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AC1481" w14:textId="77777777" w:rsidR="00CD1952" w:rsidRDefault="000547E7">
      <w:pPr>
        <w:tabs>
          <w:tab w:val="right" w:pos="9053"/>
        </w:tabs>
        <w:spacing w:after="154" w:line="265" w:lineRule="auto"/>
      </w:pPr>
      <w:r>
        <w:rPr>
          <w:rFonts w:ascii="Noto Serif SC" w:eastAsia="Noto Serif SC" w:hAnsi="Noto Serif SC" w:cs="Noto Serif SC"/>
          <w:sz w:val="15"/>
        </w:rPr>
        <w:t>软件学报</w:t>
      </w:r>
      <w:r>
        <w:rPr>
          <w:rFonts w:ascii="Noto Serif SC" w:eastAsia="Noto Serif SC" w:hAnsi="Noto Serif SC" w:cs="Noto Serif SC"/>
          <w:sz w:val="15"/>
        </w:rPr>
        <w:t xml:space="preserve"> </w:t>
      </w:r>
      <w:r>
        <w:rPr>
          <w:rFonts w:ascii="Times New Roman" w:eastAsia="Times New Roman" w:hAnsi="Times New Roman" w:cs="Times New Roman"/>
          <w:sz w:val="15"/>
        </w:rPr>
        <w:t>/ Journal of Software</w:t>
      </w:r>
      <w:r>
        <w:rPr>
          <w:rFonts w:ascii="Times New Roman" w:eastAsia="Times New Roman" w:hAnsi="Times New Roman" w:cs="Times New Roman"/>
          <w:sz w:val="15"/>
        </w:rPr>
        <w:tab/>
      </w:r>
      <w:r>
        <w:rPr>
          <w:rFonts w:ascii="Noto Serif SC" w:eastAsia="Noto Serif SC" w:hAnsi="Noto Serif SC" w:cs="Noto Serif SC"/>
          <w:sz w:val="15"/>
        </w:rPr>
        <w:t>初投稿稿</w:t>
      </w:r>
    </w:p>
    <w:p w14:paraId="1E9B5C00" w14:textId="77777777" w:rsidR="00CD1952" w:rsidRDefault="000547E7">
      <w:pPr>
        <w:spacing w:after="10"/>
        <w:ind w:left="127"/>
      </w:pPr>
      <w:r>
        <w:rPr>
          <w:rFonts w:ascii="黑体" w:eastAsia="黑体" w:hAnsi="黑体" w:cs="黑体"/>
          <w:sz w:val="28"/>
        </w:rPr>
        <w:t>事件驱动智能体操作系统跨层能力治理方法</w:t>
      </w:r>
    </w:p>
    <w:p w14:paraId="49253C40" w14:textId="77777777" w:rsidR="00CD1952" w:rsidRDefault="000547E7">
      <w:pPr>
        <w:pStyle w:val="1"/>
        <w:spacing w:after="227"/>
        <w:ind w:left="10" w:hanging="10"/>
      </w:pPr>
      <w:r>
        <w:rPr>
          <w:rFonts w:ascii="黑体" w:eastAsia="黑体" w:hAnsi="黑体" w:cs="黑体"/>
        </w:rPr>
        <w:t>（人工智能操作系统及其安全专刊）</w:t>
      </w:r>
    </w:p>
    <w:p w14:paraId="34854256" w14:textId="77777777" w:rsidR="00CD1952" w:rsidRDefault="000547E7">
      <w:pPr>
        <w:spacing w:after="0" w:line="355" w:lineRule="auto"/>
        <w:ind w:left="127" w:right="3108"/>
      </w:pPr>
      <w:r>
        <w:rPr>
          <w:rFonts w:ascii="仿宋" w:eastAsia="仿宋" w:hAnsi="仿宋" w:cs="仿宋"/>
          <w:sz w:val="24"/>
        </w:rPr>
        <w:t>徐刚</w:t>
      </w:r>
      <w:r>
        <w:rPr>
          <w:rFonts w:ascii="仿宋" w:eastAsia="仿宋" w:hAnsi="仿宋" w:cs="仿宋"/>
          <w:sz w:val="24"/>
        </w:rPr>
        <w:t xml:space="preserve"> </w:t>
      </w:r>
      <w:r>
        <w:rPr>
          <w:rFonts w:ascii="Cambria" w:eastAsia="Cambria" w:hAnsi="Cambria" w:cs="Cambria"/>
          <w:sz w:val="16"/>
        </w:rPr>
        <w:t>1</w:t>
      </w:r>
      <w:r>
        <w:rPr>
          <w:rFonts w:ascii="Cambria" w:eastAsia="Cambria" w:hAnsi="Cambria" w:cs="Cambria"/>
          <w:i/>
          <w:sz w:val="16"/>
        </w:rPr>
        <w:t>,</w:t>
      </w:r>
      <w:r>
        <w:rPr>
          <w:rFonts w:ascii="Cambria" w:eastAsia="Cambria" w:hAnsi="Cambria" w:cs="Cambria"/>
          <w:sz w:val="16"/>
        </w:rPr>
        <w:t>3</w:t>
      </w:r>
      <w:r>
        <w:rPr>
          <w:rFonts w:ascii="仿宋" w:eastAsia="仿宋" w:hAnsi="仿宋" w:cs="仿宋"/>
          <w:sz w:val="24"/>
        </w:rPr>
        <w:t>，冯骐</w:t>
      </w:r>
      <w:r>
        <w:rPr>
          <w:rFonts w:ascii="仿宋" w:eastAsia="仿宋" w:hAnsi="仿宋" w:cs="仿宋"/>
          <w:sz w:val="24"/>
        </w:rPr>
        <w:t xml:space="preserve"> </w:t>
      </w:r>
      <w:r>
        <w:rPr>
          <w:rFonts w:ascii="Cambria" w:eastAsia="Cambria" w:hAnsi="Cambria" w:cs="Cambria"/>
          <w:sz w:val="16"/>
        </w:rPr>
        <w:t>2</w:t>
      </w:r>
      <w:r>
        <w:rPr>
          <w:rFonts w:ascii="Cambria" w:eastAsia="Cambria" w:hAnsi="Cambria" w:cs="Cambria"/>
          <w:i/>
          <w:sz w:val="16"/>
        </w:rPr>
        <w:t>,</w:t>
      </w:r>
      <w:r>
        <w:rPr>
          <w:rFonts w:ascii="Cambria" w:eastAsia="Cambria" w:hAnsi="Cambria" w:cs="Cambria"/>
          <w:sz w:val="16"/>
        </w:rPr>
        <w:t>∗</w:t>
      </w:r>
      <w:r>
        <w:rPr>
          <w:rFonts w:ascii="仿宋" w:eastAsia="仿宋" w:hAnsi="仿宋" w:cs="仿宋"/>
          <w:sz w:val="24"/>
        </w:rPr>
        <w:t>，姚俊杰</w:t>
      </w:r>
      <w:r>
        <w:rPr>
          <w:rFonts w:ascii="仿宋" w:eastAsia="仿宋" w:hAnsi="仿宋" w:cs="仿宋"/>
          <w:sz w:val="24"/>
        </w:rPr>
        <w:t xml:space="preserve"> </w:t>
      </w:r>
      <w:r>
        <w:rPr>
          <w:rFonts w:ascii="Cambria" w:eastAsia="Cambria" w:hAnsi="Cambria" w:cs="Cambria"/>
          <w:sz w:val="16"/>
        </w:rPr>
        <w:t>3</w:t>
      </w:r>
      <w:r>
        <w:rPr>
          <w:rFonts w:ascii="仿宋" w:eastAsia="仿宋" w:hAnsi="仿宋" w:cs="仿宋"/>
          <w:sz w:val="24"/>
        </w:rPr>
        <w:t>，肖宇</w:t>
      </w:r>
      <w:r>
        <w:rPr>
          <w:rFonts w:ascii="仿宋" w:eastAsia="仿宋" w:hAnsi="仿宋" w:cs="仿宋"/>
          <w:sz w:val="24"/>
        </w:rPr>
        <w:t xml:space="preserve"> </w:t>
      </w:r>
      <w:r>
        <w:rPr>
          <w:rFonts w:ascii="Cambria" w:eastAsia="Cambria" w:hAnsi="Cambria" w:cs="Cambria"/>
          <w:sz w:val="16"/>
        </w:rPr>
        <w:t>3</w:t>
      </w:r>
      <w:r>
        <w:rPr>
          <w:rFonts w:ascii="仿宋" w:eastAsia="仿宋" w:hAnsi="仿宋" w:cs="仿宋"/>
          <w:sz w:val="24"/>
        </w:rPr>
        <w:t>，陈铭松</w:t>
      </w:r>
      <w:r>
        <w:rPr>
          <w:rFonts w:ascii="仿宋" w:eastAsia="仿宋" w:hAnsi="仿宋" w:cs="仿宋"/>
          <w:sz w:val="24"/>
        </w:rPr>
        <w:t xml:space="preserve"> </w:t>
      </w:r>
      <w:r>
        <w:rPr>
          <w:rFonts w:ascii="Cambria" w:eastAsia="Cambria" w:hAnsi="Cambria" w:cs="Cambria"/>
          <w:sz w:val="16"/>
        </w:rPr>
        <w:t>3</w:t>
      </w:r>
      <w:r>
        <w:rPr>
          <w:rFonts w:ascii="仿宋" w:eastAsia="仿宋" w:hAnsi="仿宋" w:cs="仿宋"/>
          <w:sz w:val="24"/>
        </w:rPr>
        <w:t>，王江涛</w:t>
      </w:r>
      <w:r>
        <w:rPr>
          <w:rFonts w:ascii="仿宋" w:eastAsia="仿宋" w:hAnsi="仿宋" w:cs="仿宋"/>
          <w:sz w:val="24"/>
        </w:rPr>
        <w:t xml:space="preserve"> </w:t>
      </w:r>
      <w:r>
        <w:rPr>
          <w:rFonts w:ascii="Cambria" w:eastAsia="Cambria" w:hAnsi="Cambria" w:cs="Cambria"/>
          <w:sz w:val="24"/>
          <w:vertAlign w:val="superscript"/>
        </w:rPr>
        <w:t>1</w:t>
      </w:r>
      <w:r>
        <w:rPr>
          <w:rFonts w:ascii="Cambria" w:eastAsia="Cambria" w:hAnsi="Cambria" w:cs="Cambria"/>
          <w:i/>
          <w:sz w:val="24"/>
          <w:vertAlign w:val="superscript"/>
        </w:rPr>
        <w:t>,</w:t>
      </w:r>
      <w:r>
        <w:rPr>
          <w:rFonts w:ascii="Cambria" w:eastAsia="Cambria" w:hAnsi="Cambria" w:cs="Cambria"/>
          <w:sz w:val="24"/>
          <w:vertAlign w:val="superscript"/>
        </w:rPr>
        <w:t>3</w:t>
      </w:r>
      <w:r>
        <w:rPr>
          <w:rFonts w:ascii="仿宋" w:eastAsia="仿宋" w:hAnsi="仿宋" w:cs="仿宋"/>
          <w:sz w:val="24"/>
        </w:rPr>
        <w:t>，杨世光</w:t>
      </w:r>
      <w:r>
        <w:rPr>
          <w:rFonts w:ascii="仿宋" w:eastAsia="仿宋" w:hAnsi="仿宋" w:cs="仿宋"/>
          <w:sz w:val="24"/>
        </w:rPr>
        <w:t xml:space="preserve"> </w:t>
      </w:r>
      <w:r>
        <w:rPr>
          <w:rFonts w:ascii="Cambria" w:eastAsia="Cambria" w:hAnsi="Cambria" w:cs="Cambria"/>
          <w:sz w:val="24"/>
          <w:vertAlign w:val="superscript"/>
        </w:rPr>
        <w:t>3</w:t>
      </w:r>
      <w:r>
        <w:rPr>
          <w:rFonts w:ascii="仿宋" w:eastAsia="仿宋" w:hAnsi="仿宋" w:cs="仿宋"/>
          <w:sz w:val="24"/>
        </w:rPr>
        <w:t>，饶振宇</w:t>
      </w:r>
      <w:r>
        <w:rPr>
          <w:rFonts w:ascii="仿宋" w:eastAsia="仿宋" w:hAnsi="仿宋" w:cs="仿宋"/>
          <w:sz w:val="24"/>
        </w:rPr>
        <w:t xml:space="preserve"> </w:t>
      </w:r>
      <w:r>
        <w:rPr>
          <w:rFonts w:ascii="Cambria" w:eastAsia="Cambria" w:hAnsi="Cambria" w:cs="Cambria"/>
          <w:sz w:val="24"/>
          <w:vertAlign w:val="superscript"/>
        </w:rPr>
        <w:t>3</w:t>
      </w:r>
      <w:r>
        <w:rPr>
          <w:rFonts w:ascii="仿宋" w:eastAsia="仿宋" w:hAnsi="仿宋" w:cs="仿宋"/>
          <w:sz w:val="24"/>
        </w:rPr>
        <w:t>，王语欣</w:t>
      </w:r>
      <w:r>
        <w:rPr>
          <w:rFonts w:ascii="仿宋" w:eastAsia="仿宋" w:hAnsi="仿宋" w:cs="仿宋"/>
          <w:sz w:val="24"/>
        </w:rPr>
        <w:t xml:space="preserve"> </w:t>
      </w:r>
      <w:r>
        <w:rPr>
          <w:rFonts w:ascii="Cambria" w:eastAsia="Cambria" w:hAnsi="Cambria" w:cs="Cambria"/>
          <w:sz w:val="24"/>
          <w:vertAlign w:val="superscript"/>
        </w:rPr>
        <w:t>3</w:t>
      </w:r>
    </w:p>
    <w:p w14:paraId="774EA3F9" w14:textId="77777777" w:rsidR="00CD1952" w:rsidRDefault="000547E7">
      <w:pPr>
        <w:spacing w:after="65"/>
        <w:ind w:left="122" w:hanging="10"/>
      </w:pPr>
      <w:r>
        <w:rPr>
          <w:rFonts w:ascii="Cambria" w:eastAsia="Cambria" w:hAnsi="Cambria" w:cs="Cambria"/>
          <w:sz w:val="16"/>
          <w:vertAlign w:val="superscript"/>
        </w:rPr>
        <w:t>1</w:t>
      </w:r>
      <w:r>
        <w:rPr>
          <w:rFonts w:ascii="Noto Serif SC" w:eastAsia="Noto Serif SC" w:hAnsi="Noto Serif SC" w:cs="Noto Serif SC"/>
          <w:sz w:val="16"/>
        </w:rPr>
        <w:t>（华东师范大学国家可信嵌入式软件工程技术研究中心，上海）</w:t>
      </w:r>
    </w:p>
    <w:p w14:paraId="1EF57348" w14:textId="77777777" w:rsidR="00CD1952" w:rsidRDefault="000547E7">
      <w:pPr>
        <w:spacing w:after="65"/>
        <w:ind w:left="122" w:hanging="10"/>
      </w:pPr>
      <w:r>
        <w:rPr>
          <w:rFonts w:ascii="Cambria" w:eastAsia="Cambria" w:hAnsi="Cambria" w:cs="Cambria"/>
          <w:sz w:val="16"/>
          <w:vertAlign w:val="superscript"/>
        </w:rPr>
        <w:t>2</w:t>
      </w:r>
      <w:r>
        <w:rPr>
          <w:rFonts w:ascii="Noto Serif SC" w:eastAsia="Noto Serif SC" w:hAnsi="Noto Serif SC" w:cs="Noto Serif SC"/>
          <w:sz w:val="16"/>
        </w:rPr>
        <w:t>（华东师范大学信息化治理办公室，上海）</w:t>
      </w:r>
    </w:p>
    <w:p w14:paraId="49545351" w14:textId="77777777" w:rsidR="00CD1952" w:rsidRDefault="000547E7">
      <w:pPr>
        <w:spacing w:after="105"/>
        <w:ind w:left="122" w:hanging="10"/>
      </w:pPr>
      <w:r>
        <w:rPr>
          <w:rFonts w:ascii="Cambria" w:eastAsia="Cambria" w:hAnsi="Cambria" w:cs="Cambria"/>
          <w:sz w:val="16"/>
          <w:vertAlign w:val="superscript"/>
        </w:rPr>
        <w:t>3</w:t>
      </w:r>
      <w:r>
        <w:rPr>
          <w:rFonts w:ascii="Noto Serif SC" w:eastAsia="Noto Serif SC" w:hAnsi="Noto Serif SC" w:cs="Noto Serif SC"/>
          <w:sz w:val="16"/>
        </w:rPr>
        <w:t>（华东师范大学软件工程学院，上海）</w:t>
      </w:r>
    </w:p>
    <w:p w14:paraId="430D332D" w14:textId="77777777" w:rsidR="00CD1952" w:rsidRDefault="000547E7">
      <w:pPr>
        <w:spacing w:after="210"/>
        <w:ind w:left="127"/>
      </w:pPr>
      <w:r>
        <w:rPr>
          <w:rFonts w:ascii="Noto Serif SC" w:eastAsia="Noto Serif SC" w:hAnsi="Noto Serif SC" w:cs="Noto Serif SC"/>
          <w:sz w:val="16"/>
        </w:rPr>
        <w:t>通讯作者：冯骐，</w:t>
      </w:r>
      <w:r>
        <w:rPr>
          <w:rFonts w:ascii="Times New Roman" w:eastAsia="Times New Roman" w:hAnsi="Times New Roman" w:cs="Times New Roman"/>
          <w:sz w:val="16"/>
        </w:rPr>
        <w:t>E-mail</w:t>
      </w:r>
      <w:r>
        <w:rPr>
          <w:rFonts w:ascii="Noto Serif SC" w:eastAsia="Noto Serif SC" w:hAnsi="Noto Serif SC" w:cs="Noto Serif SC"/>
          <w:sz w:val="16"/>
        </w:rPr>
        <w:t>：</w:t>
      </w:r>
      <w:r>
        <w:rPr>
          <w:rFonts w:ascii="微软雅黑" w:eastAsia="微软雅黑" w:hAnsi="微软雅黑" w:cs="微软雅黑"/>
          <w:sz w:val="16"/>
        </w:rPr>
        <w:t>qfeng@admin.ecnu.edu.cn</w:t>
      </w:r>
    </w:p>
    <w:p w14:paraId="6C711CA3" w14:textId="77777777" w:rsidR="00CD1952" w:rsidRDefault="000547E7">
      <w:pPr>
        <w:spacing w:after="25"/>
        <w:ind w:left="122" w:hanging="10"/>
        <w:jc w:val="both"/>
      </w:pPr>
      <w:r>
        <w:rPr>
          <w:rFonts w:ascii="黑体" w:eastAsia="黑体" w:hAnsi="黑体" w:cs="黑体"/>
          <w:sz w:val="18"/>
        </w:rPr>
        <w:t>摘</w:t>
      </w:r>
      <w:r>
        <w:rPr>
          <w:rFonts w:ascii="黑体" w:eastAsia="黑体" w:hAnsi="黑体" w:cs="黑体"/>
          <w:sz w:val="18"/>
        </w:rPr>
        <w:t xml:space="preserve"> </w:t>
      </w:r>
      <w:r>
        <w:rPr>
          <w:rFonts w:ascii="黑体" w:eastAsia="黑体" w:hAnsi="黑体" w:cs="黑体"/>
          <w:sz w:val="18"/>
        </w:rPr>
        <w:t>要：</w:t>
      </w:r>
      <w:r>
        <w:rPr>
          <w:rFonts w:ascii="Noto Serif SC" w:eastAsia="Noto Serif SC" w:hAnsi="Noto Serif SC" w:cs="Noto Serif SC"/>
          <w:sz w:val="18"/>
        </w:rPr>
        <w:t>事件驱动智能体操作系统将外部事件转化为自主任务和工具副作用，但事件来源、任务创建与工具执行分属不同信任域，协议格式校验或单点动作过滤无法证明一次副作用获得了完整链路授权。本文提出事件到智能体治理（</w:t>
      </w:r>
      <w:r>
        <w:rPr>
          <w:rFonts w:ascii="Times New Roman" w:eastAsia="Times New Roman" w:hAnsi="Times New Roman" w:cs="Times New Roman"/>
          <w:sz w:val="18"/>
        </w:rPr>
        <w:t>Event-to-Agent Governance</w:t>
      </w:r>
      <w:r>
        <w:rPr>
          <w:rFonts w:ascii="Noto Serif SC" w:eastAsia="Noto Serif SC" w:hAnsi="Noto Serif SC" w:cs="Noto Serif SC"/>
          <w:sz w:val="18"/>
        </w:rPr>
        <w:t>，</w:t>
      </w:r>
      <w:r>
        <w:rPr>
          <w:rFonts w:ascii="Times New Roman" w:eastAsia="Times New Roman" w:hAnsi="Times New Roman" w:cs="Times New Roman"/>
          <w:sz w:val="18"/>
        </w:rPr>
        <w:t>E2AG</w:t>
      </w:r>
      <w:r>
        <w:rPr>
          <w:rFonts w:ascii="Noto Serif SC" w:eastAsia="Noto Serif SC" w:hAnsi="Noto Serif SC" w:cs="Noto Serif SC"/>
          <w:sz w:val="18"/>
        </w:rPr>
        <w:t>）方法，将事件声明权、任务创建权和工具副作用权组织为同一任务作用域能力生命周期。</w:t>
      </w:r>
      <w:r>
        <w:rPr>
          <w:rFonts w:ascii="Times New Roman" w:eastAsia="Times New Roman" w:hAnsi="Times New Roman" w:cs="Times New Roman"/>
          <w:sz w:val="18"/>
        </w:rPr>
        <w:t xml:space="preserve">E2AG </w:t>
      </w:r>
      <w:r>
        <w:rPr>
          <w:rFonts w:ascii="Noto Serif SC" w:eastAsia="Noto Serif SC" w:hAnsi="Noto Serif SC" w:cs="Noto Serif SC"/>
          <w:sz w:val="18"/>
        </w:rPr>
        <w:t>通过来源</w:t>
      </w:r>
      <w:r>
        <w:rPr>
          <w:rFonts w:ascii="Times New Roman" w:eastAsia="Times New Roman" w:hAnsi="Times New Roman" w:cs="Times New Roman"/>
          <w:sz w:val="18"/>
        </w:rPr>
        <w:t>–</w:t>
      </w:r>
      <w:r>
        <w:rPr>
          <w:rFonts w:ascii="Noto Serif SC" w:eastAsia="Noto Serif SC" w:hAnsi="Noto Serif SC" w:cs="Noto Serif SC"/>
          <w:sz w:val="18"/>
        </w:rPr>
        <w:t>类型契约和目标策略完成任务准入，为获准任务签发对象绑定的短期能力，并在实际模型上下文协议（</w:t>
      </w:r>
      <w:r>
        <w:rPr>
          <w:rFonts w:ascii="Times New Roman" w:eastAsia="Times New Roman" w:hAnsi="Times New Roman" w:cs="Times New Roman"/>
          <w:sz w:val="18"/>
        </w:rPr>
        <w:t>Model Context Protocol</w:t>
      </w:r>
      <w:r>
        <w:rPr>
          <w:rFonts w:ascii="Noto Serif SC" w:eastAsia="Noto Serif SC" w:hAnsi="Noto Serif SC" w:cs="Noto Serif SC"/>
          <w:sz w:val="18"/>
        </w:rPr>
        <w:t>，</w:t>
      </w:r>
      <w:r>
        <w:rPr>
          <w:rFonts w:ascii="Times New Roman" w:eastAsia="Times New Roman" w:hAnsi="Times New Roman" w:cs="Times New Roman"/>
          <w:sz w:val="18"/>
        </w:rPr>
        <w:t>MCP</w:t>
      </w:r>
      <w:r>
        <w:rPr>
          <w:rFonts w:ascii="Noto Serif SC" w:eastAsia="Noto Serif SC" w:hAnsi="Noto Serif SC" w:cs="Noto Serif SC"/>
          <w:sz w:val="18"/>
        </w:rPr>
        <w:t>）调用抵达上游前实施第二次强制验证；统一执行证据用于检查授权依赖和定位治理失败。本文给出跨层授权状态模型、完整中介安全性质及其证明概要，并在事件驱动智能体操作系统原型上实现该方法。基于经盲表复核的冻结治理矩阵、合成压力集、持久化端到端执行、既有模型工具决策回放、自有设施治理一致性回归和并发故障注入进行评估。评估结果表明，在所测试场景中，完整方法保持了全部直接准入事件的可用性，并对冻结治理矩阵中全部非直接准入事件作出预期的拒绝或审批判定。消融实验显示，移除任一执行点均会重新产生与该点可见上下文相对应的未授权工具副作用</w:t>
      </w:r>
      <w:r>
        <w:rPr>
          <w:rFonts w:ascii="Noto Serif SC" w:eastAsia="Noto Serif SC" w:hAnsi="Noto Serif SC" w:cs="Noto Serif SC"/>
          <w:sz w:val="18"/>
        </w:rPr>
        <w:t>。</w:t>
      </w:r>
    </w:p>
    <w:p w14:paraId="4A648A82" w14:textId="77777777" w:rsidR="00CD1952" w:rsidRDefault="000547E7">
      <w:pPr>
        <w:spacing w:after="25"/>
        <w:ind w:left="122" w:hanging="10"/>
        <w:jc w:val="both"/>
      </w:pPr>
      <w:r>
        <w:rPr>
          <w:rFonts w:ascii="黑体" w:eastAsia="黑体" w:hAnsi="黑体" w:cs="黑体"/>
          <w:sz w:val="18"/>
        </w:rPr>
        <w:t>关键词：</w:t>
      </w:r>
      <w:r>
        <w:rPr>
          <w:rFonts w:ascii="Noto Serif SC" w:eastAsia="Noto Serif SC" w:hAnsi="Noto Serif SC" w:cs="Noto Serif SC"/>
          <w:sz w:val="18"/>
        </w:rPr>
        <w:t>人工智能操作系统；智能体操作系统；能力治理；完整中介；执行溯源</w:t>
      </w:r>
    </w:p>
    <w:p w14:paraId="0E226948" w14:textId="77777777" w:rsidR="00CD1952" w:rsidRDefault="000547E7">
      <w:pPr>
        <w:spacing w:after="254"/>
        <w:ind w:left="122" w:hanging="10"/>
      </w:pPr>
      <w:r>
        <w:rPr>
          <w:rFonts w:ascii="黑体" w:eastAsia="黑体" w:hAnsi="黑体" w:cs="黑体"/>
          <w:sz w:val="18"/>
        </w:rPr>
        <w:t>中图法分类号：</w:t>
      </w:r>
      <w:r>
        <w:rPr>
          <w:rFonts w:ascii="Times New Roman" w:eastAsia="Times New Roman" w:hAnsi="Times New Roman" w:cs="Times New Roman"/>
          <w:sz w:val="18"/>
        </w:rPr>
        <w:t>TP309</w:t>
      </w:r>
    </w:p>
    <w:p w14:paraId="592DB0A4" w14:textId="77777777" w:rsidR="00CD1952" w:rsidRDefault="000547E7">
      <w:pPr>
        <w:pStyle w:val="1"/>
        <w:spacing w:after="125"/>
        <w:ind w:left="182" w:hanging="10"/>
      </w:pPr>
      <w:r>
        <w:rPr>
          <w:rFonts w:ascii="Times New Roman" w:eastAsia="Times New Roman" w:hAnsi="Times New Roman" w:cs="Times New Roman"/>
          <w:b/>
        </w:rPr>
        <w:t>A Cross-Layer Capability Governance Method for Event-Driven Agent Operating Systems</w:t>
      </w:r>
    </w:p>
    <w:p w14:paraId="48DE7A57" w14:textId="77777777" w:rsidR="00CD1952" w:rsidRDefault="000547E7">
      <w:pPr>
        <w:spacing w:after="124"/>
        <w:ind w:left="122" w:hanging="10"/>
      </w:pPr>
      <w:r>
        <w:rPr>
          <w:rFonts w:ascii="Times New Roman" w:eastAsia="Times New Roman" w:hAnsi="Times New Roman" w:cs="Times New Roman"/>
          <w:sz w:val="18"/>
        </w:rPr>
        <w:t>XU Gang</w:t>
      </w:r>
      <w:r>
        <w:rPr>
          <w:rFonts w:ascii="Cambria" w:eastAsia="Cambria" w:hAnsi="Cambria" w:cs="Cambria"/>
          <w:sz w:val="18"/>
          <w:vertAlign w:val="superscript"/>
        </w:rPr>
        <w:t>1</w:t>
      </w:r>
      <w:r>
        <w:rPr>
          <w:rFonts w:ascii="Cambria" w:eastAsia="Cambria" w:hAnsi="Cambria" w:cs="Cambria"/>
          <w:i/>
          <w:sz w:val="18"/>
          <w:vertAlign w:val="superscript"/>
        </w:rPr>
        <w:t>,</w:t>
      </w:r>
      <w:r>
        <w:rPr>
          <w:rFonts w:ascii="Cambria" w:eastAsia="Cambria" w:hAnsi="Cambria" w:cs="Cambria"/>
          <w:sz w:val="18"/>
          <w:vertAlign w:val="superscript"/>
        </w:rPr>
        <w:t>3</w:t>
      </w:r>
      <w:r>
        <w:rPr>
          <w:rFonts w:ascii="Times New Roman" w:eastAsia="Times New Roman" w:hAnsi="Times New Roman" w:cs="Times New Roman"/>
          <w:sz w:val="18"/>
        </w:rPr>
        <w:t>, FENG Qi</w:t>
      </w:r>
      <w:r>
        <w:rPr>
          <w:rFonts w:ascii="Cambria" w:eastAsia="Cambria" w:hAnsi="Cambria" w:cs="Cambria"/>
          <w:sz w:val="18"/>
          <w:vertAlign w:val="superscript"/>
        </w:rPr>
        <w:t>2</w:t>
      </w:r>
      <w:r>
        <w:rPr>
          <w:rFonts w:ascii="Cambria" w:eastAsia="Cambria" w:hAnsi="Cambria" w:cs="Cambria"/>
          <w:i/>
          <w:sz w:val="18"/>
          <w:vertAlign w:val="superscript"/>
        </w:rPr>
        <w:t>,</w:t>
      </w:r>
      <w:r>
        <w:rPr>
          <w:rFonts w:ascii="Cambria" w:eastAsia="Cambria" w:hAnsi="Cambria" w:cs="Cambria"/>
          <w:sz w:val="18"/>
          <w:vertAlign w:val="superscript"/>
        </w:rPr>
        <w:t>∗</w:t>
      </w:r>
      <w:r>
        <w:rPr>
          <w:rFonts w:ascii="Times New Roman" w:eastAsia="Times New Roman" w:hAnsi="Times New Roman" w:cs="Times New Roman"/>
          <w:sz w:val="18"/>
        </w:rPr>
        <w:t>, YAO Junjie</w:t>
      </w:r>
      <w:r>
        <w:rPr>
          <w:rFonts w:ascii="Cambria" w:eastAsia="Cambria" w:hAnsi="Cambria" w:cs="Cambria"/>
          <w:sz w:val="18"/>
          <w:vertAlign w:val="superscript"/>
        </w:rPr>
        <w:t>3</w:t>
      </w:r>
      <w:r>
        <w:rPr>
          <w:rFonts w:ascii="Times New Roman" w:eastAsia="Times New Roman" w:hAnsi="Times New Roman" w:cs="Times New Roman"/>
          <w:sz w:val="18"/>
        </w:rPr>
        <w:t>, XIAO Yu</w:t>
      </w:r>
      <w:r>
        <w:rPr>
          <w:rFonts w:ascii="Cambria" w:eastAsia="Cambria" w:hAnsi="Cambria" w:cs="Cambria"/>
          <w:sz w:val="18"/>
          <w:vertAlign w:val="superscript"/>
        </w:rPr>
        <w:t>3</w:t>
      </w:r>
      <w:r>
        <w:rPr>
          <w:rFonts w:ascii="Times New Roman" w:eastAsia="Times New Roman" w:hAnsi="Times New Roman" w:cs="Times New Roman"/>
          <w:sz w:val="18"/>
        </w:rPr>
        <w:t>, CHEN Mingsong</w:t>
      </w:r>
      <w:r>
        <w:rPr>
          <w:rFonts w:ascii="Cambria" w:eastAsia="Cambria" w:hAnsi="Cambria" w:cs="Cambria"/>
          <w:sz w:val="18"/>
          <w:vertAlign w:val="superscript"/>
        </w:rPr>
        <w:t>3</w:t>
      </w:r>
      <w:r>
        <w:rPr>
          <w:rFonts w:ascii="Times New Roman" w:eastAsia="Times New Roman" w:hAnsi="Times New Roman" w:cs="Times New Roman"/>
          <w:sz w:val="18"/>
        </w:rPr>
        <w:t>,</w:t>
      </w:r>
    </w:p>
    <w:p w14:paraId="1A0831A0" w14:textId="77777777" w:rsidR="00CD1952" w:rsidRDefault="000547E7">
      <w:pPr>
        <w:spacing w:after="163"/>
        <w:ind w:left="122" w:hanging="10"/>
      </w:pPr>
      <w:r>
        <w:rPr>
          <w:rFonts w:ascii="Times New Roman" w:eastAsia="Times New Roman" w:hAnsi="Times New Roman" w:cs="Times New Roman"/>
          <w:sz w:val="18"/>
        </w:rPr>
        <w:t>WANG Jiangtao</w:t>
      </w:r>
      <w:r>
        <w:rPr>
          <w:rFonts w:ascii="Cambria" w:eastAsia="Cambria" w:hAnsi="Cambria" w:cs="Cambria"/>
          <w:sz w:val="18"/>
          <w:vertAlign w:val="superscript"/>
        </w:rPr>
        <w:t>1</w:t>
      </w:r>
      <w:r>
        <w:rPr>
          <w:rFonts w:ascii="Cambria" w:eastAsia="Cambria" w:hAnsi="Cambria" w:cs="Cambria"/>
          <w:i/>
          <w:sz w:val="18"/>
          <w:vertAlign w:val="superscript"/>
        </w:rPr>
        <w:t>,</w:t>
      </w:r>
      <w:r>
        <w:rPr>
          <w:rFonts w:ascii="Cambria" w:eastAsia="Cambria" w:hAnsi="Cambria" w:cs="Cambria"/>
          <w:sz w:val="18"/>
          <w:vertAlign w:val="superscript"/>
        </w:rPr>
        <w:t>3</w:t>
      </w:r>
      <w:r>
        <w:rPr>
          <w:rFonts w:ascii="Times New Roman" w:eastAsia="Times New Roman" w:hAnsi="Times New Roman" w:cs="Times New Roman"/>
          <w:sz w:val="18"/>
        </w:rPr>
        <w:t>, YANG Shiguang</w:t>
      </w:r>
      <w:r>
        <w:rPr>
          <w:rFonts w:ascii="Cambria" w:eastAsia="Cambria" w:hAnsi="Cambria" w:cs="Cambria"/>
          <w:sz w:val="18"/>
          <w:vertAlign w:val="superscript"/>
        </w:rPr>
        <w:t>3</w:t>
      </w:r>
      <w:r>
        <w:rPr>
          <w:rFonts w:ascii="Times New Roman" w:eastAsia="Times New Roman" w:hAnsi="Times New Roman" w:cs="Times New Roman"/>
          <w:sz w:val="18"/>
        </w:rPr>
        <w:t>, RAO Zhenyu</w:t>
      </w:r>
      <w:r>
        <w:rPr>
          <w:rFonts w:ascii="Cambria" w:eastAsia="Cambria" w:hAnsi="Cambria" w:cs="Cambria"/>
          <w:sz w:val="18"/>
          <w:vertAlign w:val="superscript"/>
        </w:rPr>
        <w:t>3</w:t>
      </w:r>
      <w:r>
        <w:rPr>
          <w:rFonts w:ascii="Times New Roman" w:eastAsia="Times New Roman" w:hAnsi="Times New Roman" w:cs="Times New Roman"/>
          <w:sz w:val="18"/>
        </w:rPr>
        <w:t>, WANG Yuxin</w:t>
      </w:r>
      <w:r>
        <w:rPr>
          <w:rFonts w:ascii="Cambria" w:eastAsia="Cambria" w:hAnsi="Cambria" w:cs="Cambria"/>
          <w:sz w:val="18"/>
          <w:vertAlign w:val="superscript"/>
        </w:rPr>
        <w:t>3</w:t>
      </w:r>
    </w:p>
    <w:p w14:paraId="47648EAE" w14:textId="77777777" w:rsidR="00CD1952" w:rsidRDefault="000547E7">
      <w:pPr>
        <w:numPr>
          <w:ilvl w:val="0"/>
          <w:numId w:val="1"/>
        </w:numPr>
        <w:spacing w:after="111" w:line="265" w:lineRule="auto"/>
        <w:ind w:left="246" w:hanging="119"/>
        <w:jc w:val="both"/>
      </w:pPr>
      <w:r>
        <w:rPr>
          <w:rFonts w:ascii="Times New Roman" w:eastAsia="Times New Roman" w:hAnsi="Times New Roman" w:cs="Times New Roman"/>
          <w:sz w:val="15"/>
        </w:rPr>
        <w:t>(National Trusted Embedded Software Engineering Technology Research Center, East China Normal University, Shanghai, China)</w:t>
      </w:r>
    </w:p>
    <w:p w14:paraId="77C294F4" w14:textId="77777777" w:rsidR="00CD1952" w:rsidRDefault="000547E7">
      <w:pPr>
        <w:numPr>
          <w:ilvl w:val="0"/>
          <w:numId w:val="1"/>
        </w:numPr>
        <w:spacing w:after="112" w:line="265" w:lineRule="auto"/>
        <w:ind w:left="246" w:hanging="119"/>
        <w:jc w:val="both"/>
      </w:pPr>
      <w:r>
        <w:rPr>
          <w:rFonts w:ascii="Times New Roman" w:eastAsia="Times New Roman" w:hAnsi="Times New Roman" w:cs="Times New Roman"/>
          <w:sz w:val="15"/>
        </w:rPr>
        <w:t>(Information Governance Office, East China Normal University, Shanghai, China)</w:t>
      </w:r>
    </w:p>
    <w:p w14:paraId="7ED95C7B" w14:textId="77777777" w:rsidR="00CD1952" w:rsidRDefault="000547E7">
      <w:pPr>
        <w:numPr>
          <w:ilvl w:val="0"/>
          <w:numId w:val="1"/>
        </w:numPr>
        <w:spacing w:after="256" w:line="265" w:lineRule="auto"/>
        <w:ind w:left="246" w:hanging="119"/>
        <w:jc w:val="both"/>
      </w:pPr>
      <w:r>
        <w:rPr>
          <w:rFonts w:ascii="Times New Roman" w:eastAsia="Times New Roman" w:hAnsi="Times New Roman" w:cs="Times New Roman"/>
          <w:sz w:val="15"/>
        </w:rPr>
        <w:t>(School of Software Engineering, East China Normal University, Shanghai, China)</w:t>
      </w:r>
    </w:p>
    <w:p w14:paraId="73BDE705" w14:textId="77777777" w:rsidR="00CD1952" w:rsidRDefault="000547E7">
      <w:pPr>
        <w:spacing w:after="442" w:line="395" w:lineRule="auto"/>
        <w:ind w:left="137" w:right="137" w:hanging="10"/>
        <w:jc w:val="both"/>
      </w:pPr>
      <w:r>
        <w:rPr>
          <w:rFonts w:ascii="Times New Roman" w:eastAsia="Times New Roman" w:hAnsi="Times New Roman" w:cs="Times New Roman"/>
          <w:b/>
          <w:sz w:val="15"/>
        </w:rPr>
        <w:t xml:space="preserve">Abstract: </w:t>
      </w:r>
      <w:r>
        <w:rPr>
          <w:rFonts w:ascii="Times New Roman" w:eastAsia="Times New Roman" w:hAnsi="Times New Roman" w:cs="Times New Roman"/>
          <w:sz w:val="15"/>
        </w:rPr>
        <w:t>Event-driven agent operating systems transform external events into autonomous tasks and tool side effects. Event provenance, task creation, and tool execution nevertheless belong to distinct trust domains, so protocol validation or a single action filter cannot establish that a side effect is authorized by the complete execution chain. This paper presents Event-to-Agent Governance (E2AG), a cross-layer capability-governance method that organizes event-declaration, task-creation, and tool-side-effect author</w:t>
      </w:r>
      <w:r>
        <w:rPr>
          <w:rFonts w:ascii="Times New Roman" w:eastAsia="Times New Roman" w:hAnsi="Times New Roman" w:cs="Times New Roman"/>
          <w:sz w:val="15"/>
        </w:rPr>
        <w:t>ities into a task-scoped capability lifecycle. E2AG admits tasks through source–type contracts and target policies, issues an object-bound short-lived capability for each admitted task, and enforces the capability again before an actual Model Context Protocol (MCP) call reaches its upstream tool. Unified execution evidence checks authorization dependencies and localizes governance failures. We define a cross-layer authorization transition model and a complete-mediation safety property with a proof sketch, a</w:t>
      </w:r>
      <w:r>
        <w:rPr>
          <w:rFonts w:ascii="Times New Roman" w:eastAsia="Times New Roman" w:hAnsi="Times New Roman" w:cs="Times New Roman"/>
          <w:sz w:val="15"/>
        </w:rPr>
        <w:t xml:space="preserve">nd implement E2AG in an event-driven agent operating system prototype. Evaluation uses a blindly reviewed frozen governance matrix, </w:t>
      </w:r>
      <w:r>
        <w:rPr>
          <w:rFonts w:ascii="Times New Roman" w:eastAsia="Times New Roman" w:hAnsi="Times New Roman" w:cs="Times New Roman"/>
          <w:sz w:val="15"/>
        </w:rPr>
        <w:lastRenderedPageBreak/>
        <w:t>a synthetic stress suite, persistent end-to-end executions, replay of previously frozen model tool decisions, a governance-consistency regression on self-operated facilities, and concurrent fault injection. The results show that, in the tested scenarios, the complete method preserves the availability of all directly admissible events and produces the expected denial or approval</w:t>
      </w:r>
      <w:r>
        <w:rPr>
          <w:rFonts w:ascii="Times New Roman" w:eastAsia="Times New Roman" w:hAnsi="Times New Roman" w:cs="Times New Roman"/>
          <w:sz w:val="15"/>
        </w:rPr>
        <w:t xml:space="preserve"> decision for every non-directly admissible event in the frozen governance matrix. The ablation study shows that removing either enforcement point reintroduces unauthorized tool side effects corresponding to the context visible at that point.</w:t>
      </w:r>
    </w:p>
    <w:p w14:paraId="5754B342" w14:textId="77777777" w:rsidR="00CD1952" w:rsidRDefault="000547E7">
      <w:pPr>
        <w:spacing w:after="71"/>
        <w:ind w:left="297" w:right="299" w:hanging="10"/>
        <w:jc w:val="center"/>
      </w:pPr>
      <w:r>
        <w:rPr>
          <w:rFonts w:ascii="Times New Roman" w:eastAsia="Times New Roman" w:hAnsi="Times New Roman" w:cs="Times New Roman"/>
          <w:sz w:val="15"/>
        </w:rPr>
        <w:t>1</w:t>
      </w:r>
    </w:p>
    <w:p w14:paraId="676DE256" w14:textId="77777777" w:rsidR="00CD1952" w:rsidRDefault="000547E7">
      <w:pPr>
        <w:spacing w:after="469" w:line="265" w:lineRule="auto"/>
        <w:ind w:left="137" w:hanging="10"/>
        <w:jc w:val="both"/>
      </w:pPr>
      <w:r>
        <w:rPr>
          <w:rFonts w:ascii="Times New Roman" w:eastAsia="Times New Roman" w:hAnsi="Times New Roman" w:cs="Times New Roman"/>
          <w:b/>
          <w:sz w:val="15"/>
        </w:rPr>
        <w:t xml:space="preserve">Key words: </w:t>
      </w:r>
      <w:r>
        <w:rPr>
          <w:rFonts w:ascii="Times New Roman" w:eastAsia="Times New Roman" w:hAnsi="Times New Roman" w:cs="Times New Roman"/>
          <w:sz w:val="15"/>
        </w:rPr>
        <w:t>artificial intelligence operating system; agent operating system; capability governance; complete mediation; execution provenance</w:t>
      </w:r>
    </w:p>
    <w:p w14:paraId="7D90E4A4" w14:textId="77777777" w:rsidR="00CD1952" w:rsidRDefault="000547E7">
      <w:pPr>
        <w:pStyle w:val="2"/>
        <w:spacing w:after="104"/>
        <w:ind w:left="122"/>
      </w:pPr>
      <w:r>
        <w:rPr>
          <w:rFonts w:ascii="黑体" w:eastAsia="黑体" w:hAnsi="黑体" w:cs="黑体"/>
          <w:b w:val="0"/>
        </w:rPr>
        <w:t>引言</w:t>
      </w:r>
    </w:p>
    <w:p w14:paraId="3AA05AE5" w14:textId="77777777" w:rsidR="00CD1952" w:rsidRDefault="000547E7">
      <w:pPr>
        <w:spacing w:after="4" w:line="323" w:lineRule="auto"/>
        <w:ind w:left="112" w:firstLine="299"/>
      </w:pPr>
      <w:r>
        <w:rPr>
          <w:rFonts w:ascii="Noto Serif SC" w:eastAsia="Noto Serif SC" w:hAnsi="Noto Serif SC" w:cs="Noto Serif SC"/>
          <w:sz w:val="15"/>
        </w:rPr>
        <w:t>本文将人工智能操作系统（</w:t>
      </w:r>
      <w:r>
        <w:rPr>
          <w:rFonts w:ascii="Times New Roman" w:eastAsia="Times New Roman" w:hAnsi="Times New Roman" w:cs="Times New Roman"/>
          <w:sz w:val="15"/>
        </w:rPr>
        <w:t>Artificial Intelligence Operating System</w:t>
      </w:r>
      <w:r>
        <w:rPr>
          <w:rFonts w:ascii="Noto Serif SC" w:eastAsia="Noto Serif SC" w:hAnsi="Noto Serif SC" w:cs="Noto Serif SC"/>
          <w:sz w:val="15"/>
        </w:rPr>
        <w:t>，</w:t>
      </w:r>
      <w:r>
        <w:rPr>
          <w:rFonts w:ascii="Times New Roman" w:eastAsia="Times New Roman" w:hAnsi="Times New Roman" w:cs="Times New Roman"/>
          <w:sz w:val="15"/>
        </w:rPr>
        <w:t>AIOS</w:t>
      </w:r>
      <w:r>
        <w:rPr>
          <w:rFonts w:ascii="Noto Serif SC" w:eastAsia="Noto Serif SC" w:hAnsi="Noto Serif SC" w:cs="Noto Serif SC"/>
          <w:sz w:val="15"/>
        </w:rPr>
        <w:t>）作为上位概念，指以人工智能（</w:t>
      </w:r>
      <w:r>
        <w:rPr>
          <w:rFonts w:ascii="Times New Roman" w:eastAsia="Times New Roman" w:hAnsi="Times New Roman" w:cs="Times New Roman"/>
          <w:sz w:val="15"/>
        </w:rPr>
        <w:t>Artificial Intelligence</w:t>
      </w:r>
      <w:r>
        <w:rPr>
          <w:rFonts w:ascii="Noto Serif SC" w:eastAsia="Noto Serif SC" w:hAnsi="Noto Serif SC" w:cs="Noto Serif SC"/>
          <w:sz w:val="15"/>
        </w:rPr>
        <w:t>，</w:t>
      </w:r>
      <w:r>
        <w:rPr>
          <w:rFonts w:ascii="Times New Roman" w:eastAsia="Times New Roman" w:hAnsi="Times New Roman" w:cs="Times New Roman"/>
          <w:sz w:val="15"/>
        </w:rPr>
        <w:t>AI</w:t>
      </w:r>
      <w:r>
        <w:rPr>
          <w:rFonts w:ascii="Noto Serif SC" w:eastAsia="Noto Serif SC" w:hAnsi="Noto Serif SC" w:cs="Noto Serif SC"/>
          <w:sz w:val="15"/>
        </w:rPr>
        <w:t>）为原生能力、为模型、智能体与系统资源提供统一运行支撑的系统软件范式；将其中面向智能体工作负载，统一管理模型、记忆、工具、生命周期、任务调度和访问控制的具体形态称为智能体操作系统（</w:t>
      </w:r>
      <w:r>
        <w:rPr>
          <w:rFonts w:ascii="Times New Roman" w:eastAsia="Times New Roman" w:hAnsi="Times New Roman" w:cs="Times New Roman"/>
          <w:sz w:val="15"/>
        </w:rPr>
        <w:t>Agent Operating System</w:t>
      </w:r>
      <w:r>
        <w:rPr>
          <w:rFonts w:ascii="Noto Serif SC" w:eastAsia="Noto Serif SC" w:hAnsi="Noto Serif SC" w:cs="Noto Serif SC"/>
          <w:sz w:val="15"/>
        </w:rPr>
        <w:t>，</w:t>
      </w:r>
      <w:r>
        <w:rPr>
          <w:rFonts w:ascii="Times New Roman" w:eastAsia="Times New Roman" w:hAnsi="Times New Roman" w:cs="Times New Roman"/>
          <w:sz w:val="15"/>
        </w:rPr>
        <w:t>Agent OS</w:t>
      </w:r>
      <w:r>
        <w:rPr>
          <w:rFonts w:ascii="Noto Serif SC" w:eastAsia="Noto Serif SC" w:hAnsi="Noto Serif SC" w:cs="Noto Serif SC"/>
          <w:sz w:val="15"/>
        </w:rPr>
        <w:t>）。</w:t>
      </w:r>
      <w:r>
        <w:rPr>
          <w:rFonts w:ascii="Times New Roman" w:eastAsia="Times New Roman" w:hAnsi="Times New Roman" w:cs="Times New Roman"/>
          <w:sz w:val="15"/>
        </w:rPr>
        <w:t xml:space="preserve">AIOS </w:t>
      </w:r>
      <w:r>
        <w:rPr>
          <w:rFonts w:ascii="Noto Serif SC" w:eastAsia="Noto Serif SC" w:hAnsi="Noto Serif SC" w:cs="Noto Serif SC"/>
          <w:sz w:val="15"/>
        </w:rPr>
        <w:t>工作以代理应用与内核资源隔离为出发点，在内核中提供调度、上下文、记忆、存储和访问控制等服务</w:t>
      </w:r>
      <w:r>
        <w:rPr>
          <w:rFonts w:ascii="Noto Serif SC" w:eastAsia="Noto Serif SC" w:hAnsi="Noto Serif SC" w:cs="Noto Serif SC"/>
          <w:sz w:val="15"/>
        </w:rPr>
        <w:t xml:space="preserve"> </w:t>
      </w:r>
      <w:r>
        <w:rPr>
          <w:rFonts w:ascii="Times New Roman" w:eastAsia="Times New Roman" w:hAnsi="Times New Roman" w:cs="Times New Roman"/>
          <w:sz w:val="15"/>
        </w:rPr>
        <w:t>[1]</w:t>
      </w:r>
      <w:r>
        <w:rPr>
          <w:rFonts w:ascii="Noto Serif SC" w:eastAsia="Noto Serif SC" w:hAnsi="Noto Serif SC" w:cs="Noto Serif SC"/>
          <w:sz w:val="15"/>
        </w:rPr>
        <w:t>；自主智能体综述则将画像、记忆、规划和行动概括为统一框架的主要模块，其中行动模块包括工具使用与环境交互</w:t>
      </w:r>
      <w:r>
        <w:rPr>
          <w:rFonts w:ascii="Noto Serif SC" w:eastAsia="Noto Serif SC" w:hAnsi="Noto Serif SC" w:cs="Noto Serif SC"/>
          <w:sz w:val="15"/>
        </w:rPr>
        <w:t xml:space="preserve"> </w:t>
      </w:r>
      <w:r>
        <w:rPr>
          <w:rFonts w:ascii="Times New Roman" w:eastAsia="Times New Roman" w:hAnsi="Times New Roman" w:cs="Times New Roman"/>
          <w:sz w:val="15"/>
        </w:rPr>
        <w:t>[2]</w:t>
      </w:r>
      <w:r>
        <w:rPr>
          <w:rFonts w:ascii="Noto Serif SC" w:eastAsia="Noto Serif SC" w:hAnsi="Noto Serif SC" w:cs="Noto Serif SC"/>
          <w:sz w:val="15"/>
        </w:rPr>
        <w:t>。本文聚焦事件驱动</w:t>
      </w:r>
      <w:r>
        <w:rPr>
          <w:rFonts w:ascii="Noto Serif SC" w:eastAsia="Noto Serif SC" w:hAnsi="Noto Serif SC" w:cs="Noto Serif SC"/>
          <w:sz w:val="15"/>
        </w:rPr>
        <w:t xml:space="preserve"> </w:t>
      </w:r>
      <w:r>
        <w:rPr>
          <w:rFonts w:ascii="Times New Roman" w:eastAsia="Times New Roman" w:hAnsi="Times New Roman" w:cs="Times New Roman"/>
          <w:sz w:val="15"/>
        </w:rPr>
        <w:t>Agent OS</w:t>
      </w:r>
      <w:r>
        <w:rPr>
          <w:rFonts w:ascii="Noto Serif SC" w:eastAsia="Noto Serif SC" w:hAnsi="Noto Serif SC" w:cs="Noto Serif SC"/>
          <w:sz w:val="15"/>
        </w:rPr>
        <w:t>：</w:t>
      </w:r>
      <w:r>
        <w:rPr>
          <w:rFonts w:ascii="Times New Roman" w:eastAsia="Times New Roman" w:hAnsi="Times New Roman" w:cs="Times New Roman"/>
          <w:sz w:val="15"/>
        </w:rPr>
        <w:t xml:space="preserve">Git </w:t>
      </w:r>
      <w:r>
        <w:rPr>
          <w:rFonts w:ascii="Noto Serif SC" w:eastAsia="Noto Serif SC" w:hAnsi="Noto Serif SC" w:cs="Noto Serif SC"/>
          <w:sz w:val="15"/>
        </w:rPr>
        <w:t>推送、邮件、监控告警和业务回调不再只是被动输入，而可以直接创建智能体任务。任务运行时读取事件载荷，调用模型选择工具，再由</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MCP </w:t>
      </w:r>
      <w:r>
        <w:rPr>
          <w:rFonts w:ascii="Noto Serif SC" w:eastAsia="Noto Serif SC" w:hAnsi="Noto Serif SC" w:cs="Noto Serif SC"/>
          <w:sz w:val="15"/>
        </w:rPr>
        <w:t>或其他连接器访问代码仓库、数据库、消息系统和设备。与传统请求</w:t>
      </w:r>
      <w:r>
        <w:rPr>
          <w:rFonts w:ascii="Times New Roman" w:eastAsia="Times New Roman" w:hAnsi="Times New Roman" w:cs="Times New Roman"/>
          <w:sz w:val="15"/>
        </w:rPr>
        <w:t>–</w:t>
      </w:r>
      <w:r>
        <w:rPr>
          <w:rFonts w:ascii="Noto Serif SC" w:eastAsia="Noto Serif SC" w:hAnsi="Noto Serif SC" w:cs="Noto Serif SC"/>
          <w:sz w:val="15"/>
        </w:rPr>
        <w:t>响应应用相比，这条链同时包含不可信事件输入、非确定性模型决策和可产生外部副作用的工具调用；治理问题因而不只是</w:t>
      </w:r>
      <w:r>
        <w:rPr>
          <w:rFonts w:ascii="Noto Serif SC" w:eastAsia="Noto Serif SC" w:hAnsi="Noto Serif SC" w:cs="Noto Serif SC"/>
          <w:sz w:val="15"/>
        </w:rPr>
        <w:t>“</w:t>
      </w:r>
      <w:r>
        <w:rPr>
          <w:rFonts w:ascii="Noto Serif SC" w:eastAsia="Noto Serif SC" w:hAnsi="Noto Serif SC" w:cs="Noto Serif SC"/>
          <w:sz w:val="15"/>
        </w:rPr>
        <w:t>模型选择了什么动作</w:t>
      </w:r>
      <w:r>
        <w:rPr>
          <w:rFonts w:ascii="Noto Serif SC" w:eastAsia="Noto Serif SC" w:hAnsi="Noto Serif SC" w:cs="Noto Serif SC"/>
          <w:sz w:val="15"/>
        </w:rPr>
        <w:t>”</w:t>
      </w:r>
      <w:r>
        <w:rPr>
          <w:rFonts w:ascii="Noto Serif SC" w:eastAsia="Noto Serif SC" w:hAnsi="Noto Serif SC" w:cs="Noto Serif SC"/>
          <w:sz w:val="15"/>
        </w:rPr>
        <w:t>，而是</w:t>
      </w:r>
      <w:r>
        <w:rPr>
          <w:rFonts w:ascii="Noto Serif SC" w:eastAsia="Noto Serif SC" w:hAnsi="Noto Serif SC" w:cs="Noto Serif SC"/>
          <w:sz w:val="15"/>
        </w:rPr>
        <w:t>“</w:t>
      </w:r>
      <w:r>
        <w:rPr>
          <w:rFonts w:ascii="Noto Serif SC" w:eastAsia="Noto Serif SC" w:hAnsi="Noto Serif SC" w:cs="Noto Serif SC"/>
          <w:sz w:val="15"/>
        </w:rPr>
        <w:t>该动作能否沿</w:t>
      </w:r>
      <w:r>
        <w:rPr>
          <w:rFonts w:ascii="Noto Serif SC" w:eastAsia="Noto Serif SC" w:hAnsi="Noto Serif SC" w:cs="Noto Serif SC"/>
          <w:sz w:val="15"/>
        </w:rPr>
        <w:t>系统路径获得执行权</w:t>
      </w:r>
      <w:r>
        <w:rPr>
          <w:rFonts w:ascii="Noto Serif SC" w:eastAsia="Noto Serif SC" w:hAnsi="Noto Serif SC" w:cs="Noto Serif SC"/>
          <w:sz w:val="15"/>
        </w:rPr>
        <w:t>”</w:t>
      </w:r>
      <w:r>
        <w:rPr>
          <w:rFonts w:ascii="Noto Serif SC" w:eastAsia="Noto Serif SC" w:hAnsi="Noto Serif SC" w:cs="Noto Serif SC"/>
          <w:sz w:val="15"/>
        </w:rPr>
        <w:t>。</w:t>
      </w:r>
    </w:p>
    <w:p w14:paraId="34CBCBA6" w14:textId="77777777" w:rsidR="00CD1952" w:rsidRDefault="000547E7">
      <w:pPr>
        <w:spacing w:after="4" w:line="323" w:lineRule="auto"/>
        <w:ind w:left="112" w:firstLine="299"/>
      </w:pPr>
      <w:r>
        <w:rPr>
          <w:rFonts w:ascii="Noto Serif SC" w:eastAsia="Noto Serif SC" w:hAnsi="Noto Serif SC" w:cs="Noto Serif SC"/>
          <w:sz w:val="15"/>
        </w:rPr>
        <w:t>考虑如下贯穿全文的例子。一个多智能体博弈平台在参与者向公开测试代码库推送提交后，向本文</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Agent OS </w:t>
      </w:r>
      <w:r>
        <w:rPr>
          <w:rFonts w:ascii="Noto Serif SC" w:eastAsia="Noto Serif SC" w:hAnsi="Noto Serif SC" w:cs="Noto Serif SC"/>
          <w:sz w:val="15"/>
        </w:rPr>
        <w:t>原型的隔离测试服务器发送标准化的</w:t>
      </w:r>
      <w:r>
        <w:rPr>
          <w:rFonts w:ascii="微软雅黑" w:eastAsia="微软雅黑" w:hAnsi="微软雅黑" w:cs="微软雅黑"/>
          <w:sz w:val="15"/>
        </w:rPr>
        <w:t>git.push</w:t>
      </w:r>
      <w:r>
        <w:rPr>
          <w:rFonts w:ascii="Noto Serif SC" w:eastAsia="Noto Serif SC" w:hAnsi="Noto Serif SC" w:cs="Noto Serif SC"/>
          <w:sz w:val="15"/>
        </w:rPr>
        <w:t>事件</w:t>
      </w:r>
      <w:r>
        <w:rPr>
          <w:rFonts w:ascii="Noto Serif SC" w:eastAsia="Noto Serif SC" w:hAnsi="Noto Serif SC" w:cs="Noto Serif SC"/>
          <w:sz w:val="15"/>
        </w:rPr>
        <w:t xml:space="preserve"> </w:t>
      </w:r>
      <w:r>
        <w:rPr>
          <w:rFonts w:ascii="Cambria" w:eastAsia="Cambria" w:hAnsi="Cambria" w:cs="Cambria"/>
          <w:i/>
          <w:sz w:val="15"/>
        </w:rPr>
        <w:t>e</w:t>
      </w:r>
      <w:r>
        <w:rPr>
          <w:rFonts w:ascii="Noto Serif SC" w:eastAsia="Noto Serif SC" w:hAnsi="Noto Serif SC" w:cs="Noto Serif SC"/>
          <w:sz w:val="15"/>
        </w:rPr>
        <w:t>。服务器选择变更分析智能体</w:t>
      </w:r>
      <w:r>
        <w:rPr>
          <w:rFonts w:ascii="Noto Serif SC" w:eastAsia="Noto Serif SC" w:hAnsi="Noto Serif SC" w:cs="Noto Serif SC"/>
          <w:sz w:val="15"/>
        </w:rPr>
        <w:t xml:space="preserve"> </w:t>
      </w:r>
      <w:r>
        <w:rPr>
          <w:rFonts w:ascii="Cambria" w:eastAsia="Cambria" w:hAnsi="Cambria" w:cs="Cambria"/>
          <w:i/>
          <w:sz w:val="15"/>
        </w:rPr>
        <w:t xml:space="preserve">a </w:t>
      </w:r>
      <w:r>
        <w:rPr>
          <w:rFonts w:ascii="Noto Serif SC" w:eastAsia="Noto Serif SC" w:hAnsi="Noto Serif SC" w:cs="Noto Serif SC"/>
          <w:sz w:val="15"/>
        </w:rPr>
        <w:t>并创建任务</w:t>
      </w:r>
      <w:r>
        <w:rPr>
          <w:rFonts w:ascii="Noto Serif SC" w:eastAsia="Noto Serif SC" w:hAnsi="Noto Serif SC" w:cs="Noto Serif SC"/>
          <w:sz w:val="15"/>
        </w:rPr>
        <w:t xml:space="preserve"> </w:t>
      </w:r>
      <w:r>
        <w:rPr>
          <w:rFonts w:ascii="Cambria" w:eastAsia="Cambria" w:hAnsi="Cambria" w:cs="Cambria"/>
          <w:i/>
          <w:sz w:val="15"/>
        </w:rPr>
        <w:t>t</w:t>
      </w:r>
      <w:r>
        <w:rPr>
          <w:rFonts w:ascii="Noto Serif SC" w:eastAsia="Noto Serif SC" w:hAnsi="Noto Serif SC" w:cs="Noto Serif SC"/>
          <w:sz w:val="15"/>
        </w:rPr>
        <w:t>；目标策略只允许该任务使用记录推送、记录评审和查</w:t>
      </w:r>
    </w:p>
    <w:p w14:paraId="09506B96" w14:textId="77777777" w:rsidR="00CD1952" w:rsidRDefault="000547E7">
      <w:pPr>
        <w:spacing w:after="62"/>
        <w:ind w:left="122" w:hanging="10"/>
      </w:pPr>
      <w:r>
        <w:rPr>
          <w:rFonts w:ascii="Noto Serif SC" w:eastAsia="Noto Serif SC" w:hAnsi="Noto Serif SC" w:cs="Noto Serif SC"/>
          <w:sz w:val="15"/>
        </w:rPr>
        <w:t>询记录等工具，因此系统签发绑定</w:t>
      </w:r>
      <w:r>
        <w:rPr>
          <w:rFonts w:ascii="Noto Serif SC" w:eastAsia="Noto Serif SC" w:hAnsi="Noto Serif SC" w:cs="Noto Serif SC"/>
          <w:sz w:val="15"/>
        </w:rPr>
        <w:t xml:space="preserve"> </w:t>
      </w:r>
      <w:r>
        <w:rPr>
          <w:rFonts w:ascii="Cambria" w:eastAsia="Cambria" w:hAnsi="Cambria" w:cs="Cambria"/>
          <w:i/>
          <w:sz w:val="15"/>
        </w:rPr>
        <w:t xml:space="preserve">e,t,a </w:t>
      </w:r>
      <w:r>
        <w:rPr>
          <w:rFonts w:ascii="Noto Serif SC" w:eastAsia="Noto Serif SC" w:hAnsi="Noto Serif SC" w:cs="Noto Serif SC"/>
          <w:sz w:val="15"/>
        </w:rPr>
        <w:t>与允许集合</w:t>
      </w:r>
      <w:r>
        <w:rPr>
          <w:rFonts w:ascii="Noto Serif SC" w:eastAsia="Noto Serif SC" w:hAnsi="Noto Serif SC" w:cs="Noto Serif SC"/>
          <w:sz w:val="15"/>
        </w:rPr>
        <w:t xml:space="preserve"> </w:t>
      </w:r>
      <w:r>
        <w:rPr>
          <w:rFonts w:ascii="Cambria" w:eastAsia="Cambria" w:hAnsi="Cambria" w:cs="Cambria"/>
          <w:i/>
          <w:sz w:val="15"/>
        </w:rPr>
        <w:t>U</w:t>
      </w:r>
      <w:r>
        <w:rPr>
          <w:rFonts w:ascii="Cambria" w:eastAsia="Cambria" w:hAnsi="Cambria" w:cs="Cambria"/>
          <w:sz w:val="15"/>
        </w:rPr>
        <w:t>(</w:t>
      </w:r>
      <w:r>
        <w:rPr>
          <w:rFonts w:ascii="Cambria" w:eastAsia="Cambria" w:hAnsi="Cambria" w:cs="Cambria"/>
          <w:i/>
          <w:sz w:val="15"/>
        </w:rPr>
        <w:t>g</w:t>
      </w:r>
      <w:r>
        <w:rPr>
          <w:rFonts w:ascii="Cambria" w:eastAsia="Cambria" w:hAnsi="Cambria" w:cs="Cambria"/>
          <w:sz w:val="15"/>
        </w:rPr>
        <w:t xml:space="preserve">) </w:t>
      </w:r>
      <w:r>
        <w:rPr>
          <w:rFonts w:ascii="Noto Serif SC" w:eastAsia="Noto Serif SC" w:hAnsi="Noto Serif SC" w:cs="Noto Serif SC"/>
          <w:sz w:val="15"/>
        </w:rPr>
        <w:t>的短期能力</w:t>
      </w:r>
      <w:r>
        <w:rPr>
          <w:rFonts w:ascii="Noto Serif SC" w:eastAsia="Noto Serif SC" w:hAnsi="Noto Serif SC" w:cs="Noto Serif SC"/>
          <w:sz w:val="15"/>
        </w:rPr>
        <w:t xml:space="preserve"> </w:t>
      </w:r>
      <w:r>
        <w:rPr>
          <w:rFonts w:ascii="Cambria" w:eastAsia="Cambria" w:hAnsi="Cambria" w:cs="Cambria"/>
          <w:i/>
          <w:sz w:val="15"/>
        </w:rPr>
        <w:t>g</w:t>
      </w:r>
      <w:r>
        <w:rPr>
          <w:rFonts w:ascii="Noto Serif SC" w:eastAsia="Noto Serif SC" w:hAnsi="Noto Serif SC" w:cs="Noto Serif SC"/>
          <w:sz w:val="15"/>
        </w:rPr>
        <w:t>。运行时产生的工具调用</w:t>
      </w:r>
      <w:r>
        <w:rPr>
          <w:rFonts w:ascii="Noto Serif SC" w:eastAsia="Noto Serif SC" w:hAnsi="Noto Serif SC" w:cs="Noto Serif SC"/>
          <w:sz w:val="15"/>
        </w:rPr>
        <w:t xml:space="preserve"> </w:t>
      </w:r>
      <w:r>
        <w:rPr>
          <w:rFonts w:ascii="Cambria" w:eastAsia="Cambria" w:hAnsi="Cambria" w:cs="Cambria"/>
          <w:i/>
          <w:sz w:val="15"/>
        </w:rPr>
        <w:t xml:space="preserve">c </w:t>
      </w:r>
      <w:r>
        <w:rPr>
          <w:rFonts w:ascii="Noto Serif SC" w:eastAsia="Noto Serif SC" w:hAnsi="Noto Serif SC" w:cs="Noto Serif SC"/>
          <w:sz w:val="15"/>
        </w:rPr>
        <w:t>若属于</w:t>
      </w:r>
      <w:r>
        <w:rPr>
          <w:rFonts w:ascii="Noto Serif SC" w:eastAsia="Noto Serif SC" w:hAnsi="Noto Serif SC" w:cs="Noto Serif SC"/>
          <w:sz w:val="15"/>
        </w:rPr>
        <w:t xml:space="preserve"> </w:t>
      </w:r>
      <w:r>
        <w:rPr>
          <w:rFonts w:ascii="Cambria" w:eastAsia="Cambria" w:hAnsi="Cambria" w:cs="Cambria"/>
          <w:i/>
          <w:sz w:val="15"/>
        </w:rPr>
        <w:t>U</w:t>
      </w:r>
      <w:r>
        <w:rPr>
          <w:rFonts w:ascii="Cambria" w:eastAsia="Cambria" w:hAnsi="Cambria" w:cs="Cambria"/>
          <w:sz w:val="15"/>
        </w:rPr>
        <w:t>(</w:t>
      </w:r>
      <w:r>
        <w:rPr>
          <w:rFonts w:ascii="Cambria" w:eastAsia="Cambria" w:hAnsi="Cambria" w:cs="Cambria"/>
          <w:i/>
          <w:sz w:val="15"/>
        </w:rPr>
        <w:t>g</w:t>
      </w:r>
      <w:r>
        <w:rPr>
          <w:rFonts w:ascii="Cambria" w:eastAsia="Cambria" w:hAnsi="Cambria" w:cs="Cambria"/>
          <w:sz w:val="15"/>
        </w:rPr>
        <w:t>)</w:t>
      </w:r>
      <w:r>
        <w:rPr>
          <w:rFonts w:ascii="Noto Serif SC" w:eastAsia="Noto Serif SC" w:hAnsi="Noto Serif SC" w:cs="Noto Serif SC"/>
          <w:sz w:val="15"/>
        </w:rPr>
        <w:t>，调用时策略执行点</w:t>
      </w:r>
    </w:p>
    <w:p w14:paraId="6D3C0985" w14:textId="77777777" w:rsidR="00CD1952" w:rsidRDefault="000547E7">
      <w:pPr>
        <w:spacing w:after="4" w:line="323" w:lineRule="auto"/>
        <w:ind w:left="127" w:hanging="98"/>
      </w:pPr>
      <w:r>
        <w:rPr>
          <w:rFonts w:ascii="Noto Serif SC" w:eastAsia="Noto Serif SC" w:hAnsi="Noto Serif SC" w:cs="Noto Serif SC"/>
          <w:sz w:val="15"/>
        </w:rPr>
        <w:t>（</w:t>
      </w:r>
      <w:r>
        <w:rPr>
          <w:rFonts w:ascii="Times New Roman" w:eastAsia="Times New Roman" w:hAnsi="Times New Roman" w:cs="Times New Roman"/>
          <w:sz w:val="15"/>
        </w:rPr>
        <w:t>policy enforcement point</w:t>
      </w:r>
      <w:r>
        <w:rPr>
          <w:rFonts w:ascii="Noto Serif SC" w:eastAsia="Noto Serif SC" w:hAnsi="Noto Serif SC" w:cs="Noto Serif SC"/>
          <w:sz w:val="15"/>
        </w:rPr>
        <w:t>，</w:t>
      </w:r>
      <w:r>
        <w:rPr>
          <w:rFonts w:ascii="Times New Roman" w:eastAsia="Times New Roman" w:hAnsi="Times New Roman" w:cs="Times New Roman"/>
          <w:sz w:val="15"/>
        </w:rPr>
        <w:t>PEP</w:t>
      </w:r>
      <w:r>
        <w:rPr>
          <w:rFonts w:ascii="Noto Serif SC" w:eastAsia="Noto Serif SC" w:hAnsi="Noto Serif SC" w:cs="Noto Serif SC"/>
          <w:sz w:val="15"/>
        </w:rPr>
        <w:t>）才将其转发到上游；若模型选择固定的集合外状态修改工具，</w:t>
      </w:r>
      <w:r>
        <w:rPr>
          <w:rFonts w:ascii="Times New Roman" w:eastAsia="Times New Roman" w:hAnsi="Times New Roman" w:cs="Times New Roman"/>
          <w:sz w:val="15"/>
        </w:rPr>
        <w:t xml:space="preserve">PEP </w:t>
      </w:r>
      <w:r>
        <w:rPr>
          <w:rFonts w:ascii="Noto Serif SC" w:eastAsia="Noto Serif SC" w:hAnsi="Noto Serif SC" w:cs="Noto Serif SC"/>
          <w:sz w:val="15"/>
        </w:rPr>
        <w:t>在接触上游前返回拒绝。该允许</w:t>
      </w:r>
      <w:r>
        <w:rPr>
          <w:rFonts w:ascii="Times New Roman" w:eastAsia="Times New Roman" w:hAnsi="Times New Roman" w:cs="Times New Roman"/>
          <w:sz w:val="15"/>
        </w:rPr>
        <w:t>–</w:t>
      </w:r>
      <w:r>
        <w:rPr>
          <w:rFonts w:ascii="Noto Serif SC" w:eastAsia="Noto Serif SC" w:hAnsi="Noto Serif SC" w:cs="Noto Serif SC"/>
          <w:sz w:val="15"/>
        </w:rPr>
        <w:t>拒绝配对对应本文自有设施上的治理一致性回归，但不用于估计自然流量中的模型违规概率。</w:t>
      </w:r>
    </w:p>
    <w:p w14:paraId="33461DB7" w14:textId="77777777" w:rsidR="00CD1952" w:rsidRDefault="000547E7">
      <w:pPr>
        <w:spacing w:after="4" w:line="323" w:lineRule="auto"/>
        <w:ind w:left="112" w:firstLine="299"/>
      </w:pPr>
      <w:r>
        <w:rPr>
          <w:rFonts w:ascii="Noto Serif SC" w:eastAsia="Noto Serif SC" w:hAnsi="Noto Serif SC" w:cs="Noto Serif SC"/>
          <w:sz w:val="15"/>
        </w:rPr>
        <w:t>同一例子给出两个单点机制无法覆盖的反事实分支。若事件伪造来源字段但最终选择集合内工具，仅位于调用时的</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PEP </w:t>
      </w:r>
      <w:r>
        <w:rPr>
          <w:rFonts w:ascii="Noto Serif SC" w:eastAsia="Noto Serif SC" w:hAnsi="Noto Serif SC" w:cs="Noto Serif SC"/>
          <w:sz w:val="15"/>
        </w:rPr>
        <w:t>看不到来源声明权，必须由任务创建前的</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PEP </w:t>
      </w:r>
      <w:r>
        <w:rPr>
          <w:rFonts w:ascii="Noto Serif SC" w:eastAsia="Noto Serif SC" w:hAnsi="Noto Serif SC" w:cs="Noto Serif SC"/>
          <w:sz w:val="15"/>
        </w:rPr>
        <w:t>阻断；若来源与任务均已获准，但运行时选择集合外工具，调度前</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PEP </w:t>
      </w:r>
      <w:r>
        <w:rPr>
          <w:rFonts w:ascii="Noto Serif SC" w:eastAsia="Noto Serif SC" w:hAnsi="Noto Serif SC" w:cs="Noto Serif SC"/>
          <w:sz w:val="15"/>
        </w:rPr>
        <w:t>尚未观察到实际调用</w:t>
      </w:r>
      <w:r>
        <w:rPr>
          <w:rFonts w:ascii="Noto Serif SC" w:eastAsia="Noto Serif SC" w:hAnsi="Noto Serif SC" w:cs="Noto Serif SC"/>
          <w:sz w:val="15"/>
        </w:rPr>
        <w:t xml:space="preserve"> </w:t>
      </w:r>
      <w:r>
        <w:rPr>
          <w:rFonts w:ascii="Cambria" w:eastAsia="Cambria" w:hAnsi="Cambria" w:cs="Cambria"/>
          <w:i/>
          <w:sz w:val="15"/>
        </w:rPr>
        <w:t>c</w:t>
      </w:r>
      <w:r>
        <w:rPr>
          <w:rFonts w:ascii="Noto Serif SC" w:eastAsia="Noto Serif SC" w:hAnsi="Noto Serif SC" w:cs="Noto Serif SC"/>
          <w:sz w:val="15"/>
        </w:rPr>
        <w:t>，必须由调用时</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PEP </w:t>
      </w:r>
      <w:r>
        <w:rPr>
          <w:rFonts w:ascii="Noto Serif SC" w:eastAsia="Noto Serif SC" w:hAnsi="Noto Serif SC" w:cs="Noto Serif SC"/>
          <w:sz w:val="15"/>
        </w:rPr>
        <w:t>再次验证。两条分支分别对应第</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6 </w:t>
      </w:r>
      <w:r>
        <w:rPr>
          <w:rFonts w:ascii="Noto Serif SC" w:eastAsia="Noto Serif SC" w:hAnsi="Noto Serif SC" w:cs="Noto Serif SC"/>
          <w:sz w:val="15"/>
        </w:rPr>
        <w:t>节的任务准入消融和副作用可达性实验，说明问题不是重复增加规则，而是让授权依据随事件、任务和工具对象跨层传播。</w:t>
      </w:r>
    </w:p>
    <w:p w14:paraId="23EECCA0" w14:textId="77777777" w:rsidR="00CD1952" w:rsidRDefault="000547E7">
      <w:pPr>
        <w:spacing w:after="4" w:line="323" w:lineRule="auto"/>
        <w:ind w:left="112" w:firstLine="299"/>
      </w:pPr>
      <w:r>
        <w:rPr>
          <w:rFonts w:ascii="Times New Roman" w:eastAsia="Times New Roman" w:hAnsi="Times New Roman" w:cs="Times New Roman"/>
          <w:sz w:val="15"/>
        </w:rPr>
        <w:t>CloudEvents</w:t>
      </w:r>
      <w:r>
        <w:rPr>
          <w:rFonts w:ascii="Noto Serif SC" w:eastAsia="Noto Serif SC" w:hAnsi="Noto Serif SC" w:cs="Noto Serif SC"/>
          <w:sz w:val="15"/>
        </w:rPr>
        <w:t>、智能体间协议（</w:t>
      </w:r>
      <w:r>
        <w:rPr>
          <w:rFonts w:ascii="Times New Roman" w:eastAsia="Times New Roman" w:hAnsi="Times New Roman" w:cs="Times New Roman"/>
          <w:sz w:val="15"/>
        </w:rPr>
        <w:t>Agent2Agent</w:t>
      </w:r>
      <w:r>
        <w:rPr>
          <w:rFonts w:ascii="Noto Serif SC" w:eastAsia="Noto Serif SC" w:hAnsi="Noto Serif SC" w:cs="Noto Serif SC"/>
          <w:sz w:val="15"/>
        </w:rPr>
        <w:t>，</w:t>
      </w:r>
      <w:r>
        <w:rPr>
          <w:rFonts w:ascii="Times New Roman" w:eastAsia="Times New Roman" w:hAnsi="Times New Roman" w:cs="Times New Roman"/>
          <w:sz w:val="15"/>
        </w:rPr>
        <w:t>A2A</w:t>
      </w:r>
      <w:r>
        <w:rPr>
          <w:rFonts w:ascii="Noto Serif SC" w:eastAsia="Noto Serif SC" w:hAnsi="Noto Serif SC" w:cs="Noto Serif SC"/>
          <w:sz w:val="15"/>
        </w:rPr>
        <w:t>）和</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MCP </w:t>
      </w:r>
      <w:r>
        <w:rPr>
          <w:rFonts w:ascii="Noto Serif SC" w:eastAsia="Noto Serif SC" w:hAnsi="Noto Serif SC" w:cs="Noto Serif SC"/>
          <w:sz w:val="15"/>
        </w:rPr>
        <w:t>分别规定事件、任务和工具调用对象</w:t>
      </w:r>
      <w:r>
        <w:rPr>
          <w:rFonts w:ascii="Noto Serif SC" w:eastAsia="Noto Serif SC" w:hAnsi="Noto Serif SC" w:cs="Noto Serif SC"/>
          <w:sz w:val="15"/>
        </w:rPr>
        <w:t xml:space="preserve"> </w:t>
      </w:r>
      <w:r>
        <w:rPr>
          <w:rFonts w:ascii="Times New Roman" w:eastAsia="Times New Roman" w:hAnsi="Times New Roman" w:cs="Times New Roman"/>
          <w:sz w:val="15"/>
        </w:rPr>
        <w:t>[16, 17, 18]</w:t>
      </w:r>
      <w:r>
        <w:rPr>
          <w:rFonts w:ascii="Noto Serif SC" w:eastAsia="Noto Serif SC" w:hAnsi="Noto Serif SC" w:cs="Noto Serif SC"/>
          <w:sz w:val="15"/>
        </w:rPr>
        <w:t>，但协议互操作不自动产生跨对象授权。间接提示词注入评测揭示了不可信内容改变工具决策的风险</w:t>
      </w:r>
      <w:r>
        <w:rPr>
          <w:rFonts w:ascii="Noto Serif SC" w:eastAsia="Noto Serif SC" w:hAnsi="Noto Serif SC" w:cs="Noto Serif SC"/>
          <w:sz w:val="15"/>
        </w:rPr>
        <w:t xml:space="preserve"> </w:t>
      </w:r>
      <w:r>
        <w:rPr>
          <w:rFonts w:ascii="Times New Roman" w:eastAsia="Times New Roman" w:hAnsi="Times New Roman" w:cs="Times New Roman"/>
          <w:sz w:val="15"/>
        </w:rPr>
        <w:t>[6, 7, 8, 9]</w:t>
      </w:r>
      <w:r>
        <w:rPr>
          <w:rFonts w:ascii="Noto Serif SC" w:eastAsia="Noto Serif SC" w:hAnsi="Noto Serif SC" w:cs="Noto Serif SC"/>
          <w:sz w:val="15"/>
        </w:rPr>
        <w:t>；</w:t>
      </w:r>
      <w:r>
        <w:rPr>
          <w:rFonts w:ascii="Times New Roman" w:eastAsia="Times New Roman" w:hAnsi="Times New Roman" w:cs="Times New Roman"/>
          <w:sz w:val="15"/>
        </w:rPr>
        <w:t xml:space="preserve">AgentSpec </w:t>
      </w:r>
      <w:r>
        <w:rPr>
          <w:rFonts w:ascii="Noto Serif SC" w:eastAsia="Noto Serif SC" w:hAnsi="Noto Serif SC" w:cs="Noto Serif SC"/>
          <w:sz w:val="15"/>
        </w:rPr>
        <w:t>和</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CaMeL </w:t>
      </w:r>
      <w:r>
        <w:rPr>
          <w:rFonts w:ascii="Noto Serif SC" w:eastAsia="Noto Serif SC" w:hAnsi="Noto Serif SC" w:cs="Noto Serif SC"/>
          <w:sz w:val="15"/>
        </w:rPr>
        <w:t>等工作把确定性约束置于模型之外</w:t>
      </w:r>
      <w:r>
        <w:rPr>
          <w:rFonts w:ascii="Noto Serif SC" w:eastAsia="Noto Serif SC" w:hAnsi="Noto Serif SC" w:cs="Noto Serif SC"/>
          <w:sz w:val="15"/>
        </w:rPr>
        <w:t xml:space="preserve"> </w:t>
      </w:r>
      <w:r>
        <w:rPr>
          <w:rFonts w:ascii="Times New Roman" w:eastAsia="Times New Roman" w:hAnsi="Times New Roman" w:cs="Times New Roman"/>
          <w:sz w:val="15"/>
        </w:rPr>
        <w:t>[10, 11]</w:t>
      </w:r>
      <w:r>
        <w:rPr>
          <w:rFonts w:ascii="Noto Serif SC" w:eastAsia="Noto Serif SC" w:hAnsi="Noto Serif SC" w:cs="Noto Serif SC"/>
          <w:sz w:val="15"/>
        </w:rPr>
        <w:t>。这些机制分别保护事件格式、运行时动作或数据流，却没有共同回答三个问题：谁有权声明某类事件，该事件能否创建指定智能体任务，以及任务实际选择的工具能否产生副作用。经典参考监控器要求安全相关访问受到不可绕过的完整中介</w:t>
      </w:r>
      <w:r>
        <w:rPr>
          <w:rFonts w:ascii="Noto Serif SC" w:eastAsia="Noto Serif SC" w:hAnsi="Noto Serif SC" w:cs="Noto Serif SC"/>
          <w:sz w:val="15"/>
        </w:rPr>
        <w:t xml:space="preserve"> </w:t>
      </w:r>
      <w:r>
        <w:rPr>
          <w:rFonts w:ascii="Times New Roman" w:eastAsia="Times New Roman" w:hAnsi="Times New Roman" w:cs="Times New Roman"/>
          <w:sz w:val="15"/>
        </w:rPr>
        <w:t>[20, 21]</w:t>
      </w:r>
      <w:r>
        <w:rPr>
          <w:rFonts w:ascii="Noto Serif SC" w:eastAsia="Noto Serif SC" w:hAnsi="Noto Serif SC" w:cs="Noto Serif SC"/>
          <w:sz w:val="15"/>
        </w:rPr>
        <w:t>；在事件驱动</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Agent OS </w:t>
      </w:r>
      <w:r>
        <w:rPr>
          <w:rFonts w:ascii="Noto Serif SC" w:eastAsia="Noto Serif SC" w:hAnsi="Noto Serif SC" w:cs="Noto Serif SC"/>
          <w:sz w:val="15"/>
        </w:rPr>
        <w:t>中，单个执行点无法同时观察三个对象，完整中介必须跨层组织。</w:t>
      </w:r>
    </w:p>
    <w:p w14:paraId="1B2CD31F" w14:textId="77777777" w:rsidR="00CD1952" w:rsidRDefault="000547E7">
      <w:pPr>
        <w:spacing w:after="4" w:line="323" w:lineRule="auto"/>
        <w:ind w:left="112" w:firstLine="299"/>
      </w:pPr>
      <w:r>
        <w:rPr>
          <w:rFonts w:ascii="Noto Serif SC" w:eastAsia="Noto Serif SC" w:hAnsi="Noto Serif SC" w:cs="Noto Serif SC"/>
          <w:sz w:val="15"/>
        </w:rPr>
        <w:t>本文把上述问题抽象为跨层授权传播：系统接收不可信事件后，应当逐步收缩而不是隐式扩大权限。事件来源只能声明契约允许的类型；获准事件只能创建目标策略允许的任务；任务只能使用绑定到其事件、智能体、</w:t>
      </w:r>
      <w:r>
        <w:rPr>
          <w:rFonts w:ascii="Times New Roman" w:eastAsia="Times New Roman" w:hAnsi="Times New Roman" w:cs="Times New Roman"/>
          <w:sz w:val="15"/>
        </w:rPr>
        <w:t xml:space="preserve">MCP </w:t>
      </w:r>
      <w:r>
        <w:rPr>
          <w:rFonts w:ascii="Noto Serif SC" w:eastAsia="Noto Serif SC" w:hAnsi="Noto Serif SC" w:cs="Noto Serif SC"/>
          <w:sz w:val="15"/>
        </w:rPr>
        <w:t>服务和工具集合的短期能力。任何到达上游的副作用，都应存在可验证的事件</w:t>
      </w:r>
      <w:r>
        <w:rPr>
          <w:rFonts w:ascii="Times New Roman" w:eastAsia="Times New Roman" w:hAnsi="Times New Roman" w:cs="Times New Roman"/>
          <w:sz w:val="15"/>
        </w:rPr>
        <w:t>–</w:t>
      </w:r>
      <w:r>
        <w:rPr>
          <w:rFonts w:ascii="Noto Serif SC" w:eastAsia="Noto Serif SC" w:hAnsi="Noto Serif SC" w:cs="Noto Serif SC"/>
          <w:sz w:val="15"/>
        </w:rPr>
        <w:t>任务</w:t>
      </w:r>
      <w:r>
        <w:rPr>
          <w:rFonts w:ascii="Times New Roman" w:eastAsia="Times New Roman" w:hAnsi="Times New Roman" w:cs="Times New Roman"/>
          <w:sz w:val="15"/>
        </w:rPr>
        <w:t>–</w:t>
      </w:r>
      <w:r>
        <w:rPr>
          <w:rFonts w:ascii="Noto Serif SC" w:eastAsia="Noto Serif SC" w:hAnsi="Noto Serif SC" w:cs="Noto Serif SC"/>
          <w:sz w:val="15"/>
        </w:rPr>
        <w:t>能力</w:t>
      </w:r>
      <w:r>
        <w:rPr>
          <w:rFonts w:ascii="Times New Roman" w:eastAsia="Times New Roman" w:hAnsi="Times New Roman" w:cs="Times New Roman"/>
          <w:sz w:val="15"/>
        </w:rPr>
        <w:t>–</w:t>
      </w:r>
      <w:r>
        <w:rPr>
          <w:rFonts w:ascii="Noto Serif SC" w:eastAsia="Noto Serif SC" w:hAnsi="Noto Serif SC" w:cs="Noto Serif SC"/>
          <w:sz w:val="15"/>
        </w:rPr>
        <w:t>调用依赖。该目标还要求审批、能力过期和事件重放采用单调、原子的状态转移，否则正确的策略判定仍可能被并发竞态破坏。</w:t>
      </w:r>
    </w:p>
    <w:p w14:paraId="21ABFA32" w14:textId="77777777" w:rsidR="00CD1952" w:rsidRDefault="000547E7">
      <w:pPr>
        <w:spacing w:after="4" w:line="323" w:lineRule="auto"/>
        <w:ind w:left="112" w:firstLine="299"/>
      </w:pPr>
      <w:r>
        <w:rPr>
          <w:rFonts w:ascii="Noto Serif SC" w:eastAsia="Noto Serif SC" w:hAnsi="Noto Serif SC" w:cs="Noto Serif SC"/>
          <w:sz w:val="15"/>
        </w:rPr>
        <w:lastRenderedPageBreak/>
        <w:t>基于这一抽象，本文提出</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E2AG </w:t>
      </w:r>
      <w:r>
        <w:rPr>
          <w:rFonts w:ascii="Noto Serif SC" w:eastAsia="Noto Serif SC" w:hAnsi="Noto Serif SC" w:cs="Noto Serif SC"/>
          <w:sz w:val="15"/>
        </w:rPr>
        <w:t>方法。</w:t>
      </w:r>
      <w:r>
        <w:rPr>
          <w:rFonts w:ascii="Times New Roman" w:eastAsia="Times New Roman" w:hAnsi="Times New Roman" w:cs="Times New Roman"/>
          <w:sz w:val="15"/>
        </w:rPr>
        <w:t xml:space="preserve">E2AG </w:t>
      </w:r>
      <w:r>
        <w:rPr>
          <w:rFonts w:ascii="Noto Serif SC" w:eastAsia="Noto Serif SC" w:hAnsi="Noto Serif SC" w:cs="Noto Serif SC"/>
          <w:sz w:val="15"/>
        </w:rPr>
        <w:t>由治理平面、执行平面和证据平面组成：治理平面拥有来源</w:t>
      </w:r>
      <w:r>
        <w:rPr>
          <w:rFonts w:ascii="Times New Roman" w:eastAsia="Times New Roman" w:hAnsi="Times New Roman" w:cs="Times New Roman"/>
          <w:sz w:val="15"/>
        </w:rPr>
        <w:t>–</w:t>
      </w:r>
      <w:r>
        <w:rPr>
          <w:rFonts w:ascii="Noto Serif SC" w:eastAsia="Noto Serif SC" w:hAnsi="Noto Serif SC" w:cs="Noto Serif SC"/>
          <w:sz w:val="15"/>
        </w:rPr>
        <w:t>类型契约、目标策略、审批和任务能力状态；执行平面在任务创建前与工具调用前设置两个不可绕过的</w:t>
      </w:r>
      <w:r>
        <w:rPr>
          <w:rFonts w:ascii="Noto Serif SC" w:eastAsia="Noto Serif SC" w:hAnsi="Noto Serif SC" w:cs="Noto Serif SC"/>
          <w:sz w:val="15"/>
        </w:rPr>
        <w:t xml:space="preserve"> </w:t>
      </w:r>
      <w:r>
        <w:rPr>
          <w:rFonts w:ascii="Times New Roman" w:eastAsia="Times New Roman" w:hAnsi="Times New Roman" w:cs="Times New Roman"/>
          <w:sz w:val="15"/>
        </w:rPr>
        <w:t>PEP</w:t>
      </w:r>
      <w:r>
        <w:rPr>
          <w:rFonts w:ascii="Noto Serif SC" w:eastAsia="Noto Serif SC" w:hAnsi="Noto Serif SC" w:cs="Noto Serif SC"/>
          <w:sz w:val="15"/>
        </w:rPr>
        <w:t>；证据平面把两个执行点及其对象依赖写入同一</w:t>
      </w:r>
      <w:r>
        <w:rPr>
          <w:rFonts w:ascii="Noto Serif SC" w:eastAsia="Noto Serif SC" w:hAnsi="Noto Serif SC" w:cs="Noto Serif SC"/>
          <w:sz w:val="15"/>
        </w:rPr>
        <w:t xml:space="preserve"> </w:t>
      </w:r>
      <w:r>
        <w:rPr>
          <w:rFonts w:ascii="Times New Roman" w:eastAsia="Times New Roman" w:hAnsi="Times New Roman" w:cs="Times New Roman"/>
          <w:sz w:val="15"/>
        </w:rPr>
        <w:t>trace</w:t>
      </w:r>
      <w:r>
        <w:rPr>
          <w:rFonts w:ascii="Noto Serif SC" w:eastAsia="Noto Serif SC" w:hAnsi="Noto Serif SC" w:cs="Noto Serif SC"/>
          <w:sz w:val="15"/>
        </w:rPr>
        <w:t>。</w:t>
      </w:r>
    </w:p>
    <w:p w14:paraId="5DAA10E7" w14:textId="77777777" w:rsidR="00CD1952" w:rsidRDefault="000547E7">
      <w:pPr>
        <w:spacing w:after="54"/>
        <w:ind w:left="122" w:hanging="10"/>
      </w:pPr>
      <w:r>
        <w:rPr>
          <w:rFonts w:ascii="Times New Roman" w:eastAsia="Times New Roman" w:hAnsi="Times New Roman" w:cs="Times New Roman"/>
          <w:sz w:val="15"/>
        </w:rPr>
        <w:t xml:space="preserve">E2AG </w:t>
      </w:r>
      <w:r>
        <w:rPr>
          <w:rFonts w:ascii="Noto Serif SC" w:eastAsia="Noto Serif SC" w:hAnsi="Noto Serif SC" w:cs="Noto Serif SC"/>
          <w:sz w:val="15"/>
        </w:rPr>
        <w:t>不检测自然语言是否恶意，而是在模型之外决定一次任务和一次副作用是否具有完整的系统授权。</w:t>
      </w:r>
    </w:p>
    <w:p w14:paraId="6057455C" w14:textId="77777777" w:rsidR="00CD1952" w:rsidRDefault="000547E7">
      <w:pPr>
        <w:spacing w:after="33" w:line="323" w:lineRule="auto"/>
        <w:ind w:left="112" w:firstLine="299"/>
      </w:pPr>
      <w:r>
        <w:rPr>
          <w:rFonts w:ascii="Noto Serif SC" w:eastAsia="Noto Serif SC" w:hAnsi="Noto Serif SC" w:cs="Noto Serif SC"/>
          <w:sz w:val="15"/>
        </w:rPr>
        <w:t>本文采用状态迁移系统描述事件接入、任务创建、能力签发与工具调用，给出端到端副作用安全性质和双执行点完整中介命题。该形式化不是装饰性符号：任务接入性质由</w:t>
      </w:r>
      <w:r>
        <w:rPr>
          <w:rFonts w:ascii="Noto Serif SC" w:eastAsia="Noto Serif SC" w:hAnsi="Noto Serif SC" w:cs="Noto Serif SC"/>
          <w:sz w:val="15"/>
        </w:rPr>
        <w:t xml:space="preserve"> </w:t>
      </w:r>
      <w:r>
        <w:rPr>
          <w:rFonts w:ascii="Times New Roman" w:eastAsia="Times New Roman" w:hAnsi="Times New Roman" w:cs="Times New Roman"/>
          <w:sz w:val="15"/>
        </w:rPr>
        <w:t>Contract</w:t>
      </w:r>
      <w:r>
        <w:rPr>
          <w:rFonts w:ascii="Cambria" w:eastAsia="Cambria" w:hAnsi="Cambria" w:cs="Cambria"/>
          <w:sz w:val="15"/>
        </w:rPr>
        <w:t>×</w:t>
      </w:r>
      <w:r>
        <w:rPr>
          <w:rFonts w:ascii="Times New Roman" w:eastAsia="Times New Roman" w:hAnsi="Times New Roman" w:cs="Times New Roman"/>
          <w:sz w:val="15"/>
        </w:rPr>
        <w:t xml:space="preserve">Policy </w:t>
      </w:r>
      <w:r>
        <w:rPr>
          <w:rFonts w:ascii="Noto Serif SC" w:eastAsia="Noto Serif SC" w:hAnsi="Noto Serif SC" w:cs="Noto Serif SC"/>
          <w:sz w:val="15"/>
        </w:rPr>
        <w:t>消融检验，副作用安全性质由固定模型决策的配对执行检验，证据连续性和状态单调性分别由故障注入与并发竞态检验。</w:t>
      </w:r>
    </w:p>
    <w:p w14:paraId="0F0CB34A" w14:textId="77777777" w:rsidR="00CD1952" w:rsidRDefault="000547E7">
      <w:pPr>
        <w:spacing w:after="55"/>
        <w:ind w:left="436" w:hanging="10"/>
      </w:pPr>
      <w:r>
        <w:rPr>
          <w:rFonts w:ascii="Noto Serif SC" w:eastAsia="Noto Serif SC" w:hAnsi="Noto Serif SC" w:cs="Noto Serif SC"/>
          <w:sz w:val="15"/>
        </w:rPr>
        <w:t>本文的主要贡献如下：</w:t>
      </w:r>
    </w:p>
    <w:p w14:paraId="7546E1B1" w14:textId="77777777" w:rsidR="00CD1952" w:rsidRDefault="000547E7">
      <w:pPr>
        <w:numPr>
          <w:ilvl w:val="0"/>
          <w:numId w:val="2"/>
        </w:numPr>
        <w:spacing w:after="4" w:line="323" w:lineRule="auto"/>
        <w:ind w:left="456" w:hanging="212"/>
      </w:pPr>
      <w:r>
        <w:rPr>
          <w:rFonts w:ascii="Noto Serif SC" w:eastAsia="Noto Serif SC" w:hAnsi="Noto Serif SC" w:cs="Noto Serif SC"/>
          <w:sz w:val="15"/>
        </w:rPr>
        <w:t>提出事件驱动</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Agent OS </w:t>
      </w:r>
      <w:r>
        <w:rPr>
          <w:rFonts w:ascii="Noto Serif SC" w:eastAsia="Noto Serif SC" w:hAnsi="Noto Serif SC" w:cs="Noto Serif SC"/>
          <w:sz w:val="15"/>
        </w:rPr>
        <w:t>的跨层授权问题，统一刻画事件声明权、任务创建权与工具副作用权，给出可由算法和实验共同检查的安全性质；</w:t>
      </w:r>
    </w:p>
    <w:p w14:paraId="3B4D2BE7" w14:textId="77777777" w:rsidR="00CD1952" w:rsidRDefault="000547E7">
      <w:pPr>
        <w:numPr>
          <w:ilvl w:val="0"/>
          <w:numId w:val="2"/>
        </w:numPr>
        <w:spacing w:after="55"/>
        <w:ind w:left="456" w:hanging="212"/>
      </w:pPr>
      <w:r>
        <w:rPr>
          <w:rFonts w:ascii="Noto Serif SC" w:eastAsia="Noto Serif SC" w:hAnsi="Noto Serif SC" w:cs="Noto Serif SC"/>
          <w:sz w:val="15"/>
        </w:rPr>
        <w:t>设计</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E2AG </w:t>
      </w:r>
      <w:r>
        <w:rPr>
          <w:rFonts w:ascii="Noto Serif SC" w:eastAsia="Noto Serif SC" w:hAnsi="Noto Serif SC" w:cs="Noto Serif SC"/>
          <w:sz w:val="15"/>
        </w:rPr>
        <w:t>三平面架构、任务作用域能力和双执行点完整中介算法，使工具调用不能脱离触发它的事件与任务单独获得权限；</w:t>
      </w:r>
    </w:p>
    <w:p w14:paraId="1A9A0646" w14:textId="77777777" w:rsidR="00CD1952" w:rsidRDefault="000547E7">
      <w:pPr>
        <w:numPr>
          <w:ilvl w:val="0"/>
          <w:numId w:val="2"/>
        </w:numPr>
        <w:spacing w:after="4" w:line="323" w:lineRule="auto"/>
        <w:ind w:left="456" w:hanging="212"/>
      </w:pPr>
      <w:r>
        <w:rPr>
          <w:rFonts w:ascii="Noto Serif SC" w:eastAsia="Noto Serif SC" w:hAnsi="Noto Serif SC" w:cs="Noto Serif SC"/>
          <w:sz w:val="15"/>
        </w:rPr>
        <w:t>在真实事件驱动智能体操作系统原型中实现</w:t>
      </w:r>
      <w:r>
        <w:rPr>
          <w:rFonts w:ascii="Noto Serif SC" w:eastAsia="Noto Serif SC" w:hAnsi="Noto Serif SC" w:cs="Noto Serif SC"/>
          <w:sz w:val="15"/>
        </w:rPr>
        <w:t xml:space="preserve"> </w:t>
      </w:r>
      <w:r>
        <w:rPr>
          <w:rFonts w:ascii="Times New Roman" w:eastAsia="Times New Roman" w:hAnsi="Times New Roman" w:cs="Times New Roman"/>
          <w:sz w:val="15"/>
        </w:rPr>
        <w:t>E2AG</w:t>
      </w:r>
      <w:r>
        <w:rPr>
          <w:rFonts w:ascii="Noto Serif SC" w:eastAsia="Noto Serif SC" w:hAnsi="Noto Serif SC" w:cs="Noto Serif SC"/>
          <w:sz w:val="15"/>
        </w:rPr>
        <w:t>，并通过完整消融、独立策略引擎基线、持久化端到端执行、既有模型决策配对回放、故障注入和并发状态实验验证各机制的独立作用与组合效果；</w:t>
      </w:r>
    </w:p>
    <w:p w14:paraId="21EF7E9A" w14:textId="77777777" w:rsidR="00CD1952" w:rsidRDefault="000547E7">
      <w:pPr>
        <w:numPr>
          <w:ilvl w:val="0"/>
          <w:numId w:val="2"/>
        </w:numPr>
        <w:spacing w:after="4" w:line="323" w:lineRule="auto"/>
        <w:ind w:left="456" w:hanging="212"/>
      </w:pPr>
      <w:r>
        <w:rPr>
          <w:rFonts w:ascii="Noto Serif SC" w:eastAsia="Noto Serif SC" w:hAnsi="Noto Serif SC" w:cs="Noto Serif SC"/>
          <w:sz w:val="15"/>
        </w:rPr>
        <w:t>公开区分已验证范围与外部有效性边界：当前证据支持单一</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Agent OS </w:t>
      </w:r>
      <w:r>
        <w:rPr>
          <w:rFonts w:ascii="Noto Serif SC" w:eastAsia="Noto Serif SC" w:hAnsi="Noto Serif SC" w:cs="Noto Serif SC"/>
          <w:sz w:val="15"/>
        </w:rPr>
        <w:t>原型上的副作用可达性与治理状态性质，不外推为任意提示词注入检测、所有工具传输覆盖或跨</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Agent OS </w:t>
      </w:r>
      <w:r>
        <w:rPr>
          <w:rFonts w:ascii="Noto Serif SC" w:eastAsia="Noto Serif SC" w:hAnsi="Noto Serif SC" w:cs="Noto Serif SC"/>
          <w:sz w:val="15"/>
        </w:rPr>
        <w:t>通用性。</w:t>
      </w:r>
    </w:p>
    <w:p w14:paraId="7BD8A53F" w14:textId="77777777" w:rsidR="00CD1952" w:rsidRDefault="000547E7">
      <w:pPr>
        <w:spacing w:after="210" w:line="323" w:lineRule="auto"/>
        <w:ind w:left="112" w:firstLine="299"/>
      </w:pPr>
      <w:r>
        <w:rPr>
          <w:rFonts w:ascii="Noto Serif SC" w:eastAsia="Noto Serif SC" w:hAnsi="Noto Serif SC" w:cs="Noto Serif SC"/>
          <w:sz w:val="15"/>
        </w:rPr>
        <w:t>本文其余部分组织如下：第</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1 </w:t>
      </w:r>
      <w:r>
        <w:rPr>
          <w:rFonts w:ascii="Noto Serif SC" w:eastAsia="Noto Serif SC" w:hAnsi="Noto Serif SC" w:cs="Noto Serif SC"/>
          <w:sz w:val="15"/>
        </w:rPr>
        <w:t>节介绍相关协议、智能体运行时防护与访问控制基础；第</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2 </w:t>
      </w:r>
      <w:r>
        <w:rPr>
          <w:rFonts w:ascii="Noto Serif SC" w:eastAsia="Noto Serif SC" w:hAnsi="Noto Serif SC" w:cs="Noto Serif SC"/>
          <w:sz w:val="15"/>
        </w:rPr>
        <w:t>节给出系统模型、不可信输入能力和安全目标；第</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3 </w:t>
      </w:r>
      <w:r>
        <w:rPr>
          <w:rFonts w:ascii="Noto Serif SC" w:eastAsia="Noto Serif SC" w:hAnsi="Noto Serif SC" w:cs="Noto Serif SC"/>
          <w:sz w:val="15"/>
        </w:rPr>
        <w:t>节介绍</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E2AG </w:t>
      </w:r>
      <w:r>
        <w:rPr>
          <w:rFonts w:ascii="Noto Serif SC" w:eastAsia="Noto Serif SC" w:hAnsi="Noto Serif SC" w:cs="Noto Serif SC"/>
          <w:sz w:val="15"/>
        </w:rPr>
        <w:t>总体架构；第</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4 </w:t>
      </w:r>
      <w:r>
        <w:rPr>
          <w:rFonts w:ascii="Noto Serif SC" w:eastAsia="Noto Serif SC" w:hAnsi="Noto Serif SC" w:cs="Noto Serif SC"/>
          <w:sz w:val="15"/>
        </w:rPr>
        <w:t>节给出跨层治理机制、算法与性质分析；第</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5 </w:t>
      </w:r>
      <w:r>
        <w:rPr>
          <w:rFonts w:ascii="Noto Serif SC" w:eastAsia="Noto Serif SC" w:hAnsi="Noto Serif SC" w:cs="Noto Serif SC"/>
          <w:sz w:val="15"/>
        </w:rPr>
        <w:t>节说明原型实现；第</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6 </w:t>
      </w:r>
      <w:r>
        <w:rPr>
          <w:rFonts w:ascii="Noto Serif SC" w:eastAsia="Noto Serif SC" w:hAnsi="Noto Serif SC" w:cs="Noto Serif SC"/>
          <w:sz w:val="15"/>
        </w:rPr>
        <w:t>节报告实验；第</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7 </w:t>
      </w:r>
      <w:r>
        <w:rPr>
          <w:rFonts w:ascii="Noto Serif SC" w:eastAsia="Noto Serif SC" w:hAnsi="Noto Serif SC" w:cs="Noto Serif SC"/>
          <w:sz w:val="15"/>
        </w:rPr>
        <w:t>节讨论适用边界与有效性威胁；第</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8 </w:t>
      </w:r>
      <w:r>
        <w:rPr>
          <w:rFonts w:ascii="Noto Serif SC" w:eastAsia="Noto Serif SC" w:hAnsi="Noto Serif SC" w:cs="Noto Serif SC"/>
          <w:sz w:val="15"/>
        </w:rPr>
        <w:t>节总结全文。</w:t>
      </w:r>
    </w:p>
    <w:p w14:paraId="414850C8" w14:textId="77777777" w:rsidR="00CD1952" w:rsidRDefault="000547E7">
      <w:pPr>
        <w:pStyle w:val="3"/>
        <w:ind w:left="122"/>
      </w:pPr>
      <w:r>
        <w:rPr>
          <w:rFonts w:ascii="Times New Roman" w:eastAsia="Times New Roman" w:hAnsi="Times New Roman" w:cs="Times New Roman"/>
        </w:rPr>
        <w:t xml:space="preserve">1 </w:t>
      </w:r>
      <w:r>
        <w:t>背景与相关工作</w:t>
      </w:r>
    </w:p>
    <w:p w14:paraId="0E4FDBE8" w14:textId="77777777" w:rsidR="00CD1952" w:rsidRDefault="000547E7">
      <w:pPr>
        <w:pStyle w:val="4"/>
        <w:ind w:left="122"/>
      </w:pPr>
      <w:r>
        <w:rPr>
          <w:rFonts w:ascii="Times New Roman" w:eastAsia="Times New Roman" w:hAnsi="Times New Roman" w:cs="Times New Roman"/>
        </w:rPr>
        <w:t xml:space="preserve">1.1 </w:t>
      </w:r>
      <w:r>
        <w:t>智能体风险与评测</w:t>
      </w:r>
    </w:p>
    <w:p w14:paraId="28B3FF31" w14:textId="77777777" w:rsidR="00CD1952" w:rsidRDefault="000547E7">
      <w:pPr>
        <w:spacing w:after="146" w:line="323" w:lineRule="auto"/>
        <w:ind w:left="112" w:firstLine="299"/>
      </w:pPr>
      <w:r>
        <w:rPr>
          <w:rFonts w:ascii="Noto Serif SC" w:eastAsia="Noto Serif SC" w:hAnsi="Noto Serif SC" w:cs="Noto Serif SC"/>
          <w:sz w:val="15"/>
        </w:rPr>
        <w:t>间接提示词注入源于智能体把不可信数据同时解释为内容和指令，因而可能改变模型行为。</w:t>
      </w:r>
      <w:r>
        <w:rPr>
          <w:rFonts w:ascii="Times New Roman" w:eastAsia="Times New Roman" w:hAnsi="Times New Roman" w:cs="Times New Roman"/>
          <w:sz w:val="15"/>
        </w:rPr>
        <w:t xml:space="preserve">InjecAgent </w:t>
      </w:r>
      <w:r>
        <w:rPr>
          <w:rFonts w:ascii="Noto Serif SC" w:eastAsia="Noto Serif SC" w:hAnsi="Noto Serif SC" w:cs="Noto Serif SC"/>
          <w:sz w:val="15"/>
        </w:rPr>
        <w:t>以工具集成任务评估间接注入，</w:t>
      </w:r>
      <w:r>
        <w:rPr>
          <w:rFonts w:ascii="Times New Roman" w:eastAsia="Times New Roman" w:hAnsi="Times New Roman" w:cs="Times New Roman"/>
          <w:sz w:val="15"/>
        </w:rPr>
        <w:t xml:space="preserve">AgentDojo </w:t>
      </w:r>
      <w:r>
        <w:rPr>
          <w:rFonts w:ascii="Noto Serif SC" w:eastAsia="Noto Serif SC" w:hAnsi="Noto Serif SC" w:cs="Noto Serif SC"/>
          <w:sz w:val="15"/>
        </w:rPr>
        <w:t>提供包含任务、工具和注入情形的动态环境，</w:t>
      </w:r>
      <w:r>
        <w:rPr>
          <w:rFonts w:ascii="Times New Roman" w:eastAsia="Times New Roman" w:hAnsi="Times New Roman" w:cs="Times New Roman"/>
          <w:sz w:val="15"/>
        </w:rPr>
        <w:t xml:space="preserve">ToolEmu </w:t>
      </w:r>
      <w:r>
        <w:rPr>
          <w:rFonts w:ascii="Noto Serif SC" w:eastAsia="Noto Serif SC" w:hAnsi="Noto Serif SC" w:cs="Noto Serif SC"/>
          <w:sz w:val="15"/>
        </w:rPr>
        <w:t>则以模型模拟工具执行结果以扩大长尾风险测试范围</w:t>
      </w:r>
      <w:r>
        <w:rPr>
          <w:rFonts w:ascii="Noto Serif SC" w:eastAsia="Noto Serif SC" w:hAnsi="Noto Serif SC" w:cs="Noto Serif SC"/>
          <w:sz w:val="15"/>
        </w:rPr>
        <w:t xml:space="preserve"> </w:t>
      </w:r>
      <w:r>
        <w:rPr>
          <w:rFonts w:ascii="Times New Roman" w:eastAsia="Times New Roman" w:hAnsi="Times New Roman" w:cs="Times New Roman"/>
          <w:sz w:val="15"/>
        </w:rPr>
        <w:t>[7, 8, 9]</w:t>
      </w:r>
      <w:r>
        <w:rPr>
          <w:rFonts w:ascii="Noto Serif SC" w:eastAsia="Noto Serif SC" w:hAnsi="Noto Serif SC" w:cs="Noto Serif SC"/>
          <w:sz w:val="15"/>
        </w:rPr>
        <w:t>。现有中文综述分别从不同对象梳理相关风险与防护方法：黄河燕等将大语言模型风险归为模型自身安全与生成内容安全，并综述风险评估、归因和缓解方法</w:t>
      </w:r>
      <w:r>
        <w:rPr>
          <w:rFonts w:ascii="Noto Serif SC" w:eastAsia="Noto Serif SC" w:hAnsi="Noto Serif SC" w:cs="Noto Serif SC"/>
          <w:sz w:val="15"/>
        </w:rPr>
        <w:t xml:space="preserve"> </w:t>
      </w:r>
      <w:r>
        <w:rPr>
          <w:rFonts w:ascii="Times New Roman" w:eastAsia="Times New Roman" w:hAnsi="Times New Roman" w:cs="Times New Roman"/>
          <w:sz w:val="15"/>
        </w:rPr>
        <w:t>[3]</w:t>
      </w:r>
      <w:r>
        <w:rPr>
          <w:rFonts w:ascii="Noto Serif SC" w:eastAsia="Noto Serif SC" w:hAnsi="Noto Serif SC" w:cs="Noto Serif SC"/>
          <w:sz w:val="15"/>
        </w:rPr>
        <w:t>；牟奕洋等从敌手目标、知识和能力出发，总结安全威胁与防御技术以及隐私威胁与保护技术</w:t>
      </w:r>
      <w:r>
        <w:rPr>
          <w:rFonts w:ascii="Noto Serif SC" w:eastAsia="Noto Serif SC" w:hAnsi="Noto Serif SC" w:cs="Noto Serif SC"/>
          <w:sz w:val="15"/>
        </w:rPr>
        <w:t xml:space="preserve"> </w:t>
      </w:r>
      <w:r>
        <w:rPr>
          <w:rFonts w:ascii="Times New Roman" w:eastAsia="Times New Roman" w:hAnsi="Times New Roman" w:cs="Times New Roman"/>
          <w:sz w:val="15"/>
        </w:rPr>
        <w:t>[4]</w:t>
      </w:r>
      <w:r>
        <w:rPr>
          <w:rFonts w:ascii="Noto Serif SC" w:eastAsia="Noto Serif SC" w:hAnsi="Noto Serif SC" w:cs="Noto Serif SC"/>
          <w:sz w:val="15"/>
        </w:rPr>
        <w:t>；张熙等归纳大模型智能体的信息泄露、模型攻击、幻觉、伦理和法律合规风险及其防护建议</w:t>
      </w:r>
      <w:r>
        <w:rPr>
          <w:rFonts w:ascii="Noto Serif SC" w:eastAsia="Noto Serif SC" w:hAnsi="Noto Serif SC" w:cs="Noto Serif SC"/>
          <w:sz w:val="15"/>
        </w:rPr>
        <w:t xml:space="preserve"> </w:t>
      </w:r>
      <w:r>
        <w:rPr>
          <w:rFonts w:ascii="Times New Roman" w:eastAsia="Times New Roman" w:hAnsi="Times New Roman" w:cs="Times New Roman"/>
          <w:sz w:val="15"/>
        </w:rPr>
        <w:t>[5]</w:t>
      </w:r>
      <w:r>
        <w:rPr>
          <w:rFonts w:ascii="Noto Serif SC" w:eastAsia="Noto Serif SC" w:hAnsi="Noto Serif SC" w:cs="Noto Serif SC"/>
          <w:sz w:val="15"/>
        </w:rPr>
        <w:t>。上述工作提供风险分类或模型行为评测，</w:t>
      </w:r>
      <w:r>
        <w:rPr>
          <w:rFonts w:ascii="Times New Roman" w:eastAsia="Times New Roman" w:hAnsi="Times New Roman" w:cs="Times New Roman"/>
          <w:sz w:val="15"/>
        </w:rPr>
        <w:t xml:space="preserve">E2AG </w:t>
      </w:r>
      <w:r>
        <w:rPr>
          <w:rFonts w:ascii="Noto Serif SC" w:eastAsia="Noto Serif SC" w:hAnsi="Noto Serif SC" w:cs="Noto Serif SC"/>
          <w:sz w:val="15"/>
        </w:rPr>
        <w:t>则不判定自然语言意图类别，而是约束模型决策在真实系统执行链中的可达性。</w:t>
      </w:r>
    </w:p>
    <w:p w14:paraId="1C51BF36" w14:textId="77777777" w:rsidR="00CD1952" w:rsidRDefault="000547E7">
      <w:pPr>
        <w:pStyle w:val="4"/>
        <w:ind w:left="122"/>
      </w:pPr>
      <w:r>
        <w:rPr>
          <w:rFonts w:ascii="Times New Roman" w:eastAsia="Times New Roman" w:hAnsi="Times New Roman" w:cs="Times New Roman"/>
        </w:rPr>
        <w:t xml:space="preserve">1.2 </w:t>
      </w:r>
      <w:r>
        <w:t>智能体运行时防护</w:t>
      </w:r>
    </w:p>
    <w:p w14:paraId="07214E3E" w14:textId="77777777" w:rsidR="00CD1952" w:rsidRDefault="000547E7">
      <w:pPr>
        <w:spacing w:after="3" w:line="330" w:lineRule="auto"/>
        <w:ind w:left="127" w:right="124" w:firstLine="289"/>
        <w:jc w:val="both"/>
      </w:pPr>
      <w:r>
        <w:rPr>
          <w:rFonts w:ascii="Times New Roman" w:eastAsia="Times New Roman" w:hAnsi="Times New Roman" w:cs="Times New Roman"/>
          <w:sz w:val="15"/>
        </w:rPr>
        <w:t xml:space="preserve">AgentSpec </w:t>
      </w:r>
      <w:r>
        <w:rPr>
          <w:rFonts w:ascii="Noto Serif SC" w:eastAsia="Noto Serif SC" w:hAnsi="Noto Serif SC" w:cs="Noto Serif SC"/>
          <w:sz w:val="15"/>
        </w:rPr>
        <w:t>通过领域专用规则描述触发条件、谓词和动作，在智能体运行时强制执行动作规则</w:t>
      </w:r>
      <w:r>
        <w:rPr>
          <w:rFonts w:ascii="Noto Serif SC" w:eastAsia="Noto Serif SC" w:hAnsi="Noto Serif SC" w:cs="Noto Serif SC"/>
          <w:sz w:val="15"/>
        </w:rPr>
        <w:t xml:space="preserve"> </w:t>
      </w:r>
      <w:r>
        <w:rPr>
          <w:rFonts w:ascii="Times New Roman" w:eastAsia="Times New Roman" w:hAnsi="Times New Roman" w:cs="Times New Roman"/>
          <w:sz w:val="15"/>
        </w:rPr>
        <w:t>[10]</w:t>
      </w:r>
      <w:r>
        <w:rPr>
          <w:rFonts w:ascii="Noto Serif SC" w:eastAsia="Noto Serif SC" w:hAnsi="Noto Serif SC" w:cs="Noto Serif SC"/>
          <w:sz w:val="15"/>
        </w:rPr>
        <w:t>。</w:t>
      </w:r>
      <w:r>
        <w:rPr>
          <w:rFonts w:ascii="Times New Roman" w:eastAsia="Times New Roman" w:hAnsi="Times New Roman" w:cs="Times New Roman"/>
          <w:sz w:val="15"/>
        </w:rPr>
        <w:t xml:space="preserve">CaMeL </w:t>
      </w:r>
      <w:r>
        <w:rPr>
          <w:rFonts w:ascii="Noto Serif SC" w:eastAsia="Noto Serif SC" w:hAnsi="Noto Serif SC" w:cs="Noto Serif SC"/>
          <w:sz w:val="15"/>
        </w:rPr>
        <w:t>从可信查询提取控制流和数据流，并用能力约束不可信数据对程序流与敏感数据外泄的影响</w:t>
      </w:r>
      <w:r>
        <w:rPr>
          <w:rFonts w:ascii="Noto Serif SC" w:eastAsia="Noto Serif SC" w:hAnsi="Noto Serif SC" w:cs="Noto Serif SC"/>
          <w:sz w:val="15"/>
        </w:rPr>
        <w:t xml:space="preserve"> </w:t>
      </w:r>
      <w:r>
        <w:rPr>
          <w:rFonts w:ascii="Times New Roman" w:eastAsia="Times New Roman" w:hAnsi="Times New Roman" w:cs="Times New Roman"/>
          <w:sz w:val="15"/>
        </w:rPr>
        <w:t>[11]</w:t>
      </w:r>
      <w:r>
        <w:rPr>
          <w:rFonts w:ascii="Noto Serif SC" w:eastAsia="Noto Serif SC" w:hAnsi="Noto Serif SC" w:cs="Noto Serif SC"/>
          <w:sz w:val="15"/>
        </w:rPr>
        <w:t>。二者说明安全决策需要位于模型之外的确定性系统层。新近工作进一步把授权置于工具调用或智能体运行时：开放智能体通行证（</w:t>
      </w:r>
      <w:r>
        <w:rPr>
          <w:rFonts w:ascii="Times New Roman" w:eastAsia="Times New Roman" w:hAnsi="Times New Roman" w:cs="Times New Roman"/>
          <w:sz w:val="15"/>
        </w:rPr>
        <w:t>Open Agent Passport</w:t>
      </w:r>
      <w:r>
        <w:rPr>
          <w:rFonts w:ascii="Noto Serif SC" w:eastAsia="Noto Serif SC" w:hAnsi="Noto Serif SC" w:cs="Noto Serif SC"/>
          <w:sz w:val="15"/>
        </w:rPr>
        <w:t>，</w:t>
      </w:r>
      <w:r>
        <w:rPr>
          <w:rFonts w:ascii="Times New Roman" w:eastAsia="Times New Roman" w:hAnsi="Times New Roman" w:cs="Times New Roman"/>
          <w:sz w:val="15"/>
        </w:rPr>
        <w:t>OAP</w:t>
      </w:r>
      <w:r>
        <w:rPr>
          <w:rFonts w:ascii="Noto Serif SC" w:eastAsia="Noto Serif SC" w:hAnsi="Noto Serif SC" w:cs="Noto Serif SC"/>
          <w:sz w:val="15"/>
        </w:rPr>
        <w:t>）在调用前执行声明式策略并生成签名审计</w:t>
      </w:r>
    </w:p>
    <w:p w14:paraId="23C348E9" w14:textId="77777777" w:rsidR="00CD1952" w:rsidRDefault="000547E7">
      <w:pPr>
        <w:spacing w:after="64" w:line="265" w:lineRule="auto"/>
        <w:ind w:left="137" w:hanging="10"/>
        <w:jc w:val="both"/>
      </w:pPr>
      <w:r>
        <w:rPr>
          <w:rFonts w:ascii="Noto Serif SC" w:eastAsia="Noto Serif SC" w:hAnsi="Noto Serif SC" w:cs="Noto Serif SC"/>
          <w:sz w:val="15"/>
        </w:rPr>
        <w:t>记录</w:t>
      </w:r>
      <w:r>
        <w:rPr>
          <w:rFonts w:ascii="Noto Serif SC" w:eastAsia="Noto Serif SC" w:hAnsi="Noto Serif SC" w:cs="Noto Serif SC"/>
          <w:sz w:val="15"/>
        </w:rPr>
        <w:t xml:space="preserve"> </w:t>
      </w:r>
      <w:r>
        <w:rPr>
          <w:rFonts w:ascii="Times New Roman" w:eastAsia="Times New Roman" w:hAnsi="Times New Roman" w:cs="Times New Roman"/>
          <w:sz w:val="15"/>
        </w:rPr>
        <w:t>[12]</w:t>
      </w:r>
      <w:r>
        <w:rPr>
          <w:rFonts w:ascii="Noto Serif SC" w:eastAsia="Noto Serif SC" w:hAnsi="Noto Serif SC" w:cs="Noto Serif SC"/>
          <w:sz w:val="15"/>
        </w:rPr>
        <w:t>；</w:t>
      </w:r>
      <w:r>
        <w:rPr>
          <w:rFonts w:ascii="Times New Roman" w:eastAsia="Times New Roman" w:hAnsi="Times New Roman" w:cs="Times New Roman"/>
          <w:sz w:val="15"/>
        </w:rPr>
        <w:t xml:space="preserve">ToolGuardian </w:t>
      </w:r>
      <w:r>
        <w:rPr>
          <w:rFonts w:ascii="Noto Serif SC" w:eastAsia="Noto Serif SC" w:hAnsi="Noto Serif SC" w:cs="Noto Serif SC"/>
          <w:sz w:val="15"/>
        </w:rPr>
        <w:t>结合工具准入表征与任务感知的声明式授权</w:t>
      </w:r>
      <w:r>
        <w:rPr>
          <w:rFonts w:ascii="Noto Serif SC" w:eastAsia="Noto Serif SC" w:hAnsi="Noto Serif SC" w:cs="Noto Serif SC"/>
          <w:sz w:val="15"/>
        </w:rPr>
        <w:t xml:space="preserve"> </w:t>
      </w:r>
      <w:r>
        <w:rPr>
          <w:rFonts w:ascii="Times New Roman" w:eastAsia="Times New Roman" w:hAnsi="Times New Roman" w:cs="Times New Roman"/>
          <w:sz w:val="15"/>
        </w:rPr>
        <w:t>[13]</w:t>
      </w:r>
      <w:r>
        <w:rPr>
          <w:rFonts w:ascii="Noto Serif SC" w:eastAsia="Noto Serif SC" w:hAnsi="Noto Serif SC" w:cs="Noto Serif SC"/>
          <w:sz w:val="15"/>
        </w:rPr>
        <w:t>；持续智能体语义授权（</w:t>
      </w:r>
      <w:r>
        <w:rPr>
          <w:rFonts w:ascii="Times New Roman" w:eastAsia="Times New Roman" w:hAnsi="Times New Roman" w:cs="Times New Roman"/>
          <w:sz w:val="15"/>
        </w:rPr>
        <w:t>Continuous Agent Semantic Authorization</w:t>
      </w:r>
      <w:r>
        <w:rPr>
          <w:rFonts w:ascii="Noto Serif SC" w:eastAsia="Noto Serif SC" w:hAnsi="Noto Serif SC" w:cs="Noto Serif SC"/>
          <w:sz w:val="15"/>
        </w:rPr>
        <w:t>，</w:t>
      </w:r>
    </w:p>
    <w:p w14:paraId="15D0E8D1" w14:textId="77777777" w:rsidR="00CD1952" w:rsidRDefault="000547E7">
      <w:pPr>
        <w:spacing w:after="141" w:line="330" w:lineRule="auto"/>
        <w:ind w:left="127" w:right="124"/>
        <w:jc w:val="both"/>
      </w:pPr>
      <w:r>
        <w:rPr>
          <w:rFonts w:ascii="Times New Roman" w:eastAsia="Times New Roman" w:hAnsi="Times New Roman" w:cs="Times New Roman"/>
          <w:sz w:val="15"/>
        </w:rPr>
        <w:t>CASA</w:t>
      </w:r>
      <w:r>
        <w:rPr>
          <w:rFonts w:ascii="Noto Serif SC" w:eastAsia="Noto Serif SC" w:hAnsi="Noto Serif SC" w:cs="Noto Serif SC"/>
          <w:sz w:val="15"/>
        </w:rPr>
        <w:t>）将确定性消息约束与任务</w:t>
      </w:r>
      <w:r>
        <w:rPr>
          <w:rFonts w:ascii="Times New Roman" w:eastAsia="Times New Roman" w:hAnsi="Times New Roman" w:cs="Times New Roman"/>
          <w:sz w:val="15"/>
        </w:rPr>
        <w:t>–</w:t>
      </w:r>
      <w:r>
        <w:rPr>
          <w:rFonts w:ascii="Noto Serif SC" w:eastAsia="Noto Serif SC" w:hAnsi="Noto Serif SC" w:cs="Noto Serif SC"/>
          <w:sz w:val="15"/>
        </w:rPr>
        <w:t>工具语义匹配结合</w:t>
      </w:r>
      <w:r>
        <w:rPr>
          <w:rFonts w:ascii="Noto Serif SC" w:eastAsia="Noto Serif SC" w:hAnsi="Noto Serif SC" w:cs="Noto Serif SC"/>
          <w:sz w:val="15"/>
        </w:rPr>
        <w:t xml:space="preserve"> </w:t>
      </w:r>
      <w:r>
        <w:rPr>
          <w:rFonts w:ascii="Times New Roman" w:eastAsia="Times New Roman" w:hAnsi="Times New Roman" w:cs="Times New Roman"/>
          <w:sz w:val="15"/>
        </w:rPr>
        <w:t>[14]</w:t>
      </w:r>
      <w:r>
        <w:rPr>
          <w:rFonts w:ascii="Noto Serif SC" w:eastAsia="Noto Serif SC" w:hAnsi="Noto Serif SC" w:cs="Noto Serif SC"/>
          <w:sz w:val="15"/>
        </w:rPr>
        <w:t>；</w:t>
      </w:r>
      <w:r>
        <w:rPr>
          <w:rFonts w:ascii="Times New Roman" w:eastAsia="Times New Roman" w:hAnsi="Times New Roman" w:cs="Times New Roman"/>
          <w:sz w:val="15"/>
        </w:rPr>
        <w:t xml:space="preserve">Agent libOS </w:t>
      </w:r>
      <w:r>
        <w:rPr>
          <w:rFonts w:ascii="Noto Serif SC" w:eastAsia="Noto Serif SC" w:hAnsi="Noto Serif SC" w:cs="Noto Serif SC"/>
          <w:sz w:val="15"/>
        </w:rPr>
        <w:t>中的</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libOS </w:t>
      </w:r>
      <w:r>
        <w:rPr>
          <w:rFonts w:ascii="Noto Serif SC" w:eastAsia="Noto Serif SC" w:hAnsi="Noto Serif SC" w:cs="Noto Serif SC"/>
          <w:sz w:val="15"/>
        </w:rPr>
        <w:t>指库操作系统（</w:t>
      </w:r>
      <w:r>
        <w:rPr>
          <w:rFonts w:ascii="Times New Roman" w:eastAsia="Times New Roman" w:hAnsi="Times New Roman" w:cs="Times New Roman"/>
          <w:sz w:val="15"/>
        </w:rPr>
        <w:t>library operating system</w:t>
      </w:r>
      <w:r>
        <w:rPr>
          <w:rFonts w:ascii="Noto Serif SC" w:eastAsia="Noto Serif SC" w:hAnsi="Noto Serif SC" w:cs="Noto Serif SC"/>
          <w:sz w:val="15"/>
        </w:rPr>
        <w:t>），该方法以显式能力中介进程、工具、资源和审批原语</w:t>
      </w:r>
      <w:r>
        <w:rPr>
          <w:rFonts w:ascii="Noto Serif SC" w:eastAsia="Noto Serif SC" w:hAnsi="Noto Serif SC" w:cs="Noto Serif SC"/>
          <w:sz w:val="15"/>
        </w:rPr>
        <w:t xml:space="preserve"> </w:t>
      </w:r>
      <w:r>
        <w:rPr>
          <w:rFonts w:ascii="Times New Roman" w:eastAsia="Times New Roman" w:hAnsi="Times New Roman" w:cs="Times New Roman"/>
          <w:sz w:val="15"/>
        </w:rPr>
        <w:t>[15]</w:t>
      </w:r>
      <w:r>
        <w:rPr>
          <w:rFonts w:ascii="Noto Serif SC" w:eastAsia="Noto Serif SC" w:hAnsi="Noto Serif SC" w:cs="Noto Serif SC"/>
          <w:sz w:val="15"/>
        </w:rPr>
        <w:t>。这些方法共同证明了调用前授权的重要性，但其授权起点主要是用户任务、运行时</w:t>
      </w:r>
      <w:r>
        <w:rPr>
          <w:rFonts w:ascii="Noto Serif SC" w:eastAsia="Noto Serif SC" w:hAnsi="Noto Serif SC" w:cs="Noto Serif SC"/>
          <w:sz w:val="15"/>
        </w:rPr>
        <w:lastRenderedPageBreak/>
        <w:t>进程或待调用工具。</w:t>
      </w:r>
      <w:r>
        <w:rPr>
          <w:rFonts w:ascii="Times New Roman" w:eastAsia="Times New Roman" w:hAnsi="Times New Roman" w:cs="Times New Roman"/>
          <w:sz w:val="15"/>
        </w:rPr>
        <w:t xml:space="preserve">E2AG </w:t>
      </w:r>
      <w:r>
        <w:rPr>
          <w:rFonts w:ascii="Noto Serif SC" w:eastAsia="Noto Serif SC" w:hAnsi="Noto Serif SC" w:cs="Noto Serif SC"/>
          <w:sz w:val="15"/>
        </w:rPr>
        <w:t>进一步处理</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Connector </w:t>
      </w:r>
      <w:r>
        <w:rPr>
          <w:rFonts w:ascii="Noto Serif SC" w:eastAsia="Noto Serif SC" w:hAnsi="Noto Serif SC" w:cs="Noto Serif SC"/>
          <w:sz w:val="15"/>
        </w:rPr>
        <w:t>外部事件的声明权，并把事件、系统任务和调用能力绑定为同一生命周期。对已授权工具的参数级数据流约束仍应由</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CaMeL </w:t>
      </w:r>
      <w:r>
        <w:rPr>
          <w:rFonts w:ascii="Noto Serif SC" w:eastAsia="Noto Serif SC" w:hAnsi="Noto Serif SC" w:cs="Noto Serif SC"/>
          <w:sz w:val="15"/>
        </w:rPr>
        <w:t>类机制或参数谓词补充。</w:t>
      </w:r>
    </w:p>
    <w:p w14:paraId="0A80490F" w14:textId="77777777" w:rsidR="00CD1952" w:rsidRDefault="000547E7">
      <w:pPr>
        <w:pStyle w:val="4"/>
        <w:ind w:left="122"/>
      </w:pPr>
      <w:r>
        <w:rPr>
          <w:rFonts w:ascii="Times New Roman" w:eastAsia="Times New Roman" w:hAnsi="Times New Roman" w:cs="Times New Roman"/>
        </w:rPr>
        <w:t xml:space="preserve">1.3 </w:t>
      </w:r>
      <w:r>
        <w:t>协议、参考监控器与能力系统</w:t>
      </w:r>
    </w:p>
    <w:p w14:paraId="767F8196" w14:textId="77777777" w:rsidR="00CD1952" w:rsidRDefault="000547E7">
      <w:pPr>
        <w:spacing w:after="3" w:line="330" w:lineRule="auto"/>
        <w:ind w:left="127" w:right="124" w:firstLine="289"/>
        <w:jc w:val="both"/>
      </w:pPr>
      <w:r>
        <w:rPr>
          <w:rFonts w:ascii="Times New Roman" w:eastAsia="Times New Roman" w:hAnsi="Times New Roman" w:cs="Times New Roman"/>
          <w:sz w:val="15"/>
        </w:rPr>
        <w:t xml:space="preserve">CloudEvents </w:t>
      </w:r>
      <w:r>
        <w:rPr>
          <w:rFonts w:ascii="Noto Serif SC" w:eastAsia="Noto Serif SC" w:hAnsi="Noto Serif SC" w:cs="Noto Serif SC"/>
          <w:sz w:val="15"/>
        </w:rPr>
        <w:t>规定事件格式及上下文属性，</w:t>
      </w:r>
      <w:r>
        <w:rPr>
          <w:rFonts w:ascii="Times New Roman" w:eastAsia="Times New Roman" w:hAnsi="Times New Roman" w:cs="Times New Roman"/>
          <w:sz w:val="15"/>
        </w:rPr>
        <w:t xml:space="preserve">A2A </w:t>
      </w:r>
      <w:r>
        <w:rPr>
          <w:rFonts w:ascii="Noto Serif SC" w:eastAsia="Noto Serif SC" w:hAnsi="Noto Serif SC" w:cs="Noto Serif SC"/>
          <w:sz w:val="15"/>
        </w:rPr>
        <w:t>规定智能体发现、消息交互和任务生命周期，</w:t>
      </w:r>
      <w:r>
        <w:rPr>
          <w:rFonts w:ascii="Times New Roman" w:eastAsia="Times New Roman" w:hAnsi="Times New Roman" w:cs="Times New Roman"/>
          <w:sz w:val="15"/>
        </w:rPr>
        <w:t xml:space="preserve">MCP </w:t>
      </w:r>
      <w:r>
        <w:rPr>
          <w:rFonts w:ascii="Noto Serif SC" w:eastAsia="Noto Serif SC" w:hAnsi="Noto Serif SC" w:cs="Noto Serif SC"/>
          <w:sz w:val="15"/>
        </w:rPr>
        <w:t>规定主机、客户端与服务器之间的工具发现和调用对象</w:t>
      </w:r>
      <w:r>
        <w:rPr>
          <w:rFonts w:ascii="Noto Serif SC" w:eastAsia="Noto Serif SC" w:hAnsi="Noto Serif SC" w:cs="Noto Serif SC"/>
          <w:sz w:val="15"/>
        </w:rPr>
        <w:t xml:space="preserve"> </w:t>
      </w:r>
      <w:r>
        <w:rPr>
          <w:rFonts w:ascii="Times New Roman" w:eastAsia="Times New Roman" w:hAnsi="Times New Roman" w:cs="Times New Roman"/>
          <w:sz w:val="15"/>
        </w:rPr>
        <w:t>[16, 17, 18]</w:t>
      </w:r>
      <w:r>
        <w:rPr>
          <w:rFonts w:ascii="Noto Serif SC" w:eastAsia="Noto Serif SC" w:hAnsi="Noto Serif SC" w:cs="Noto Serif SC"/>
          <w:sz w:val="15"/>
        </w:rPr>
        <w:t>。这些规范各自包含安全要求，但其标准对象不会自动把一次事件的声明权转换为后续任务创建权和工具副作用权；这是本文基于三类规范边界作出的比较，而非规范自身的结论。仅有对象定义也不足以执行授权。</w:t>
      </w:r>
      <w:r>
        <w:rPr>
          <w:rFonts w:ascii="Times New Roman" w:eastAsia="Times New Roman" w:hAnsi="Times New Roman" w:cs="Times New Roman"/>
          <w:sz w:val="15"/>
        </w:rPr>
        <w:t xml:space="preserve">OPA </w:t>
      </w:r>
      <w:r>
        <w:rPr>
          <w:rFonts w:ascii="Noto Serif SC" w:eastAsia="Noto Serif SC" w:hAnsi="Noto Serif SC" w:cs="Noto Serif SC"/>
          <w:sz w:val="15"/>
        </w:rPr>
        <w:t>将策略判定与策略实施解耦，使软件能够向外部策略引擎提交结构化输入并实施其判定</w:t>
      </w:r>
      <w:r>
        <w:rPr>
          <w:rFonts w:ascii="Noto Serif SC" w:eastAsia="Noto Serif SC" w:hAnsi="Noto Serif SC" w:cs="Noto Serif SC"/>
          <w:sz w:val="15"/>
        </w:rPr>
        <w:t xml:space="preserve"> </w:t>
      </w:r>
      <w:r>
        <w:rPr>
          <w:rFonts w:ascii="Times New Roman" w:eastAsia="Times New Roman" w:hAnsi="Times New Roman" w:cs="Times New Roman"/>
          <w:sz w:val="15"/>
        </w:rPr>
        <w:t>[19]</w:t>
      </w:r>
      <w:r>
        <w:rPr>
          <w:rFonts w:ascii="Noto Serif SC" w:eastAsia="Noto Serif SC" w:hAnsi="Noto Serif SC" w:cs="Noto Serif SC"/>
          <w:sz w:val="15"/>
        </w:rPr>
        <w:t>；参考监控器和完整中介原则进一步要求安全相关访问始终经过不可绕过且可充分分析的检查机制</w:t>
      </w:r>
      <w:r>
        <w:rPr>
          <w:rFonts w:ascii="Noto Serif SC" w:eastAsia="Noto Serif SC" w:hAnsi="Noto Serif SC" w:cs="Noto Serif SC"/>
          <w:sz w:val="15"/>
        </w:rPr>
        <w:t xml:space="preserve"> </w:t>
      </w:r>
      <w:r>
        <w:rPr>
          <w:rFonts w:ascii="Times New Roman" w:eastAsia="Times New Roman" w:hAnsi="Times New Roman" w:cs="Times New Roman"/>
          <w:sz w:val="15"/>
        </w:rPr>
        <w:t>[20, 21]</w:t>
      </w:r>
      <w:r>
        <w:rPr>
          <w:rFonts w:ascii="Noto Serif SC" w:eastAsia="Noto Serif SC" w:hAnsi="Noto Serif SC" w:cs="Noto Serif SC"/>
          <w:sz w:val="15"/>
        </w:rPr>
        <w:t>。早期能力系统以能力表表达主体对对象的访问权，</w:t>
      </w:r>
      <w:r>
        <w:rPr>
          <w:rFonts w:ascii="Times New Roman" w:eastAsia="Times New Roman" w:hAnsi="Times New Roman" w:cs="Times New Roman"/>
          <w:sz w:val="15"/>
        </w:rPr>
        <w:t xml:space="preserve">Macaroons </w:t>
      </w:r>
      <w:r>
        <w:rPr>
          <w:rFonts w:ascii="Noto Serif SC" w:eastAsia="Noto Serif SC" w:hAnsi="Noto Serif SC" w:cs="Noto Serif SC"/>
          <w:sz w:val="15"/>
        </w:rPr>
        <w:t>则允许持有者通过增加</w:t>
      </w:r>
    </w:p>
    <w:p w14:paraId="149B6017" w14:textId="77777777" w:rsidR="00CD1952" w:rsidRDefault="000547E7">
      <w:pPr>
        <w:spacing w:after="144" w:line="323" w:lineRule="auto"/>
        <w:ind w:left="122" w:hanging="10"/>
      </w:pPr>
      <w:r>
        <w:rPr>
          <w:rFonts w:ascii="Times New Roman" w:eastAsia="Times New Roman" w:hAnsi="Times New Roman" w:cs="Times New Roman"/>
          <w:sz w:val="15"/>
        </w:rPr>
        <w:t xml:space="preserve">caveat </w:t>
      </w:r>
      <w:r>
        <w:rPr>
          <w:rFonts w:ascii="Noto Serif SC" w:eastAsia="Noto Serif SC" w:hAnsi="Noto Serif SC" w:cs="Noto Serif SC"/>
          <w:sz w:val="15"/>
        </w:rPr>
        <w:t>对派生凭据进行授权衰减和上下文约束，能力访问控制也可在操作系统内核中进行形式化验证</w:t>
      </w:r>
      <w:r>
        <w:rPr>
          <w:rFonts w:ascii="Noto Serif SC" w:eastAsia="Noto Serif SC" w:hAnsi="Noto Serif SC" w:cs="Noto Serif SC"/>
          <w:sz w:val="15"/>
        </w:rPr>
        <w:t xml:space="preserve"> </w:t>
      </w:r>
      <w:r>
        <w:rPr>
          <w:rFonts w:ascii="Times New Roman" w:eastAsia="Times New Roman" w:hAnsi="Times New Roman" w:cs="Times New Roman"/>
          <w:sz w:val="15"/>
        </w:rPr>
        <w:t>[22, 23, 24]</w:t>
      </w:r>
      <w:r>
        <w:rPr>
          <w:rFonts w:ascii="Noto Serif SC" w:eastAsia="Noto Serif SC" w:hAnsi="Noto Serif SC" w:cs="Noto Serif SC"/>
          <w:sz w:val="15"/>
        </w:rPr>
        <w:t>。在决策能够执行之后，跨层复核还需要关联其对象依赖：万维网联盟（</w:t>
      </w:r>
      <w:r>
        <w:rPr>
          <w:rFonts w:ascii="Times New Roman" w:eastAsia="Times New Roman" w:hAnsi="Times New Roman" w:cs="Times New Roman"/>
          <w:sz w:val="15"/>
        </w:rPr>
        <w:t>World Wide Web Consortium</w:t>
      </w:r>
      <w:r>
        <w:rPr>
          <w:rFonts w:ascii="Noto Serif SC" w:eastAsia="Noto Serif SC" w:hAnsi="Noto Serif SC" w:cs="Noto Serif SC"/>
          <w:sz w:val="15"/>
        </w:rPr>
        <w:t>，</w:t>
      </w:r>
      <w:r>
        <w:rPr>
          <w:rFonts w:ascii="Times New Roman" w:eastAsia="Times New Roman" w:hAnsi="Times New Roman" w:cs="Times New Roman"/>
          <w:sz w:val="15"/>
        </w:rPr>
        <w:t>W3C</w:t>
      </w:r>
      <w:r>
        <w:rPr>
          <w:rFonts w:ascii="Noto Serif SC" w:eastAsia="Noto Serif SC" w:hAnsi="Noto Serif SC" w:cs="Noto Serif SC"/>
          <w:sz w:val="15"/>
        </w:rPr>
        <w:t>）的</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Trace Context </w:t>
      </w:r>
      <w:r>
        <w:rPr>
          <w:rFonts w:ascii="Noto Serif SC" w:eastAsia="Noto Serif SC" w:hAnsi="Noto Serif SC" w:cs="Noto Serif SC"/>
          <w:sz w:val="15"/>
        </w:rPr>
        <w:t>支持跨服务传播跟踪标识和供应商状态；数字时间戳中的哈希链接使前后证书相互约束；</w:t>
      </w:r>
      <w:r>
        <w:rPr>
          <w:rFonts w:ascii="Times New Roman" w:eastAsia="Times New Roman" w:hAnsi="Times New Roman" w:cs="Times New Roman"/>
          <w:sz w:val="15"/>
        </w:rPr>
        <w:t xml:space="preserve">in-toto </w:t>
      </w:r>
      <w:r>
        <w:rPr>
          <w:rFonts w:ascii="Noto Serif SC" w:eastAsia="Noto Serif SC" w:hAnsi="Noto Serif SC" w:cs="Noto Serif SC"/>
          <w:sz w:val="15"/>
        </w:rPr>
        <w:t>的布局和链接元数据则表达供应链步骤及产物依赖</w:t>
      </w:r>
      <w:r>
        <w:rPr>
          <w:rFonts w:ascii="Noto Serif SC" w:eastAsia="Noto Serif SC" w:hAnsi="Noto Serif SC" w:cs="Noto Serif SC"/>
          <w:sz w:val="15"/>
        </w:rPr>
        <w:t xml:space="preserve"> </w:t>
      </w:r>
      <w:r>
        <w:rPr>
          <w:rFonts w:ascii="Times New Roman" w:eastAsia="Times New Roman" w:hAnsi="Times New Roman" w:cs="Times New Roman"/>
          <w:sz w:val="15"/>
        </w:rPr>
        <w:t>[25, 26, 27]</w:t>
      </w:r>
      <w:r>
        <w:rPr>
          <w:rFonts w:ascii="Noto Serif SC" w:eastAsia="Noto Serif SC" w:hAnsi="Noto Serif SC" w:cs="Noto Serif SC"/>
          <w:sz w:val="15"/>
        </w:rPr>
        <w:t>。</w:t>
      </w:r>
      <w:r>
        <w:rPr>
          <w:rFonts w:ascii="Times New Roman" w:eastAsia="Times New Roman" w:hAnsi="Times New Roman" w:cs="Times New Roman"/>
          <w:sz w:val="15"/>
        </w:rPr>
        <w:t xml:space="preserve">E2AG </w:t>
      </w:r>
      <w:r>
        <w:rPr>
          <w:rFonts w:ascii="Noto Serif SC" w:eastAsia="Noto Serif SC" w:hAnsi="Noto Serif SC" w:cs="Noto Serif SC"/>
          <w:sz w:val="15"/>
        </w:rPr>
        <w:t>不把这些机制解释为执行授权证明，而是按</w:t>
      </w:r>
      <w:r>
        <w:rPr>
          <w:rFonts w:ascii="Noto Serif SC" w:eastAsia="Noto Serif SC" w:hAnsi="Noto Serif SC" w:cs="Noto Serif SC"/>
          <w:sz w:val="15"/>
        </w:rPr>
        <w:t>“</w:t>
      </w:r>
      <w:r>
        <w:rPr>
          <w:rFonts w:ascii="Noto Serif SC" w:eastAsia="Noto Serif SC" w:hAnsi="Noto Serif SC" w:cs="Noto Serif SC"/>
          <w:sz w:val="15"/>
        </w:rPr>
        <w:t>对象定义</w:t>
      </w:r>
      <w:r>
        <w:rPr>
          <w:rFonts w:ascii="Times New Roman" w:eastAsia="Times New Roman" w:hAnsi="Times New Roman" w:cs="Times New Roman"/>
          <w:sz w:val="15"/>
        </w:rPr>
        <w:t>–</w:t>
      </w:r>
      <w:r>
        <w:rPr>
          <w:rFonts w:ascii="Noto Serif SC" w:eastAsia="Noto Serif SC" w:hAnsi="Noto Serif SC" w:cs="Noto Serif SC"/>
          <w:sz w:val="15"/>
        </w:rPr>
        <w:t>授权执行</w:t>
      </w:r>
      <w:r>
        <w:rPr>
          <w:rFonts w:ascii="Times New Roman" w:eastAsia="Times New Roman" w:hAnsi="Times New Roman" w:cs="Times New Roman"/>
          <w:sz w:val="15"/>
        </w:rPr>
        <w:t>–</w:t>
      </w:r>
      <w:r>
        <w:rPr>
          <w:rFonts w:ascii="Noto Serif SC" w:eastAsia="Noto Serif SC" w:hAnsi="Noto Serif SC" w:cs="Noto Serif SC"/>
          <w:sz w:val="15"/>
        </w:rPr>
        <w:t>证据关联</w:t>
      </w:r>
      <w:r>
        <w:rPr>
          <w:rFonts w:ascii="Noto Serif SC" w:eastAsia="Noto Serif SC" w:hAnsi="Noto Serif SC" w:cs="Noto Serif SC"/>
          <w:sz w:val="15"/>
        </w:rPr>
        <w:t>”</w:t>
      </w:r>
      <w:r>
        <w:rPr>
          <w:rFonts w:ascii="Noto Serif SC" w:eastAsia="Noto Serif SC" w:hAnsi="Noto Serif SC" w:cs="Noto Serif SC"/>
          <w:sz w:val="15"/>
        </w:rPr>
        <w:t>的关系将其组织为事件</w:t>
      </w:r>
      <w:r>
        <w:rPr>
          <w:rFonts w:ascii="Times New Roman" w:eastAsia="Times New Roman" w:hAnsi="Times New Roman" w:cs="Times New Roman"/>
          <w:sz w:val="15"/>
        </w:rPr>
        <w:t>–</w:t>
      </w:r>
      <w:r>
        <w:rPr>
          <w:rFonts w:ascii="Noto Serif SC" w:eastAsia="Noto Serif SC" w:hAnsi="Noto Serif SC" w:cs="Noto Serif SC"/>
          <w:sz w:val="15"/>
        </w:rPr>
        <w:t>任务</w:t>
      </w:r>
      <w:r>
        <w:rPr>
          <w:rFonts w:ascii="Times New Roman" w:eastAsia="Times New Roman" w:hAnsi="Times New Roman" w:cs="Times New Roman"/>
          <w:sz w:val="15"/>
        </w:rPr>
        <w:t>–</w:t>
      </w:r>
      <w:r>
        <w:rPr>
          <w:rFonts w:ascii="Noto Serif SC" w:eastAsia="Noto Serif SC" w:hAnsi="Noto Serif SC" w:cs="Noto Serif SC"/>
          <w:sz w:val="15"/>
        </w:rPr>
        <w:t>工具三层的授权传播和完整中介。</w:t>
      </w:r>
    </w:p>
    <w:p w14:paraId="27C20AEE" w14:textId="77777777" w:rsidR="00CD1952" w:rsidRDefault="000547E7">
      <w:pPr>
        <w:pStyle w:val="4"/>
        <w:ind w:left="122"/>
      </w:pPr>
      <w:r>
        <w:rPr>
          <w:rFonts w:ascii="Times New Roman" w:eastAsia="Times New Roman" w:hAnsi="Times New Roman" w:cs="Times New Roman"/>
        </w:rPr>
        <w:t xml:space="preserve">1.4 </w:t>
      </w:r>
      <w:r>
        <w:t>比较维度与研究定位</w:t>
      </w:r>
    </w:p>
    <w:p w14:paraId="5A2A0541" w14:textId="77777777" w:rsidR="00CD1952" w:rsidRDefault="000547E7">
      <w:pPr>
        <w:spacing w:after="205" w:line="330" w:lineRule="auto"/>
        <w:ind w:left="127" w:right="124" w:firstLine="289"/>
        <w:jc w:val="both"/>
      </w:pPr>
      <w:r>
        <w:rPr>
          <w:rFonts w:ascii="Noto Serif SC" w:eastAsia="Noto Serif SC" w:hAnsi="Noto Serif SC" w:cs="Noto Serif SC"/>
          <w:sz w:val="15"/>
        </w:rPr>
        <w:t>表</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1 </w:t>
      </w:r>
      <w:r>
        <w:rPr>
          <w:rFonts w:ascii="Noto Serif SC" w:eastAsia="Noto Serif SC" w:hAnsi="Noto Serif SC" w:cs="Noto Serif SC"/>
          <w:sz w:val="15"/>
        </w:rPr>
        <w:t>按保护对象、执行点和证据类型比较代表性方法。协议标准不承担治理，现有运行时方法集中于动作、任务意图或数据流；</w:t>
      </w:r>
      <w:r>
        <w:rPr>
          <w:rFonts w:ascii="Times New Roman" w:eastAsia="Times New Roman" w:hAnsi="Times New Roman" w:cs="Times New Roman"/>
          <w:sz w:val="15"/>
        </w:rPr>
        <w:t xml:space="preserve">E2AG </w:t>
      </w:r>
      <w:r>
        <w:rPr>
          <w:rFonts w:ascii="Noto Serif SC" w:eastAsia="Noto Serif SC" w:hAnsi="Noto Serif SC" w:cs="Noto Serif SC"/>
          <w:sz w:val="15"/>
        </w:rPr>
        <w:t>同时约束事件声明、系统任务创建和工具副作用，并把三个判定关联到同一执行证据。由于这些方法的输入主体和保护对象不同，本文不直接排序其公开结果；数值实验以共享代码路径隔离治理位置，并增加开放策略代理（</w:t>
      </w:r>
      <w:r>
        <w:rPr>
          <w:rFonts w:ascii="Times New Roman" w:eastAsia="Times New Roman" w:hAnsi="Times New Roman" w:cs="Times New Roman"/>
          <w:sz w:val="15"/>
        </w:rPr>
        <w:t>Open Policy Agent</w:t>
      </w:r>
      <w:r>
        <w:rPr>
          <w:rFonts w:ascii="Noto Serif SC" w:eastAsia="Noto Serif SC" w:hAnsi="Noto Serif SC" w:cs="Noto Serif SC"/>
          <w:sz w:val="15"/>
        </w:rPr>
        <w:t>，</w:t>
      </w:r>
      <w:r>
        <w:rPr>
          <w:rFonts w:ascii="Times New Roman" w:eastAsia="Times New Roman" w:hAnsi="Times New Roman" w:cs="Times New Roman"/>
          <w:sz w:val="15"/>
        </w:rPr>
        <w:t>OPA</w:t>
      </w:r>
      <w:r>
        <w:rPr>
          <w:rFonts w:ascii="Noto Serif SC" w:eastAsia="Noto Serif SC" w:hAnsi="Noto Serif SC" w:cs="Noto Serif SC"/>
          <w:sz w:val="15"/>
        </w:rPr>
        <w:t>）独立引擎的工具边界基线，用于区分策略执行器与跨层上下文覆盖。</w:t>
      </w:r>
    </w:p>
    <w:p w14:paraId="191882AE" w14:textId="77777777" w:rsidR="00CD1952" w:rsidRDefault="000547E7">
      <w:pPr>
        <w:pStyle w:val="3"/>
        <w:ind w:left="122"/>
      </w:pPr>
      <w:r>
        <w:rPr>
          <w:rFonts w:ascii="Times New Roman" w:eastAsia="Times New Roman" w:hAnsi="Times New Roman" w:cs="Times New Roman"/>
        </w:rPr>
        <w:t xml:space="preserve">2 </w:t>
      </w:r>
      <w:r>
        <w:t>系统模型与问题定义</w:t>
      </w:r>
    </w:p>
    <w:p w14:paraId="5C5A0E8C" w14:textId="77777777" w:rsidR="00CD1952" w:rsidRDefault="000547E7">
      <w:pPr>
        <w:pStyle w:val="4"/>
        <w:ind w:left="122"/>
      </w:pPr>
      <w:r>
        <w:rPr>
          <w:rFonts w:ascii="Times New Roman" w:eastAsia="Times New Roman" w:hAnsi="Times New Roman" w:cs="Times New Roman"/>
        </w:rPr>
        <w:t xml:space="preserve">2.1 </w:t>
      </w:r>
      <w:r>
        <w:t>问题胶囊与信任边界</w:t>
      </w:r>
    </w:p>
    <w:p w14:paraId="05ECF9B0" w14:textId="77777777" w:rsidR="00CD1952" w:rsidRDefault="000547E7">
      <w:pPr>
        <w:spacing w:after="4" w:line="323" w:lineRule="auto"/>
        <w:ind w:left="112" w:firstLine="299"/>
      </w:pPr>
      <w:r>
        <w:rPr>
          <w:rFonts w:ascii="Noto Serif SC" w:eastAsia="Noto Serif SC" w:hAnsi="Noto Serif SC" w:cs="Noto Serif SC"/>
          <w:sz w:val="15"/>
        </w:rPr>
        <w:t>本文研究如下系统：多个外部事件源经</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Connector </w:t>
      </w:r>
      <w:r>
        <w:rPr>
          <w:rFonts w:ascii="Noto Serif SC" w:eastAsia="Noto Serif SC" w:hAnsi="Noto Serif SC" w:cs="Noto Serif SC"/>
          <w:sz w:val="15"/>
        </w:rPr>
        <w:t>接入</w:t>
      </w:r>
      <w:r>
        <w:rPr>
          <w:rFonts w:ascii="Noto Serif SC" w:eastAsia="Noto Serif SC" w:hAnsi="Noto Serif SC" w:cs="Noto Serif SC"/>
          <w:sz w:val="15"/>
        </w:rPr>
        <w:t xml:space="preserve"> </w:t>
      </w:r>
      <w:r>
        <w:rPr>
          <w:rFonts w:ascii="Times New Roman" w:eastAsia="Times New Roman" w:hAnsi="Times New Roman" w:cs="Times New Roman"/>
          <w:sz w:val="15"/>
        </w:rPr>
        <w:t>Agent OS</w:t>
      </w:r>
      <w:r>
        <w:rPr>
          <w:rFonts w:ascii="Noto Serif SC" w:eastAsia="Noto Serif SC" w:hAnsi="Noto Serif SC" w:cs="Noto Serif SC"/>
          <w:sz w:val="15"/>
        </w:rPr>
        <w:t>，</w:t>
      </w:r>
      <w:r>
        <w:rPr>
          <w:rFonts w:ascii="Times New Roman" w:eastAsia="Times New Roman" w:hAnsi="Times New Roman" w:cs="Times New Roman"/>
          <w:sz w:val="15"/>
        </w:rPr>
        <w:t xml:space="preserve">Agent OS </w:t>
      </w:r>
      <w:r>
        <w:rPr>
          <w:rFonts w:ascii="Noto Serif SC" w:eastAsia="Noto Serif SC" w:hAnsi="Noto Serif SC" w:cs="Noto Serif SC"/>
          <w:sz w:val="15"/>
        </w:rPr>
        <w:t>创建智能体任务，模型在任务中选择工具，工具调用对外部资源产生副作用。外部事件源及其载荷不可信；</w:t>
      </w:r>
      <w:r>
        <w:rPr>
          <w:rFonts w:ascii="Times New Roman" w:eastAsia="Times New Roman" w:hAnsi="Times New Roman" w:cs="Times New Roman"/>
          <w:sz w:val="15"/>
        </w:rPr>
        <w:t xml:space="preserve">Agent OS </w:t>
      </w:r>
      <w:r>
        <w:rPr>
          <w:rFonts w:ascii="Noto Serif SC" w:eastAsia="Noto Serif SC" w:hAnsi="Noto Serif SC" w:cs="Noto Serif SC"/>
          <w:sz w:val="15"/>
        </w:rPr>
        <w:t>治理代码、策略库和持久化状态属于可信计算基；模型输出不作为授权依</w:t>
      </w:r>
    </w:p>
    <w:p w14:paraId="6F338CD5" w14:textId="77777777" w:rsidR="00CD1952" w:rsidRDefault="000547E7">
      <w:pPr>
        <w:spacing w:after="0" w:line="267" w:lineRule="auto"/>
        <w:ind w:left="94" w:right="96" w:hanging="10"/>
        <w:jc w:val="center"/>
      </w:pPr>
      <w:r>
        <w:rPr>
          <w:rFonts w:ascii="Noto Serif SC" w:eastAsia="Noto Serif SC" w:hAnsi="Noto Serif SC" w:cs="Noto Serif SC"/>
          <w:sz w:val="16"/>
        </w:rPr>
        <w:t>表</w:t>
      </w:r>
      <w:r>
        <w:rPr>
          <w:rFonts w:ascii="Noto Serif SC" w:eastAsia="Noto Serif SC" w:hAnsi="Noto Serif SC" w:cs="Noto Serif SC"/>
          <w:sz w:val="16"/>
        </w:rPr>
        <w:t xml:space="preserve"> </w:t>
      </w:r>
      <w:r>
        <w:rPr>
          <w:rFonts w:ascii="Times New Roman" w:eastAsia="Times New Roman" w:hAnsi="Times New Roman" w:cs="Times New Roman"/>
          <w:sz w:val="16"/>
        </w:rPr>
        <w:t xml:space="preserve">1 </w:t>
      </w:r>
      <w:r>
        <w:rPr>
          <w:rFonts w:ascii="Noto Serif SC" w:eastAsia="Noto Serif SC" w:hAnsi="Noto Serif SC" w:cs="Noto Serif SC"/>
          <w:sz w:val="16"/>
        </w:rPr>
        <w:t>代表性方法的治理范围比较</w:t>
      </w:r>
    </w:p>
    <w:tbl>
      <w:tblPr>
        <w:tblStyle w:val="TableGrid"/>
        <w:tblW w:w="6603" w:type="dxa"/>
        <w:tblInd w:w="1219" w:type="dxa"/>
        <w:tblCellMar>
          <w:top w:w="25" w:type="dxa"/>
          <w:left w:w="0" w:type="dxa"/>
          <w:bottom w:w="48" w:type="dxa"/>
          <w:right w:w="120" w:type="dxa"/>
        </w:tblCellMar>
        <w:tblLook w:val="04A0" w:firstRow="1" w:lastRow="0" w:firstColumn="1" w:lastColumn="0" w:noHBand="0" w:noVBand="1"/>
      </w:tblPr>
      <w:tblGrid>
        <w:gridCol w:w="1356"/>
        <w:gridCol w:w="5247"/>
      </w:tblGrid>
      <w:tr w:rsidR="00CD1952" w14:paraId="6EB91180" w14:textId="77777777">
        <w:trPr>
          <w:trHeight w:val="427"/>
        </w:trPr>
        <w:tc>
          <w:tcPr>
            <w:tcW w:w="1356" w:type="dxa"/>
            <w:tcBorders>
              <w:top w:val="single" w:sz="7" w:space="0" w:color="000000"/>
              <w:left w:val="nil"/>
              <w:bottom w:val="single" w:sz="4" w:space="0" w:color="000000"/>
              <w:right w:val="nil"/>
            </w:tcBorders>
          </w:tcPr>
          <w:p w14:paraId="27AEB48D" w14:textId="77777777" w:rsidR="00CD1952" w:rsidRDefault="000547E7">
            <w:pPr>
              <w:spacing w:after="0"/>
              <w:ind w:left="120"/>
            </w:pPr>
            <w:r>
              <w:rPr>
                <w:rFonts w:ascii="Noto Serif SC" w:eastAsia="Noto Serif SC" w:hAnsi="Noto Serif SC" w:cs="Noto Serif SC"/>
                <w:sz w:val="18"/>
              </w:rPr>
              <w:t>方法</w:t>
            </w:r>
          </w:p>
        </w:tc>
        <w:tc>
          <w:tcPr>
            <w:tcW w:w="5247" w:type="dxa"/>
            <w:tcBorders>
              <w:top w:val="single" w:sz="7" w:space="0" w:color="000000"/>
              <w:left w:val="nil"/>
              <w:bottom w:val="single" w:sz="4" w:space="0" w:color="000000"/>
              <w:right w:val="nil"/>
            </w:tcBorders>
          </w:tcPr>
          <w:p w14:paraId="745151B9" w14:textId="77777777" w:rsidR="00CD1952" w:rsidRDefault="000547E7">
            <w:pPr>
              <w:spacing w:after="0"/>
              <w:jc w:val="both"/>
            </w:pPr>
            <w:r>
              <w:rPr>
                <w:rFonts w:ascii="Noto Serif SC" w:eastAsia="Noto Serif SC" w:hAnsi="Noto Serif SC" w:cs="Noto Serif SC"/>
                <w:sz w:val="18"/>
              </w:rPr>
              <w:t>事件来源绑定</w:t>
            </w:r>
            <w:r>
              <w:rPr>
                <w:rFonts w:ascii="Noto Serif SC" w:eastAsia="Noto Serif SC" w:hAnsi="Noto Serif SC" w:cs="Noto Serif SC"/>
                <w:sz w:val="18"/>
              </w:rPr>
              <w:t xml:space="preserve"> </w:t>
            </w:r>
            <w:r>
              <w:rPr>
                <w:rFonts w:ascii="Noto Serif SC" w:eastAsia="Noto Serif SC" w:hAnsi="Noto Serif SC" w:cs="Noto Serif SC"/>
                <w:sz w:val="18"/>
              </w:rPr>
              <w:t>任务创建门控</w:t>
            </w:r>
            <w:r>
              <w:rPr>
                <w:rFonts w:ascii="Noto Serif SC" w:eastAsia="Noto Serif SC" w:hAnsi="Noto Serif SC" w:cs="Noto Serif SC"/>
                <w:sz w:val="18"/>
              </w:rPr>
              <w:t xml:space="preserve"> </w:t>
            </w:r>
            <w:r>
              <w:rPr>
                <w:rFonts w:ascii="Noto Serif SC" w:eastAsia="Noto Serif SC" w:hAnsi="Noto Serif SC" w:cs="Noto Serif SC"/>
                <w:sz w:val="18"/>
              </w:rPr>
              <w:t>工具调用强制</w:t>
            </w:r>
            <w:r>
              <w:rPr>
                <w:rFonts w:ascii="Noto Serif SC" w:eastAsia="Noto Serif SC" w:hAnsi="Noto Serif SC" w:cs="Noto Serif SC"/>
                <w:sz w:val="18"/>
              </w:rPr>
              <w:t xml:space="preserve"> </w:t>
            </w:r>
            <w:r>
              <w:rPr>
                <w:rFonts w:ascii="Noto Serif SC" w:eastAsia="Noto Serif SC" w:hAnsi="Noto Serif SC" w:cs="Noto Serif SC"/>
                <w:sz w:val="18"/>
              </w:rPr>
              <w:t>跨层执行证据</w:t>
            </w:r>
          </w:p>
        </w:tc>
      </w:tr>
      <w:tr w:rsidR="00CD1952" w14:paraId="222F7AF4" w14:textId="77777777">
        <w:trPr>
          <w:trHeight w:val="373"/>
        </w:trPr>
        <w:tc>
          <w:tcPr>
            <w:tcW w:w="1356" w:type="dxa"/>
            <w:tcBorders>
              <w:top w:val="single" w:sz="4" w:space="0" w:color="000000"/>
              <w:left w:val="nil"/>
              <w:bottom w:val="nil"/>
              <w:right w:val="nil"/>
            </w:tcBorders>
            <w:vAlign w:val="bottom"/>
          </w:tcPr>
          <w:p w14:paraId="4CE15FE6" w14:textId="77777777" w:rsidR="00CD1952" w:rsidRDefault="000547E7">
            <w:pPr>
              <w:spacing w:after="0"/>
              <w:ind w:left="120"/>
            </w:pPr>
            <w:r>
              <w:rPr>
                <w:rFonts w:ascii="Times New Roman" w:eastAsia="Times New Roman" w:hAnsi="Times New Roman" w:cs="Times New Roman"/>
                <w:sz w:val="18"/>
              </w:rPr>
              <w:t>CloudEvents</w:t>
            </w:r>
          </w:p>
        </w:tc>
        <w:tc>
          <w:tcPr>
            <w:tcW w:w="5247" w:type="dxa"/>
            <w:tcBorders>
              <w:top w:val="single" w:sz="4" w:space="0" w:color="000000"/>
              <w:left w:val="nil"/>
              <w:bottom w:val="nil"/>
              <w:right w:val="nil"/>
            </w:tcBorders>
            <w:vAlign w:val="bottom"/>
          </w:tcPr>
          <w:p w14:paraId="7D28D2E4" w14:textId="77777777" w:rsidR="00CD1952" w:rsidRDefault="000547E7">
            <w:pPr>
              <w:tabs>
                <w:tab w:val="center" w:pos="540"/>
                <w:tab w:val="center" w:pos="1859"/>
                <w:tab w:val="center" w:pos="3178"/>
                <w:tab w:val="center" w:pos="4542"/>
              </w:tabs>
              <w:spacing w:after="0"/>
            </w:pPr>
            <w:r>
              <w:tab/>
            </w:r>
            <w:r>
              <w:rPr>
                <w:rFonts w:ascii="Times New Roman" w:eastAsia="Times New Roman" w:hAnsi="Times New Roman" w:cs="Times New Roman"/>
                <w:sz w:val="18"/>
              </w:rPr>
              <w:t>–</w:t>
            </w:r>
            <w:r>
              <w:rPr>
                <w:rFonts w:ascii="Times New Roman" w:eastAsia="Times New Roman" w:hAnsi="Times New Roman" w:cs="Times New Roman"/>
                <w:sz w:val="18"/>
              </w:rPr>
              <w:tab/>
              <w:t>–</w:t>
            </w:r>
            <w:r>
              <w:rPr>
                <w:rFonts w:ascii="Times New Roman" w:eastAsia="Times New Roman" w:hAnsi="Times New Roman" w:cs="Times New Roman"/>
                <w:sz w:val="18"/>
              </w:rPr>
              <w:tab/>
              <w:t>–</w:t>
            </w:r>
            <w:r>
              <w:rPr>
                <w:rFonts w:ascii="Times New Roman" w:eastAsia="Times New Roman" w:hAnsi="Times New Roman" w:cs="Times New Roman"/>
                <w:sz w:val="18"/>
              </w:rPr>
              <w:tab/>
              <w:t>–</w:t>
            </w:r>
          </w:p>
        </w:tc>
      </w:tr>
      <w:tr w:rsidR="00CD1952" w14:paraId="4B3A588E" w14:textId="77777777">
        <w:trPr>
          <w:trHeight w:val="337"/>
        </w:trPr>
        <w:tc>
          <w:tcPr>
            <w:tcW w:w="1356" w:type="dxa"/>
            <w:tcBorders>
              <w:top w:val="nil"/>
              <w:left w:val="nil"/>
              <w:bottom w:val="nil"/>
              <w:right w:val="nil"/>
            </w:tcBorders>
          </w:tcPr>
          <w:p w14:paraId="128C9B84" w14:textId="77777777" w:rsidR="00CD1952" w:rsidRDefault="000547E7">
            <w:pPr>
              <w:spacing w:after="0"/>
              <w:ind w:left="120"/>
            </w:pPr>
            <w:r>
              <w:rPr>
                <w:rFonts w:ascii="Times New Roman" w:eastAsia="Times New Roman" w:hAnsi="Times New Roman" w:cs="Times New Roman"/>
                <w:sz w:val="18"/>
              </w:rPr>
              <w:t>AgentSpec</w:t>
            </w:r>
          </w:p>
        </w:tc>
        <w:tc>
          <w:tcPr>
            <w:tcW w:w="5247" w:type="dxa"/>
            <w:tcBorders>
              <w:top w:val="nil"/>
              <w:left w:val="nil"/>
              <w:bottom w:val="nil"/>
              <w:right w:val="nil"/>
            </w:tcBorders>
          </w:tcPr>
          <w:p w14:paraId="3736C542" w14:textId="77777777" w:rsidR="00CD1952" w:rsidRDefault="000547E7">
            <w:pPr>
              <w:tabs>
                <w:tab w:val="center" w:pos="540"/>
                <w:tab w:val="center" w:pos="1859"/>
                <w:tab w:val="center" w:pos="3178"/>
                <w:tab w:val="right" w:pos="5127"/>
              </w:tabs>
              <w:spacing w:after="0"/>
            </w:pPr>
            <w:r>
              <w:tab/>
            </w:r>
            <w:r>
              <w:rPr>
                <w:rFonts w:ascii="Times New Roman" w:eastAsia="Times New Roman" w:hAnsi="Times New Roman" w:cs="Times New Roman"/>
                <w:sz w:val="18"/>
              </w:rPr>
              <w:t>–</w:t>
            </w:r>
            <w:r>
              <w:rPr>
                <w:rFonts w:ascii="Times New Roman" w:eastAsia="Times New Roman" w:hAnsi="Times New Roman" w:cs="Times New Roman"/>
                <w:sz w:val="18"/>
              </w:rPr>
              <w:tab/>
              <w:t>–</w:t>
            </w:r>
            <w:r>
              <w:rPr>
                <w:rFonts w:ascii="Times New Roman" w:eastAsia="Times New Roman" w:hAnsi="Times New Roman" w:cs="Times New Roman"/>
                <w:sz w:val="18"/>
              </w:rPr>
              <w:tab/>
            </w:r>
            <w:r>
              <w:rPr>
                <w:rFonts w:ascii="微软雅黑" w:eastAsia="微软雅黑" w:hAnsi="微软雅黑" w:cs="微软雅黑"/>
                <w:sz w:val="18"/>
              </w:rPr>
              <w:t>✓</w:t>
            </w:r>
            <w:r>
              <w:rPr>
                <w:rFonts w:ascii="微软雅黑" w:eastAsia="微软雅黑" w:hAnsi="微软雅黑" w:cs="微软雅黑"/>
                <w:sz w:val="18"/>
              </w:rPr>
              <w:tab/>
            </w:r>
            <w:r>
              <w:rPr>
                <w:rFonts w:ascii="Noto Serif SC" w:eastAsia="Noto Serif SC" w:hAnsi="Noto Serif SC" w:cs="Noto Serif SC"/>
                <w:sz w:val="18"/>
              </w:rPr>
              <w:t>局部规则</w:t>
            </w:r>
          </w:p>
        </w:tc>
      </w:tr>
      <w:tr w:rsidR="00CD1952" w14:paraId="4AE7C80B" w14:textId="77777777">
        <w:trPr>
          <w:trHeight w:val="315"/>
        </w:trPr>
        <w:tc>
          <w:tcPr>
            <w:tcW w:w="1356" w:type="dxa"/>
            <w:tcBorders>
              <w:top w:val="nil"/>
              <w:left w:val="nil"/>
              <w:bottom w:val="nil"/>
              <w:right w:val="nil"/>
            </w:tcBorders>
          </w:tcPr>
          <w:p w14:paraId="186428CA" w14:textId="77777777" w:rsidR="00CD1952" w:rsidRDefault="000547E7">
            <w:pPr>
              <w:spacing w:after="0"/>
              <w:ind w:left="120"/>
            </w:pPr>
            <w:r>
              <w:rPr>
                <w:rFonts w:ascii="Times New Roman" w:eastAsia="Times New Roman" w:hAnsi="Times New Roman" w:cs="Times New Roman"/>
                <w:sz w:val="18"/>
              </w:rPr>
              <w:t>CaMeL</w:t>
            </w:r>
          </w:p>
        </w:tc>
        <w:tc>
          <w:tcPr>
            <w:tcW w:w="5247" w:type="dxa"/>
            <w:tcBorders>
              <w:top w:val="nil"/>
              <w:left w:val="nil"/>
              <w:bottom w:val="nil"/>
              <w:right w:val="nil"/>
            </w:tcBorders>
          </w:tcPr>
          <w:p w14:paraId="557D81C2" w14:textId="77777777" w:rsidR="00CD1952" w:rsidRDefault="000547E7">
            <w:pPr>
              <w:tabs>
                <w:tab w:val="center" w:pos="540"/>
                <w:tab w:val="center" w:pos="1859"/>
                <w:tab w:val="center" w:pos="3178"/>
                <w:tab w:val="right" w:pos="5127"/>
              </w:tabs>
              <w:spacing w:after="0"/>
            </w:pPr>
            <w:r>
              <w:tab/>
            </w:r>
            <w:r>
              <w:rPr>
                <w:rFonts w:ascii="Times New Roman" w:eastAsia="Times New Roman" w:hAnsi="Times New Roman" w:cs="Times New Roman"/>
                <w:sz w:val="18"/>
              </w:rPr>
              <w:t>–</w:t>
            </w:r>
            <w:r>
              <w:rPr>
                <w:rFonts w:ascii="Times New Roman" w:eastAsia="Times New Roman" w:hAnsi="Times New Roman" w:cs="Times New Roman"/>
                <w:sz w:val="18"/>
              </w:rPr>
              <w:tab/>
              <w:t>–</w:t>
            </w:r>
            <w:r>
              <w:rPr>
                <w:rFonts w:ascii="Times New Roman" w:eastAsia="Times New Roman" w:hAnsi="Times New Roman" w:cs="Times New Roman"/>
                <w:sz w:val="18"/>
              </w:rPr>
              <w:tab/>
            </w:r>
            <w:r>
              <w:rPr>
                <w:rFonts w:ascii="微软雅黑" w:eastAsia="微软雅黑" w:hAnsi="微软雅黑" w:cs="微软雅黑"/>
                <w:sz w:val="18"/>
              </w:rPr>
              <w:t>✓</w:t>
            </w:r>
            <w:r>
              <w:rPr>
                <w:rFonts w:ascii="微软雅黑" w:eastAsia="微软雅黑" w:hAnsi="微软雅黑" w:cs="微软雅黑"/>
                <w:sz w:val="18"/>
              </w:rPr>
              <w:tab/>
            </w:r>
            <w:r>
              <w:rPr>
                <w:rFonts w:ascii="Noto Serif SC" w:eastAsia="Noto Serif SC" w:hAnsi="Noto Serif SC" w:cs="Noto Serif SC"/>
                <w:sz w:val="18"/>
              </w:rPr>
              <w:t>控制</w:t>
            </w:r>
            <w:r>
              <w:rPr>
                <w:rFonts w:ascii="Times New Roman" w:eastAsia="Times New Roman" w:hAnsi="Times New Roman" w:cs="Times New Roman"/>
                <w:sz w:val="18"/>
              </w:rPr>
              <w:t>/</w:t>
            </w:r>
            <w:r>
              <w:rPr>
                <w:rFonts w:ascii="Noto Serif SC" w:eastAsia="Noto Serif SC" w:hAnsi="Noto Serif SC" w:cs="Noto Serif SC"/>
                <w:sz w:val="18"/>
              </w:rPr>
              <w:t>数据流</w:t>
            </w:r>
          </w:p>
        </w:tc>
      </w:tr>
      <w:tr w:rsidR="00CD1952" w14:paraId="63AD1EBC" w14:textId="77777777">
        <w:trPr>
          <w:trHeight w:val="314"/>
        </w:trPr>
        <w:tc>
          <w:tcPr>
            <w:tcW w:w="1356" w:type="dxa"/>
            <w:tcBorders>
              <w:top w:val="nil"/>
              <w:left w:val="nil"/>
              <w:bottom w:val="nil"/>
              <w:right w:val="nil"/>
            </w:tcBorders>
          </w:tcPr>
          <w:p w14:paraId="38F21C4C" w14:textId="77777777" w:rsidR="00CD1952" w:rsidRDefault="000547E7">
            <w:pPr>
              <w:spacing w:after="0"/>
              <w:ind w:left="120"/>
            </w:pPr>
            <w:r>
              <w:rPr>
                <w:rFonts w:ascii="Times New Roman" w:eastAsia="Times New Roman" w:hAnsi="Times New Roman" w:cs="Times New Roman"/>
                <w:sz w:val="18"/>
              </w:rPr>
              <w:t>OAP</w:t>
            </w:r>
          </w:p>
        </w:tc>
        <w:tc>
          <w:tcPr>
            <w:tcW w:w="5247" w:type="dxa"/>
            <w:tcBorders>
              <w:top w:val="nil"/>
              <w:left w:val="nil"/>
              <w:bottom w:val="nil"/>
              <w:right w:val="nil"/>
            </w:tcBorders>
          </w:tcPr>
          <w:p w14:paraId="3B346255" w14:textId="77777777" w:rsidR="00CD1952" w:rsidRDefault="000547E7">
            <w:pPr>
              <w:tabs>
                <w:tab w:val="center" w:pos="540"/>
                <w:tab w:val="center" w:pos="1859"/>
                <w:tab w:val="center" w:pos="3178"/>
                <w:tab w:val="right" w:pos="5127"/>
              </w:tabs>
              <w:spacing w:after="0"/>
            </w:pPr>
            <w:r>
              <w:tab/>
            </w:r>
            <w:r>
              <w:rPr>
                <w:rFonts w:ascii="Times New Roman" w:eastAsia="Times New Roman" w:hAnsi="Times New Roman" w:cs="Times New Roman"/>
                <w:sz w:val="18"/>
              </w:rPr>
              <w:t>–</w:t>
            </w:r>
            <w:r>
              <w:rPr>
                <w:rFonts w:ascii="Times New Roman" w:eastAsia="Times New Roman" w:hAnsi="Times New Roman" w:cs="Times New Roman"/>
                <w:sz w:val="18"/>
              </w:rPr>
              <w:tab/>
              <w:t>–</w:t>
            </w:r>
            <w:r>
              <w:rPr>
                <w:rFonts w:ascii="Times New Roman" w:eastAsia="Times New Roman" w:hAnsi="Times New Roman" w:cs="Times New Roman"/>
                <w:sz w:val="18"/>
              </w:rPr>
              <w:tab/>
            </w:r>
            <w:r>
              <w:rPr>
                <w:rFonts w:ascii="微软雅黑" w:eastAsia="微软雅黑" w:hAnsi="微软雅黑" w:cs="微软雅黑"/>
                <w:sz w:val="18"/>
              </w:rPr>
              <w:t>✓</w:t>
            </w:r>
            <w:r>
              <w:rPr>
                <w:rFonts w:ascii="微软雅黑" w:eastAsia="微软雅黑" w:hAnsi="微软雅黑" w:cs="微软雅黑"/>
                <w:sz w:val="18"/>
              </w:rPr>
              <w:tab/>
            </w:r>
            <w:r>
              <w:rPr>
                <w:rFonts w:ascii="Noto Serif SC" w:eastAsia="Noto Serif SC" w:hAnsi="Noto Serif SC" w:cs="Noto Serif SC"/>
                <w:sz w:val="18"/>
              </w:rPr>
              <w:t>签名调用记录</w:t>
            </w:r>
          </w:p>
        </w:tc>
      </w:tr>
      <w:tr w:rsidR="00CD1952" w14:paraId="46BBBE88" w14:textId="77777777">
        <w:trPr>
          <w:trHeight w:val="314"/>
        </w:trPr>
        <w:tc>
          <w:tcPr>
            <w:tcW w:w="1356" w:type="dxa"/>
            <w:tcBorders>
              <w:top w:val="nil"/>
              <w:left w:val="nil"/>
              <w:bottom w:val="nil"/>
              <w:right w:val="nil"/>
            </w:tcBorders>
          </w:tcPr>
          <w:p w14:paraId="0380F38F" w14:textId="77777777" w:rsidR="00CD1952" w:rsidRDefault="000547E7">
            <w:pPr>
              <w:spacing w:after="0"/>
              <w:ind w:left="120"/>
            </w:pPr>
            <w:r>
              <w:rPr>
                <w:rFonts w:ascii="Times New Roman" w:eastAsia="Times New Roman" w:hAnsi="Times New Roman" w:cs="Times New Roman"/>
                <w:sz w:val="18"/>
              </w:rPr>
              <w:t>ToolGuardian</w:t>
            </w:r>
          </w:p>
        </w:tc>
        <w:tc>
          <w:tcPr>
            <w:tcW w:w="5247" w:type="dxa"/>
            <w:tcBorders>
              <w:top w:val="nil"/>
              <w:left w:val="nil"/>
              <w:bottom w:val="nil"/>
              <w:right w:val="nil"/>
            </w:tcBorders>
          </w:tcPr>
          <w:p w14:paraId="050C5F96" w14:textId="77777777" w:rsidR="00CD1952" w:rsidRDefault="000547E7">
            <w:pPr>
              <w:tabs>
                <w:tab w:val="center" w:pos="540"/>
                <w:tab w:val="center" w:pos="1859"/>
                <w:tab w:val="center" w:pos="3178"/>
                <w:tab w:val="right" w:pos="5127"/>
              </w:tabs>
              <w:spacing w:after="0"/>
            </w:pPr>
            <w:r>
              <w:tab/>
            </w:r>
            <w:r>
              <w:rPr>
                <w:rFonts w:ascii="Times New Roman" w:eastAsia="Times New Roman" w:hAnsi="Times New Roman" w:cs="Times New Roman"/>
                <w:sz w:val="18"/>
              </w:rPr>
              <w:t>–</w:t>
            </w:r>
            <w:r>
              <w:rPr>
                <w:rFonts w:ascii="Times New Roman" w:eastAsia="Times New Roman" w:hAnsi="Times New Roman" w:cs="Times New Roman"/>
                <w:sz w:val="18"/>
              </w:rPr>
              <w:tab/>
              <w:t>–</w:t>
            </w:r>
            <w:r>
              <w:rPr>
                <w:rFonts w:ascii="Times New Roman" w:eastAsia="Times New Roman" w:hAnsi="Times New Roman" w:cs="Times New Roman"/>
                <w:sz w:val="18"/>
              </w:rPr>
              <w:tab/>
            </w:r>
            <w:r>
              <w:rPr>
                <w:rFonts w:ascii="微软雅黑" w:eastAsia="微软雅黑" w:hAnsi="微软雅黑" w:cs="微软雅黑"/>
                <w:sz w:val="18"/>
              </w:rPr>
              <w:t>✓</w:t>
            </w:r>
            <w:r>
              <w:rPr>
                <w:rFonts w:ascii="微软雅黑" w:eastAsia="微软雅黑" w:hAnsi="微软雅黑" w:cs="微软雅黑"/>
                <w:sz w:val="18"/>
              </w:rPr>
              <w:tab/>
            </w:r>
            <w:r>
              <w:rPr>
                <w:rFonts w:ascii="Noto Serif SC" w:eastAsia="Noto Serif SC" w:hAnsi="Noto Serif SC" w:cs="Noto Serif SC"/>
                <w:sz w:val="18"/>
              </w:rPr>
              <w:t>策略判定</w:t>
            </w:r>
          </w:p>
        </w:tc>
      </w:tr>
      <w:tr w:rsidR="00CD1952" w14:paraId="2B762525" w14:textId="77777777">
        <w:trPr>
          <w:trHeight w:val="315"/>
        </w:trPr>
        <w:tc>
          <w:tcPr>
            <w:tcW w:w="1356" w:type="dxa"/>
            <w:tcBorders>
              <w:top w:val="nil"/>
              <w:left w:val="nil"/>
              <w:bottom w:val="nil"/>
              <w:right w:val="nil"/>
            </w:tcBorders>
          </w:tcPr>
          <w:p w14:paraId="2B89345C" w14:textId="77777777" w:rsidR="00CD1952" w:rsidRDefault="000547E7">
            <w:pPr>
              <w:spacing w:after="0"/>
              <w:ind w:left="120"/>
            </w:pPr>
            <w:r>
              <w:rPr>
                <w:rFonts w:ascii="Times New Roman" w:eastAsia="Times New Roman" w:hAnsi="Times New Roman" w:cs="Times New Roman"/>
                <w:sz w:val="18"/>
              </w:rPr>
              <w:t>CASA</w:t>
            </w:r>
          </w:p>
        </w:tc>
        <w:tc>
          <w:tcPr>
            <w:tcW w:w="5247" w:type="dxa"/>
            <w:tcBorders>
              <w:top w:val="nil"/>
              <w:left w:val="nil"/>
              <w:bottom w:val="nil"/>
              <w:right w:val="nil"/>
            </w:tcBorders>
          </w:tcPr>
          <w:p w14:paraId="49AA75CD" w14:textId="77777777" w:rsidR="00CD1952" w:rsidRDefault="000547E7">
            <w:pPr>
              <w:tabs>
                <w:tab w:val="center" w:pos="540"/>
                <w:tab w:val="center" w:pos="1859"/>
                <w:tab w:val="center" w:pos="3178"/>
                <w:tab w:val="right" w:pos="5127"/>
              </w:tabs>
              <w:spacing w:after="0"/>
            </w:pPr>
            <w:r>
              <w:tab/>
            </w:r>
            <w:r>
              <w:rPr>
                <w:rFonts w:ascii="Times New Roman" w:eastAsia="Times New Roman" w:hAnsi="Times New Roman" w:cs="Times New Roman"/>
                <w:sz w:val="18"/>
              </w:rPr>
              <w:t>–</w:t>
            </w:r>
            <w:r>
              <w:rPr>
                <w:rFonts w:ascii="Times New Roman" w:eastAsia="Times New Roman" w:hAnsi="Times New Roman" w:cs="Times New Roman"/>
                <w:sz w:val="18"/>
              </w:rPr>
              <w:tab/>
              <w:t>–</w:t>
            </w:r>
            <w:r>
              <w:rPr>
                <w:rFonts w:ascii="Times New Roman" w:eastAsia="Times New Roman" w:hAnsi="Times New Roman" w:cs="Times New Roman"/>
                <w:sz w:val="18"/>
              </w:rPr>
              <w:tab/>
            </w:r>
            <w:r>
              <w:rPr>
                <w:rFonts w:ascii="微软雅黑" w:eastAsia="微软雅黑" w:hAnsi="微软雅黑" w:cs="微软雅黑"/>
                <w:sz w:val="18"/>
              </w:rPr>
              <w:t>✓</w:t>
            </w:r>
            <w:r>
              <w:rPr>
                <w:rFonts w:ascii="微软雅黑" w:eastAsia="微软雅黑" w:hAnsi="微软雅黑" w:cs="微软雅黑"/>
                <w:sz w:val="18"/>
              </w:rPr>
              <w:tab/>
            </w:r>
            <w:r>
              <w:rPr>
                <w:rFonts w:ascii="Noto Serif SC" w:eastAsia="Noto Serif SC" w:hAnsi="Noto Serif SC" w:cs="Noto Serif SC"/>
                <w:sz w:val="18"/>
              </w:rPr>
              <w:t>任务</w:t>
            </w:r>
            <w:r>
              <w:rPr>
                <w:rFonts w:ascii="Times New Roman" w:eastAsia="Times New Roman" w:hAnsi="Times New Roman" w:cs="Times New Roman"/>
                <w:sz w:val="18"/>
              </w:rPr>
              <w:t>–</w:t>
            </w:r>
            <w:r>
              <w:rPr>
                <w:rFonts w:ascii="Noto Serif SC" w:eastAsia="Noto Serif SC" w:hAnsi="Noto Serif SC" w:cs="Noto Serif SC"/>
                <w:sz w:val="18"/>
              </w:rPr>
              <w:t>工具匹配</w:t>
            </w:r>
          </w:p>
        </w:tc>
      </w:tr>
      <w:tr w:rsidR="00CD1952" w14:paraId="2A74AC7F" w14:textId="77777777">
        <w:trPr>
          <w:trHeight w:val="314"/>
        </w:trPr>
        <w:tc>
          <w:tcPr>
            <w:tcW w:w="1356" w:type="dxa"/>
            <w:tcBorders>
              <w:top w:val="nil"/>
              <w:left w:val="nil"/>
              <w:bottom w:val="nil"/>
              <w:right w:val="nil"/>
            </w:tcBorders>
          </w:tcPr>
          <w:p w14:paraId="6E7BD6F4" w14:textId="77777777" w:rsidR="00CD1952" w:rsidRDefault="000547E7">
            <w:pPr>
              <w:spacing w:after="0"/>
              <w:ind w:left="120"/>
            </w:pPr>
            <w:r>
              <w:rPr>
                <w:rFonts w:ascii="Times New Roman" w:eastAsia="Times New Roman" w:hAnsi="Times New Roman" w:cs="Times New Roman"/>
                <w:sz w:val="18"/>
              </w:rPr>
              <w:lastRenderedPageBreak/>
              <w:t>Agent libOS</w:t>
            </w:r>
          </w:p>
        </w:tc>
        <w:tc>
          <w:tcPr>
            <w:tcW w:w="5247" w:type="dxa"/>
            <w:tcBorders>
              <w:top w:val="nil"/>
              <w:left w:val="nil"/>
              <w:bottom w:val="nil"/>
              <w:right w:val="nil"/>
            </w:tcBorders>
          </w:tcPr>
          <w:p w14:paraId="1FF238AB" w14:textId="77777777" w:rsidR="00CD1952" w:rsidRDefault="000547E7">
            <w:pPr>
              <w:tabs>
                <w:tab w:val="center" w:pos="540"/>
                <w:tab w:val="center" w:pos="1859"/>
                <w:tab w:val="center" w:pos="3178"/>
                <w:tab w:val="right" w:pos="5127"/>
              </w:tabs>
              <w:spacing w:after="0"/>
            </w:pPr>
            <w:r>
              <w:tab/>
            </w:r>
            <w:r>
              <w:rPr>
                <w:rFonts w:ascii="Times New Roman" w:eastAsia="Times New Roman" w:hAnsi="Times New Roman" w:cs="Times New Roman"/>
                <w:sz w:val="18"/>
              </w:rPr>
              <w:t>–</w:t>
            </w:r>
            <w:r>
              <w:rPr>
                <w:rFonts w:ascii="Times New Roman" w:eastAsia="Times New Roman" w:hAnsi="Times New Roman" w:cs="Times New Roman"/>
                <w:sz w:val="18"/>
              </w:rPr>
              <w:tab/>
              <w:t>–</w:t>
            </w:r>
            <w:r>
              <w:rPr>
                <w:rFonts w:ascii="Times New Roman" w:eastAsia="Times New Roman" w:hAnsi="Times New Roman" w:cs="Times New Roman"/>
                <w:sz w:val="18"/>
              </w:rPr>
              <w:tab/>
            </w:r>
            <w:r>
              <w:rPr>
                <w:rFonts w:ascii="微软雅黑" w:eastAsia="微软雅黑" w:hAnsi="微软雅黑" w:cs="微软雅黑"/>
                <w:sz w:val="18"/>
              </w:rPr>
              <w:t>✓</w:t>
            </w:r>
            <w:r>
              <w:rPr>
                <w:rFonts w:ascii="微软雅黑" w:eastAsia="微软雅黑" w:hAnsi="微软雅黑" w:cs="微软雅黑"/>
                <w:sz w:val="18"/>
              </w:rPr>
              <w:tab/>
            </w:r>
            <w:r>
              <w:rPr>
                <w:rFonts w:ascii="Noto Serif SC" w:eastAsia="Noto Serif SC" w:hAnsi="Noto Serif SC" w:cs="Noto Serif SC"/>
                <w:sz w:val="18"/>
              </w:rPr>
              <w:t>进程</w:t>
            </w:r>
            <w:r>
              <w:rPr>
                <w:rFonts w:ascii="Times New Roman" w:eastAsia="Times New Roman" w:hAnsi="Times New Roman" w:cs="Times New Roman"/>
                <w:sz w:val="18"/>
              </w:rPr>
              <w:t>/</w:t>
            </w:r>
            <w:r>
              <w:rPr>
                <w:rFonts w:ascii="Noto Serif SC" w:eastAsia="Noto Serif SC" w:hAnsi="Noto Serif SC" w:cs="Noto Serif SC"/>
                <w:sz w:val="18"/>
              </w:rPr>
              <w:t>能力记录</w:t>
            </w:r>
          </w:p>
        </w:tc>
      </w:tr>
      <w:tr w:rsidR="00CD1952" w14:paraId="1332E006" w14:textId="77777777">
        <w:trPr>
          <w:trHeight w:val="346"/>
        </w:trPr>
        <w:tc>
          <w:tcPr>
            <w:tcW w:w="1356" w:type="dxa"/>
            <w:tcBorders>
              <w:top w:val="nil"/>
              <w:left w:val="nil"/>
              <w:bottom w:val="single" w:sz="7" w:space="0" w:color="000000"/>
              <w:right w:val="nil"/>
            </w:tcBorders>
          </w:tcPr>
          <w:p w14:paraId="590A5CB3" w14:textId="77777777" w:rsidR="00CD1952" w:rsidRDefault="000547E7">
            <w:pPr>
              <w:spacing w:after="0"/>
              <w:ind w:left="120"/>
            </w:pPr>
            <w:r>
              <w:rPr>
                <w:rFonts w:ascii="Times New Roman" w:eastAsia="Times New Roman" w:hAnsi="Times New Roman" w:cs="Times New Roman"/>
                <w:sz w:val="18"/>
              </w:rPr>
              <w:t>E2AG</w:t>
            </w:r>
          </w:p>
        </w:tc>
        <w:tc>
          <w:tcPr>
            <w:tcW w:w="5247" w:type="dxa"/>
            <w:tcBorders>
              <w:top w:val="nil"/>
              <w:left w:val="nil"/>
              <w:bottom w:val="single" w:sz="7" w:space="0" w:color="000000"/>
              <w:right w:val="nil"/>
            </w:tcBorders>
          </w:tcPr>
          <w:p w14:paraId="7D9333B0" w14:textId="77777777" w:rsidR="00CD1952" w:rsidRDefault="000547E7">
            <w:pPr>
              <w:tabs>
                <w:tab w:val="center" w:pos="540"/>
                <w:tab w:val="center" w:pos="1859"/>
                <w:tab w:val="center" w:pos="3178"/>
                <w:tab w:val="center" w:pos="4542"/>
              </w:tabs>
              <w:spacing w:after="0"/>
            </w:pPr>
            <w:r>
              <w:tab/>
            </w:r>
            <w:r>
              <w:rPr>
                <w:rFonts w:ascii="微软雅黑" w:eastAsia="微软雅黑" w:hAnsi="微软雅黑" w:cs="微软雅黑"/>
                <w:sz w:val="18"/>
              </w:rPr>
              <w:t>✓</w:t>
            </w:r>
            <w:r>
              <w:rPr>
                <w:rFonts w:ascii="微软雅黑" w:eastAsia="微软雅黑" w:hAnsi="微软雅黑" w:cs="微软雅黑"/>
                <w:sz w:val="18"/>
              </w:rPr>
              <w:tab/>
              <w:t>✓</w:t>
            </w:r>
            <w:r>
              <w:rPr>
                <w:rFonts w:ascii="微软雅黑" w:eastAsia="微软雅黑" w:hAnsi="微软雅黑" w:cs="微软雅黑"/>
                <w:sz w:val="18"/>
              </w:rPr>
              <w:tab/>
              <w:t>✓</w:t>
            </w:r>
            <w:r>
              <w:rPr>
                <w:rFonts w:ascii="微软雅黑" w:eastAsia="微软雅黑" w:hAnsi="微软雅黑" w:cs="微软雅黑"/>
                <w:sz w:val="18"/>
              </w:rPr>
              <w:tab/>
              <w:t>✓</w:t>
            </w:r>
          </w:p>
        </w:tc>
      </w:tr>
    </w:tbl>
    <w:p w14:paraId="21C90E0A" w14:textId="77777777" w:rsidR="00CD1952" w:rsidRDefault="000547E7">
      <w:pPr>
        <w:spacing w:after="4" w:line="323" w:lineRule="auto"/>
        <w:ind w:left="122" w:hanging="10"/>
      </w:pPr>
      <w:r>
        <w:rPr>
          <w:rFonts w:ascii="Noto Serif SC" w:eastAsia="Noto Serif SC" w:hAnsi="Noto Serif SC" w:cs="Noto Serif SC"/>
          <w:sz w:val="15"/>
        </w:rPr>
        <w:t>据；外部工具只信任经过调用</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PEP </w:t>
      </w:r>
      <w:r>
        <w:rPr>
          <w:rFonts w:ascii="Noto Serif SC" w:eastAsia="Noto Serif SC" w:hAnsi="Noto Serif SC" w:cs="Noto Serif SC"/>
          <w:sz w:val="15"/>
        </w:rPr>
        <w:t>的请求。被保护资产是任务创建权、工具凭据和外部副作用。不可信来源可能提交不一致事件字段、重复事件，或通过载荷改变模型工具选择；本文假设其不能直接修改治理代码、策略和数据库。目标是在不分析自然语言意图类别的前提下，使每个上游副作用都可追溯到合法事件、获准任务和有效任务能力。参数级数据流、治理主机失陷和外部存储整体回滚不在本文范围内。</w:t>
      </w:r>
    </w:p>
    <w:p w14:paraId="392C5087" w14:textId="77777777" w:rsidR="00CD1952" w:rsidRDefault="000547E7">
      <w:pPr>
        <w:spacing w:after="133" w:line="425" w:lineRule="auto"/>
        <w:ind w:left="112" w:firstLine="299"/>
      </w:pPr>
      <w:r>
        <w:rPr>
          <w:rFonts w:ascii="Noto Serif SC" w:eastAsia="Noto Serif SC" w:hAnsi="Noto Serif SC" w:cs="Noto Serif SC"/>
          <w:sz w:val="15"/>
        </w:rPr>
        <w:t>设来源主体集合、智能体集合和工具服务集合分别为</w:t>
      </w:r>
      <w:r>
        <w:rPr>
          <w:rFonts w:ascii="Noto Serif SC" w:eastAsia="Noto Serif SC" w:hAnsi="Noto Serif SC" w:cs="Noto Serif SC"/>
          <w:sz w:val="15"/>
        </w:rPr>
        <w:t xml:space="preserve"> </w:t>
      </w:r>
      <w:r>
        <w:rPr>
          <w:rFonts w:ascii="Cambria" w:eastAsia="Cambria" w:hAnsi="Cambria" w:cs="Cambria"/>
          <w:sz w:val="15"/>
        </w:rPr>
        <w:t>S</w:t>
      </w:r>
      <w:r>
        <w:rPr>
          <w:rFonts w:ascii="Noto Serif SC" w:eastAsia="Noto Serif SC" w:hAnsi="Noto Serif SC" w:cs="Noto Serif SC"/>
          <w:sz w:val="15"/>
        </w:rPr>
        <w:t>、</w:t>
      </w:r>
      <w:r>
        <w:rPr>
          <w:rFonts w:ascii="Cambria" w:eastAsia="Cambria" w:hAnsi="Cambria" w:cs="Cambria"/>
          <w:sz w:val="15"/>
        </w:rPr>
        <w:t xml:space="preserve">A </w:t>
      </w:r>
      <w:r>
        <w:rPr>
          <w:rFonts w:ascii="Noto Serif SC" w:eastAsia="Noto Serif SC" w:hAnsi="Noto Serif SC" w:cs="Noto Serif SC"/>
          <w:sz w:val="15"/>
        </w:rPr>
        <w:t>和</w:t>
      </w:r>
      <w:r>
        <w:rPr>
          <w:rFonts w:ascii="Noto Serif SC" w:eastAsia="Noto Serif SC" w:hAnsi="Noto Serif SC" w:cs="Noto Serif SC"/>
          <w:sz w:val="15"/>
        </w:rPr>
        <w:t xml:space="preserve"> </w:t>
      </w:r>
      <w:r>
        <w:rPr>
          <w:rFonts w:ascii="Cambria" w:eastAsia="Cambria" w:hAnsi="Cambria" w:cs="Cambria"/>
          <w:sz w:val="15"/>
        </w:rPr>
        <w:t>M</w:t>
      </w:r>
      <w:r>
        <w:rPr>
          <w:rFonts w:ascii="Noto Serif SC" w:eastAsia="Noto Serif SC" w:hAnsi="Noto Serif SC" w:cs="Noto Serif SC"/>
          <w:sz w:val="15"/>
        </w:rPr>
        <w:t>。一次执行涉及事件</w:t>
      </w:r>
      <w:r>
        <w:rPr>
          <w:rFonts w:ascii="Noto Serif SC" w:eastAsia="Noto Serif SC" w:hAnsi="Noto Serif SC" w:cs="Noto Serif SC"/>
          <w:sz w:val="15"/>
        </w:rPr>
        <w:t xml:space="preserve"> </w:t>
      </w:r>
      <w:r>
        <w:rPr>
          <w:rFonts w:ascii="Cambria" w:eastAsia="Cambria" w:hAnsi="Cambria" w:cs="Cambria"/>
          <w:i/>
          <w:sz w:val="15"/>
        </w:rPr>
        <w:t>e</w:t>
      </w:r>
      <w:r>
        <w:rPr>
          <w:rFonts w:ascii="Noto Serif SC" w:eastAsia="Noto Serif SC" w:hAnsi="Noto Serif SC" w:cs="Noto Serif SC"/>
          <w:sz w:val="15"/>
        </w:rPr>
        <w:t>、任务</w:t>
      </w:r>
      <w:r>
        <w:rPr>
          <w:rFonts w:ascii="Noto Serif SC" w:eastAsia="Noto Serif SC" w:hAnsi="Noto Serif SC" w:cs="Noto Serif SC"/>
          <w:sz w:val="15"/>
        </w:rPr>
        <w:t xml:space="preserve"> </w:t>
      </w:r>
      <w:r>
        <w:rPr>
          <w:rFonts w:ascii="Cambria" w:eastAsia="Cambria" w:hAnsi="Cambria" w:cs="Cambria"/>
          <w:i/>
          <w:sz w:val="15"/>
        </w:rPr>
        <w:t>t</w:t>
      </w:r>
      <w:r>
        <w:rPr>
          <w:rFonts w:ascii="Noto Serif SC" w:eastAsia="Noto Serif SC" w:hAnsi="Noto Serif SC" w:cs="Noto Serif SC"/>
          <w:sz w:val="15"/>
        </w:rPr>
        <w:t>、任务能力</w:t>
      </w:r>
      <w:r>
        <w:rPr>
          <w:rFonts w:ascii="Noto Serif SC" w:eastAsia="Noto Serif SC" w:hAnsi="Noto Serif SC" w:cs="Noto Serif SC"/>
          <w:sz w:val="15"/>
        </w:rPr>
        <w:t xml:space="preserve"> </w:t>
      </w:r>
      <w:r>
        <w:rPr>
          <w:rFonts w:ascii="Cambria" w:eastAsia="Cambria" w:hAnsi="Cambria" w:cs="Cambria"/>
          <w:i/>
          <w:sz w:val="15"/>
        </w:rPr>
        <w:t>g</w:t>
      </w:r>
      <w:r>
        <w:rPr>
          <w:rFonts w:ascii="Noto Serif SC" w:eastAsia="Noto Serif SC" w:hAnsi="Noto Serif SC" w:cs="Noto Serif SC"/>
          <w:sz w:val="15"/>
        </w:rPr>
        <w:t>、工具调用</w:t>
      </w:r>
      <w:r>
        <w:rPr>
          <w:rFonts w:ascii="Noto Serif SC" w:eastAsia="Noto Serif SC" w:hAnsi="Noto Serif SC" w:cs="Noto Serif SC"/>
          <w:sz w:val="15"/>
        </w:rPr>
        <w:t xml:space="preserve"> </w:t>
      </w:r>
      <w:r>
        <w:rPr>
          <w:rFonts w:ascii="Cambria" w:eastAsia="Cambria" w:hAnsi="Cambria" w:cs="Cambria"/>
          <w:i/>
          <w:sz w:val="15"/>
        </w:rPr>
        <w:t xml:space="preserve">c </w:t>
      </w:r>
      <w:r>
        <w:rPr>
          <w:rFonts w:ascii="Noto Serif SC" w:eastAsia="Noto Serif SC" w:hAnsi="Noto Serif SC" w:cs="Noto Serif SC"/>
          <w:sz w:val="15"/>
        </w:rPr>
        <w:t>与外部副作用</w:t>
      </w:r>
      <w:r>
        <w:rPr>
          <w:rFonts w:ascii="Noto Serif SC" w:eastAsia="Noto Serif SC" w:hAnsi="Noto Serif SC" w:cs="Noto Serif SC"/>
          <w:sz w:val="15"/>
        </w:rPr>
        <w:t xml:space="preserve"> </w:t>
      </w:r>
      <w:r>
        <w:rPr>
          <w:rFonts w:ascii="Cambria" w:eastAsia="Cambria" w:hAnsi="Cambria" w:cs="Cambria"/>
          <w:i/>
          <w:sz w:val="15"/>
        </w:rPr>
        <w:t>o</w:t>
      </w:r>
      <w:r>
        <w:rPr>
          <w:rFonts w:ascii="Noto Serif SC" w:eastAsia="Noto Serif SC" w:hAnsi="Noto Serif SC" w:cs="Noto Serif SC"/>
          <w:sz w:val="15"/>
        </w:rPr>
        <w:t>。本文所称</w:t>
      </w:r>
      <w:r>
        <w:rPr>
          <w:rFonts w:ascii="Noto Serif SC" w:eastAsia="Noto Serif SC" w:hAnsi="Noto Serif SC" w:cs="Noto Serif SC"/>
          <w:sz w:val="15"/>
        </w:rPr>
        <w:t>“</w:t>
      </w:r>
      <w:r>
        <w:rPr>
          <w:rFonts w:ascii="Noto Serif SC" w:eastAsia="Noto Serif SC" w:hAnsi="Noto Serif SC" w:cs="Noto Serif SC"/>
          <w:sz w:val="15"/>
        </w:rPr>
        <w:t>层次</w:t>
      </w:r>
      <w:r>
        <w:rPr>
          <w:rFonts w:ascii="Noto Serif SC" w:eastAsia="Noto Serif SC" w:hAnsi="Noto Serif SC" w:cs="Noto Serif SC"/>
          <w:sz w:val="15"/>
        </w:rPr>
        <w:t>”</w:t>
      </w:r>
      <w:r>
        <w:rPr>
          <w:rFonts w:ascii="Noto Serif SC" w:eastAsia="Noto Serif SC" w:hAnsi="Noto Serif SC" w:cs="Noto Serif SC"/>
          <w:sz w:val="15"/>
        </w:rPr>
        <w:t>是授权对象在执行链中的语义层，而不是图</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1 </w:t>
      </w:r>
      <w:r>
        <w:rPr>
          <w:rFonts w:ascii="Noto Serif SC" w:eastAsia="Noto Serif SC" w:hAnsi="Noto Serif SC" w:cs="Noto Serif SC"/>
          <w:sz w:val="15"/>
        </w:rPr>
        <w:t>中组件职责的架构平面。定义授权层集合</w:t>
      </w:r>
    </w:p>
    <w:p w14:paraId="741A1C0A" w14:textId="77777777" w:rsidR="00CD1952" w:rsidRDefault="000547E7">
      <w:pPr>
        <w:tabs>
          <w:tab w:val="center" w:pos="2908"/>
          <w:tab w:val="center" w:pos="4432"/>
          <w:tab w:val="center" w:pos="5455"/>
          <w:tab w:val="center" w:pos="6475"/>
          <w:tab w:val="right" w:pos="9053"/>
        </w:tabs>
        <w:spacing w:after="401" w:line="265" w:lineRule="auto"/>
      </w:pPr>
      <w:r>
        <w:tab/>
      </w:r>
      <w:r>
        <w:rPr>
          <w:rFonts w:ascii="Cambria" w:eastAsia="Cambria" w:hAnsi="Cambria" w:cs="Cambria"/>
          <w:sz w:val="15"/>
        </w:rPr>
        <w:t>H = {</w:t>
      </w:r>
      <w:r>
        <w:rPr>
          <w:rFonts w:ascii="Cambria" w:eastAsia="Cambria" w:hAnsi="Cambria" w:cs="Cambria"/>
          <w:i/>
          <w:sz w:val="15"/>
        </w:rPr>
        <w:t>H</w:t>
      </w:r>
      <w:r>
        <w:rPr>
          <w:rFonts w:ascii="Cambria" w:eastAsia="Cambria" w:hAnsi="Cambria" w:cs="Cambria"/>
          <w:i/>
          <w:sz w:val="15"/>
          <w:vertAlign w:val="subscript"/>
        </w:rPr>
        <w:t>E</w:t>
      </w:r>
      <w:r>
        <w:rPr>
          <w:rFonts w:ascii="Cambria" w:eastAsia="Cambria" w:hAnsi="Cambria" w:cs="Cambria"/>
          <w:i/>
          <w:sz w:val="15"/>
        </w:rPr>
        <w:t>,H</w:t>
      </w:r>
      <w:r>
        <w:rPr>
          <w:rFonts w:ascii="Cambria" w:eastAsia="Cambria" w:hAnsi="Cambria" w:cs="Cambria"/>
          <w:i/>
          <w:sz w:val="15"/>
          <w:vertAlign w:val="subscript"/>
        </w:rPr>
        <w:t>T</w:t>
      </w:r>
      <w:r>
        <w:rPr>
          <w:rFonts w:ascii="Cambria" w:eastAsia="Cambria" w:hAnsi="Cambria" w:cs="Cambria"/>
          <w:i/>
          <w:sz w:val="15"/>
        </w:rPr>
        <w:t>,H</w:t>
      </w:r>
      <w:r>
        <w:rPr>
          <w:rFonts w:ascii="Cambria" w:eastAsia="Cambria" w:hAnsi="Cambria" w:cs="Cambria"/>
          <w:i/>
          <w:sz w:val="15"/>
          <w:vertAlign w:val="subscript"/>
        </w:rPr>
        <w:t>C</w:t>
      </w:r>
      <w:r>
        <w:rPr>
          <w:rFonts w:ascii="Cambria" w:eastAsia="Cambria" w:hAnsi="Cambria" w:cs="Cambria"/>
          <w:sz w:val="15"/>
        </w:rPr>
        <w:t>}</w:t>
      </w:r>
      <w:r>
        <w:rPr>
          <w:rFonts w:ascii="Cambria" w:eastAsia="Cambria" w:hAnsi="Cambria" w:cs="Cambria"/>
          <w:i/>
          <w:sz w:val="15"/>
        </w:rPr>
        <w:t>,</w:t>
      </w:r>
      <w:r>
        <w:rPr>
          <w:rFonts w:ascii="Cambria" w:eastAsia="Cambria" w:hAnsi="Cambria" w:cs="Cambria"/>
          <w:i/>
          <w:sz w:val="15"/>
        </w:rPr>
        <w:tab/>
        <w:t>λ</w:t>
      </w:r>
      <w:r>
        <w:rPr>
          <w:rFonts w:ascii="Cambria" w:eastAsia="Cambria" w:hAnsi="Cambria" w:cs="Cambria"/>
          <w:sz w:val="15"/>
        </w:rPr>
        <w:t>(</w:t>
      </w:r>
      <w:r>
        <w:rPr>
          <w:rFonts w:ascii="Cambria" w:eastAsia="Cambria" w:hAnsi="Cambria" w:cs="Cambria"/>
          <w:i/>
          <w:sz w:val="15"/>
        </w:rPr>
        <w:t>e</w:t>
      </w:r>
      <w:r>
        <w:rPr>
          <w:rFonts w:ascii="Cambria" w:eastAsia="Cambria" w:hAnsi="Cambria" w:cs="Cambria"/>
          <w:sz w:val="15"/>
        </w:rPr>
        <w:t xml:space="preserve">) = </w:t>
      </w:r>
      <w:r>
        <w:rPr>
          <w:rFonts w:ascii="Cambria" w:eastAsia="Cambria" w:hAnsi="Cambria" w:cs="Cambria"/>
          <w:i/>
          <w:sz w:val="15"/>
        </w:rPr>
        <w:t>H</w:t>
      </w:r>
      <w:r>
        <w:rPr>
          <w:rFonts w:ascii="Cambria" w:eastAsia="Cambria" w:hAnsi="Cambria" w:cs="Cambria"/>
          <w:i/>
          <w:sz w:val="15"/>
          <w:vertAlign w:val="subscript"/>
        </w:rPr>
        <w:t>E</w:t>
      </w:r>
      <w:r>
        <w:rPr>
          <w:rFonts w:ascii="Cambria" w:eastAsia="Cambria" w:hAnsi="Cambria" w:cs="Cambria"/>
          <w:i/>
          <w:sz w:val="15"/>
        </w:rPr>
        <w:t>,</w:t>
      </w:r>
      <w:r>
        <w:rPr>
          <w:rFonts w:ascii="Cambria" w:eastAsia="Cambria" w:hAnsi="Cambria" w:cs="Cambria"/>
          <w:i/>
          <w:sz w:val="15"/>
        </w:rPr>
        <w:tab/>
        <w:t>λ</w:t>
      </w:r>
      <w:r>
        <w:rPr>
          <w:rFonts w:ascii="Cambria" w:eastAsia="Cambria" w:hAnsi="Cambria" w:cs="Cambria"/>
          <w:sz w:val="15"/>
        </w:rPr>
        <w:t>(</w:t>
      </w:r>
      <w:r>
        <w:rPr>
          <w:rFonts w:ascii="Cambria" w:eastAsia="Cambria" w:hAnsi="Cambria" w:cs="Cambria"/>
          <w:i/>
          <w:sz w:val="15"/>
        </w:rPr>
        <w:t>t</w:t>
      </w:r>
      <w:r>
        <w:rPr>
          <w:rFonts w:ascii="Cambria" w:eastAsia="Cambria" w:hAnsi="Cambria" w:cs="Cambria"/>
          <w:sz w:val="15"/>
        </w:rPr>
        <w:t xml:space="preserve">) = </w:t>
      </w:r>
      <w:r>
        <w:rPr>
          <w:rFonts w:ascii="Cambria" w:eastAsia="Cambria" w:hAnsi="Cambria" w:cs="Cambria"/>
          <w:i/>
          <w:sz w:val="15"/>
        </w:rPr>
        <w:t>H</w:t>
      </w:r>
      <w:r>
        <w:rPr>
          <w:rFonts w:ascii="Cambria" w:eastAsia="Cambria" w:hAnsi="Cambria" w:cs="Cambria"/>
          <w:i/>
          <w:sz w:val="15"/>
          <w:vertAlign w:val="subscript"/>
        </w:rPr>
        <w:t>T</w:t>
      </w:r>
      <w:r>
        <w:rPr>
          <w:rFonts w:ascii="Cambria" w:eastAsia="Cambria" w:hAnsi="Cambria" w:cs="Cambria"/>
          <w:i/>
          <w:sz w:val="15"/>
        </w:rPr>
        <w:t>,</w:t>
      </w:r>
      <w:r>
        <w:rPr>
          <w:rFonts w:ascii="Cambria" w:eastAsia="Cambria" w:hAnsi="Cambria" w:cs="Cambria"/>
          <w:i/>
          <w:sz w:val="15"/>
        </w:rPr>
        <w:tab/>
        <w:t>λ</w:t>
      </w:r>
      <w:r>
        <w:rPr>
          <w:rFonts w:ascii="Cambria" w:eastAsia="Cambria" w:hAnsi="Cambria" w:cs="Cambria"/>
          <w:sz w:val="15"/>
        </w:rPr>
        <w:t>(</w:t>
      </w:r>
      <w:r>
        <w:rPr>
          <w:rFonts w:ascii="Cambria" w:eastAsia="Cambria" w:hAnsi="Cambria" w:cs="Cambria"/>
          <w:i/>
          <w:sz w:val="15"/>
        </w:rPr>
        <w:t>c</w:t>
      </w:r>
      <w:r>
        <w:rPr>
          <w:rFonts w:ascii="Cambria" w:eastAsia="Cambria" w:hAnsi="Cambria" w:cs="Cambria"/>
          <w:sz w:val="15"/>
        </w:rPr>
        <w:t xml:space="preserve">) = </w:t>
      </w:r>
      <w:r>
        <w:rPr>
          <w:rFonts w:ascii="Cambria" w:eastAsia="Cambria" w:hAnsi="Cambria" w:cs="Cambria"/>
          <w:i/>
          <w:sz w:val="15"/>
        </w:rPr>
        <w:t>H</w:t>
      </w:r>
      <w:r>
        <w:rPr>
          <w:rFonts w:ascii="Cambria" w:eastAsia="Cambria" w:hAnsi="Cambria" w:cs="Cambria"/>
          <w:i/>
          <w:sz w:val="15"/>
          <w:vertAlign w:val="subscript"/>
        </w:rPr>
        <w:t>C</w:t>
      </w:r>
      <w:r>
        <w:rPr>
          <w:rFonts w:ascii="Cambria" w:eastAsia="Cambria" w:hAnsi="Cambria" w:cs="Cambria"/>
          <w:i/>
          <w:sz w:val="15"/>
        </w:rPr>
        <w:t>,</w:t>
      </w:r>
      <w:r>
        <w:rPr>
          <w:rFonts w:ascii="Cambria" w:eastAsia="Cambria" w:hAnsi="Cambria" w:cs="Cambria"/>
          <w:i/>
          <w:sz w:val="15"/>
        </w:rPr>
        <w:tab/>
      </w:r>
      <w:r>
        <w:rPr>
          <w:rFonts w:ascii="Times New Roman" w:eastAsia="Times New Roman" w:hAnsi="Times New Roman" w:cs="Times New Roman"/>
          <w:sz w:val="15"/>
        </w:rPr>
        <w:t>(1)</w:t>
      </w:r>
    </w:p>
    <w:p w14:paraId="28B29309" w14:textId="77777777" w:rsidR="00CD1952" w:rsidRDefault="000547E7">
      <w:pPr>
        <w:spacing w:after="214" w:line="323" w:lineRule="auto"/>
        <w:ind w:left="122" w:hanging="10"/>
      </w:pPr>
      <w:r>
        <w:rPr>
          <w:rFonts w:ascii="Noto Serif SC" w:eastAsia="Noto Serif SC" w:hAnsi="Noto Serif SC" w:cs="Noto Serif SC"/>
          <w:sz w:val="15"/>
        </w:rPr>
        <w:t>其中</w:t>
      </w:r>
      <w:r>
        <w:rPr>
          <w:rFonts w:ascii="Noto Serif SC" w:eastAsia="Noto Serif SC" w:hAnsi="Noto Serif SC" w:cs="Noto Serif SC"/>
          <w:sz w:val="15"/>
        </w:rPr>
        <w:t xml:space="preserve"> </w:t>
      </w:r>
      <w:r>
        <w:rPr>
          <w:rFonts w:ascii="Cambria" w:eastAsia="Cambria" w:hAnsi="Cambria" w:cs="Cambria"/>
          <w:i/>
          <w:sz w:val="15"/>
        </w:rPr>
        <w:t>H</w:t>
      </w:r>
      <w:r>
        <w:rPr>
          <w:rFonts w:ascii="Cambria" w:eastAsia="Cambria" w:hAnsi="Cambria" w:cs="Cambria"/>
          <w:i/>
          <w:sz w:val="15"/>
          <w:vertAlign w:val="subscript"/>
        </w:rPr>
        <w:t>E</w:t>
      </w:r>
      <w:r>
        <w:rPr>
          <w:rFonts w:ascii="Noto Serif SC" w:eastAsia="Noto Serif SC" w:hAnsi="Noto Serif SC" w:cs="Noto Serif SC"/>
          <w:sz w:val="15"/>
        </w:rPr>
        <w:t>、</w:t>
      </w:r>
      <w:r>
        <w:rPr>
          <w:rFonts w:ascii="Cambria" w:eastAsia="Cambria" w:hAnsi="Cambria" w:cs="Cambria"/>
          <w:i/>
          <w:sz w:val="15"/>
        </w:rPr>
        <w:t>H</w:t>
      </w:r>
      <w:r>
        <w:rPr>
          <w:rFonts w:ascii="Cambria" w:eastAsia="Cambria" w:hAnsi="Cambria" w:cs="Cambria"/>
          <w:i/>
          <w:sz w:val="15"/>
          <w:vertAlign w:val="subscript"/>
        </w:rPr>
        <w:t xml:space="preserve">T </w:t>
      </w:r>
      <w:r>
        <w:rPr>
          <w:rFonts w:ascii="Noto Serif SC" w:eastAsia="Noto Serif SC" w:hAnsi="Noto Serif SC" w:cs="Noto Serif SC"/>
          <w:sz w:val="15"/>
        </w:rPr>
        <w:t>和</w:t>
      </w:r>
      <w:r>
        <w:rPr>
          <w:rFonts w:ascii="Noto Serif SC" w:eastAsia="Noto Serif SC" w:hAnsi="Noto Serif SC" w:cs="Noto Serif SC"/>
          <w:sz w:val="15"/>
        </w:rPr>
        <w:t xml:space="preserve"> </w:t>
      </w:r>
      <w:r>
        <w:rPr>
          <w:rFonts w:ascii="Cambria" w:eastAsia="Cambria" w:hAnsi="Cambria" w:cs="Cambria"/>
          <w:i/>
          <w:sz w:val="15"/>
        </w:rPr>
        <w:t>H</w:t>
      </w:r>
      <w:r>
        <w:rPr>
          <w:rFonts w:ascii="Cambria" w:eastAsia="Cambria" w:hAnsi="Cambria" w:cs="Cambria"/>
          <w:i/>
          <w:sz w:val="15"/>
          <w:vertAlign w:val="subscript"/>
        </w:rPr>
        <w:t xml:space="preserve">C </w:t>
      </w:r>
      <w:r>
        <w:rPr>
          <w:rFonts w:ascii="Noto Serif SC" w:eastAsia="Noto Serif SC" w:hAnsi="Noto Serif SC" w:cs="Noto Serif SC"/>
          <w:sz w:val="15"/>
        </w:rPr>
        <w:t>分别表示事件声明、任务创建和工具调用层；</w:t>
      </w:r>
      <w:r>
        <w:rPr>
          <w:rFonts w:ascii="Cambria" w:eastAsia="Cambria" w:hAnsi="Cambria" w:cs="Cambria"/>
          <w:i/>
          <w:sz w:val="15"/>
        </w:rPr>
        <w:t xml:space="preserve">λ </w:t>
      </w:r>
      <w:r>
        <w:rPr>
          <w:rFonts w:ascii="Noto Serif SC" w:eastAsia="Noto Serif SC" w:hAnsi="Noto Serif SC" w:cs="Noto Serif SC"/>
          <w:sz w:val="15"/>
        </w:rPr>
        <w:t>给出对象所属层。</w:t>
      </w:r>
      <w:r>
        <w:rPr>
          <w:rFonts w:ascii="Noto Serif SC" w:eastAsia="Noto Serif SC" w:hAnsi="Noto Serif SC" w:cs="Noto Serif SC"/>
          <w:sz w:val="15"/>
        </w:rPr>
        <w:t>“</w:t>
      </w:r>
      <w:r>
        <w:rPr>
          <w:rFonts w:ascii="Noto Serif SC" w:eastAsia="Noto Serif SC" w:hAnsi="Noto Serif SC" w:cs="Noto Serif SC"/>
          <w:sz w:val="15"/>
        </w:rPr>
        <w:t>跨层治理</w:t>
      </w:r>
      <w:r>
        <w:rPr>
          <w:rFonts w:ascii="Noto Serif SC" w:eastAsia="Noto Serif SC" w:hAnsi="Noto Serif SC" w:cs="Noto Serif SC"/>
          <w:sz w:val="15"/>
        </w:rPr>
        <w:t>”</w:t>
      </w:r>
      <w:r>
        <w:rPr>
          <w:rFonts w:ascii="Noto Serif SC" w:eastAsia="Noto Serif SC" w:hAnsi="Noto Serif SC" w:cs="Noto Serif SC"/>
          <w:sz w:val="15"/>
        </w:rPr>
        <w:t>是前一层的授权结论成为后一层对象创建或使用的必要前提，而非三个平面之间的数据流。为刻画这些授权层之间的状态依赖，系统状态写为</w:t>
      </w:r>
    </w:p>
    <w:p w14:paraId="65BF8D38" w14:textId="77777777" w:rsidR="00CD1952" w:rsidRDefault="000547E7">
      <w:pPr>
        <w:tabs>
          <w:tab w:val="center" w:pos="4520"/>
          <w:tab w:val="right" w:pos="9053"/>
        </w:tabs>
        <w:spacing w:after="401" w:line="265" w:lineRule="auto"/>
      </w:pPr>
      <w:r>
        <w:tab/>
      </w:r>
      <w:r>
        <w:rPr>
          <w:rFonts w:ascii="Cambria" w:eastAsia="Cambria" w:hAnsi="Cambria" w:cs="Cambria"/>
          <w:sz w:val="15"/>
        </w:rPr>
        <w:t xml:space="preserve">Σ = </w:t>
      </w:r>
      <w:r>
        <w:rPr>
          <w:rFonts w:ascii="Cambria" w:eastAsia="Cambria" w:hAnsi="Cambria" w:cs="Cambria"/>
          <w:sz w:val="15"/>
        </w:rPr>
        <w:t>⟨</w:t>
      </w:r>
      <w:r>
        <w:rPr>
          <w:rFonts w:ascii="Cambria" w:eastAsia="Cambria" w:hAnsi="Cambria" w:cs="Cambria"/>
          <w:i/>
          <w:sz w:val="15"/>
        </w:rPr>
        <w:t>E,T,G,Q,L</w:t>
      </w:r>
      <w:r>
        <w:rPr>
          <w:rFonts w:ascii="Cambria" w:eastAsia="Cambria" w:hAnsi="Cambria" w:cs="Cambria"/>
          <w:sz w:val="15"/>
        </w:rPr>
        <w:t>⟩</w:t>
      </w:r>
      <w:r>
        <w:rPr>
          <w:rFonts w:ascii="Cambria" w:eastAsia="Cambria" w:hAnsi="Cambria" w:cs="Cambria"/>
          <w:i/>
          <w:sz w:val="15"/>
        </w:rPr>
        <w:t>,</w:t>
      </w:r>
      <w:r>
        <w:rPr>
          <w:rFonts w:ascii="Cambria" w:eastAsia="Cambria" w:hAnsi="Cambria" w:cs="Cambria"/>
          <w:i/>
          <w:sz w:val="15"/>
        </w:rPr>
        <w:tab/>
      </w:r>
      <w:r>
        <w:rPr>
          <w:rFonts w:ascii="Times New Roman" w:eastAsia="Times New Roman" w:hAnsi="Times New Roman" w:cs="Times New Roman"/>
          <w:sz w:val="15"/>
        </w:rPr>
        <w:t>(2)</w:t>
      </w:r>
    </w:p>
    <w:p w14:paraId="00998C18" w14:textId="77777777" w:rsidR="00CD1952" w:rsidRDefault="000547E7">
      <w:pPr>
        <w:spacing w:after="68"/>
        <w:ind w:left="122" w:hanging="10"/>
      </w:pPr>
      <w:r>
        <w:rPr>
          <w:rFonts w:ascii="Noto Serif SC" w:eastAsia="Noto Serif SC" w:hAnsi="Noto Serif SC" w:cs="Noto Serif SC"/>
          <w:sz w:val="15"/>
        </w:rPr>
        <w:t>其中</w:t>
      </w:r>
      <w:r>
        <w:rPr>
          <w:rFonts w:ascii="Cambria" w:eastAsia="Cambria" w:hAnsi="Cambria" w:cs="Cambria"/>
          <w:i/>
          <w:sz w:val="15"/>
        </w:rPr>
        <w:t>E,T,G,Q,L</w:t>
      </w:r>
      <w:r>
        <w:rPr>
          <w:rFonts w:ascii="Noto Serif SC" w:eastAsia="Noto Serif SC" w:hAnsi="Noto Serif SC" w:cs="Noto Serif SC"/>
          <w:sz w:val="15"/>
        </w:rPr>
        <w:t>分别保存事件、任务、能力、审批状态和执行证据。该状态直接对应第</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5 </w:t>
      </w:r>
      <w:r>
        <w:rPr>
          <w:rFonts w:ascii="Noto Serif SC" w:eastAsia="Noto Serif SC" w:hAnsi="Noto Serif SC" w:cs="Noto Serif SC"/>
          <w:sz w:val="15"/>
        </w:rPr>
        <w:t>节原型中的</w:t>
      </w:r>
      <w:r>
        <w:rPr>
          <w:rFonts w:ascii="Noto Serif SC" w:eastAsia="Noto Serif SC" w:hAnsi="Noto Serif SC" w:cs="Noto Serif SC"/>
          <w:sz w:val="15"/>
        </w:rPr>
        <w:t xml:space="preserve"> </w:t>
      </w:r>
      <w:r>
        <w:rPr>
          <w:rFonts w:ascii="Times New Roman" w:eastAsia="Times New Roman" w:hAnsi="Times New Roman" w:cs="Times New Roman"/>
          <w:sz w:val="15"/>
        </w:rPr>
        <w:t>EventLog</w:t>
      </w:r>
      <w:r>
        <w:rPr>
          <w:rFonts w:ascii="Noto Serif SC" w:eastAsia="Noto Serif SC" w:hAnsi="Noto Serif SC" w:cs="Noto Serif SC"/>
          <w:sz w:val="15"/>
        </w:rPr>
        <w:t>、</w:t>
      </w:r>
      <w:r>
        <w:rPr>
          <w:rFonts w:ascii="Times New Roman" w:eastAsia="Times New Roman" w:hAnsi="Times New Roman" w:cs="Times New Roman"/>
          <w:sz w:val="15"/>
        </w:rPr>
        <w:t>A2ATask</w:t>
      </w:r>
      <w:r>
        <w:rPr>
          <w:rFonts w:ascii="Noto Serif SC" w:eastAsia="Noto Serif SC" w:hAnsi="Noto Serif SC" w:cs="Noto Serif SC"/>
          <w:sz w:val="15"/>
        </w:rPr>
        <w:t>、</w:t>
      </w:r>
      <w:r>
        <w:rPr>
          <w:rFonts w:ascii="Times New Roman" w:eastAsia="Times New Roman" w:hAnsi="Times New Roman" w:cs="Times New Roman"/>
          <w:sz w:val="15"/>
        </w:rPr>
        <w:t>ToolGrant</w:t>
      </w:r>
      <w:r>
        <w:rPr>
          <w:rFonts w:ascii="Noto Serif SC" w:eastAsia="Noto Serif SC" w:hAnsi="Noto Serif SC" w:cs="Noto Serif SC"/>
          <w:sz w:val="15"/>
        </w:rPr>
        <w:t>、</w:t>
      </w:r>
    </w:p>
    <w:p w14:paraId="1DA013AB" w14:textId="77777777" w:rsidR="00CD1952" w:rsidRDefault="000547E7">
      <w:pPr>
        <w:spacing w:after="54" w:line="265" w:lineRule="auto"/>
        <w:ind w:left="137" w:hanging="10"/>
        <w:jc w:val="both"/>
      </w:pPr>
      <w:r>
        <w:rPr>
          <w:rFonts w:ascii="Times New Roman" w:eastAsia="Times New Roman" w:hAnsi="Times New Roman" w:cs="Times New Roman"/>
          <w:sz w:val="15"/>
        </w:rPr>
        <w:t xml:space="preserve">Approval </w:t>
      </w:r>
      <w:r>
        <w:rPr>
          <w:rFonts w:ascii="Noto Serif SC" w:eastAsia="Noto Serif SC" w:hAnsi="Noto Serif SC" w:cs="Noto Serif SC"/>
          <w:sz w:val="15"/>
        </w:rPr>
        <w:t>和</w:t>
      </w:r>
      <w:r>
        <w:rPr>
          <w:rFonts w:ascii="Noto Serif SC" w:eastAsia="Noto Serif SC" w:hAnsi="Noto Serif SC" w:cs="Noto Serif SC"/>
          <w:sz w:val="15"/>
        </w:rPr>
        <w:t xml:space="preserve"> </w:t>
      </w:r>
      <w:r>
        <w:rPr>
          <w:rFonts w:ascii="Times New Roman" w:eastAsia="Times New Roman" w:hAnsi="Times New Roman" w:cs="Times New Roman"/>
          <w:sz w:val="15"/>
        </w:rPr>
        <w:t>AuditEntry</w:t>
      </w:r>
      <w:r>
        <w:rPr>
          <w:rFonts w:ascii="Noto Serif SC" w:eastAsia="Noto Serif SC" w:hAnsi="Noto Serif SC" w:cs="Noto Serif SC"/>
          <w:sz w:val="15"/>
        </w:rPr>
        <w:t>，而不是仅用于记号说明。</w:t>
      </w:r>
    </w:p>
    <w:p w14:paraId="211F3B46" w14:textId="77777777" w:rsidR="00CD1952" w:rsidRDefault="000547E7">
      <w:pPr>
        <w:spacing w:after="145" w:line="323" w:lineRule="auto"/>
        <w:ind w:left="112" w:firstLine="299"/>
      </w:pPr>
      <w:r>
        <w:rPr>
          <w:rFonts w:ascii="Noto Serif SC" w:eastAsia="Noto Serif SC" w:hAnsi="Noto Serif SC" w:cs="Noto Serif SC"/>
          <w:sz w:val="15"/>
        </w:rPr>
        <w:t>上述授权层描述对象语义；与之正交，系统部署还跨越事件接入域、智能体执行域和工具副作用域，由此形成两个信任边界（</w:t>
      </w:r>
      <w:r>
        <w:rPr>
          <w:rFonts w:ascii="Times New Roman" w:eastAsia="Times New Roman" w:hAnsi="Times New Roman" w:cs="Times New Roman"/>
          <w:sz w:val="15"/>
        </w:rPr>
        <w:t>trust boundary</w:t>
      </w:r>
      <w:r>
        <w:rPr>
          <w:rFonts w:ascii="Noto Serif SC" w:eastAsia="Noto Serif SC" w:hAnsi="Noto Serif SC" w:cs="Noto Serif SC"/>
          <w:sz w:val="15"/>
        </w:rPr>
        <w:t>，</w:t>
      </w:r>
      <w:r>
        <w:rPr>
          <w:rFonts w:ascii="Times New Roman" w:eastAsia="Times New Roman" w:hAnsi="Times New Roman" w:cs="Times New Roman"/>
          <w:sz w:val="15"/>
        </w:rPr>
        <w:t>TB</w:t>
      </w:r>
      <w:r>
        <w:rPr>
          <w:rFonts w:ascii="Noto Serif SC" w:eastAsia="Noto Serif SC" w:hAnsi="Noto Serif SC" w:cs="Noto Serif SC"/>
          <w:sz w:val="15"/>
        </w:rPr>
        <w:t>）：</w:t>
      </w:r>
      <w:r>
        <w:rPr>
          <w:rFonts w:ascii="Times New Roman" w:eastAsia="Times New Roman" w:hAnsi="Times New Roman" w:cs="Times New Roman"/>
          <w:sz w:val="15"/>
        </w:rPr>
        <w:t xml:space="preserve">TB1 </w:t>
      </w:r>
      <w:r>
        <w:rPr>
          <w:rFonts w:ascii="Noto Serif SC" w:eastAsia="Noto Serif SC" w:hAnsi="Noto Serif SC" w:cs="Noto Serif SC"/>
          <w:sz w:val="15"/>
        </w:rPr>
        <w:t>位于外部来源与</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Agent OS </w:t>
      </w:r>
      <w:r>
        <w:rPr>
          <w:rFonts w:ascii="Noto Serif SC" w:eastAsia="Noto Serif SC" w:hAnsi="Noto Serif SC" w:cs="Noto Serif SC"/>
          <w:sz w:val="15"/>
        </w:rPr>
        <w:t>之间，</w:t>
      </w:r>
      <w:r>
        <w:rPr>
          <w:rFonts w:ascii="Times New Roman" w:eastAsia="Times New Roman" w:hAnsi="Times New Roman" w:cs="Times New Roman"/>
          <w:sz w:val="15"/>
        </w:rPr>
        <w:t xml:space="preserve">TB2 </w:t>
      </w:r>
      <w:r>
        <w:rPr>
          <w:rFonts w:ascii="Noto Serif SC" w:eastAsia="Noto Serif SC" w:hAnsi="Noto Serif SC" w:cs="Noto Serif SC"/>
          <w:sz w:val="15"/>
        </w:rPr>
        <w:t>位于</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Agent OS </w:t>
      </w:r>
      <w:r>
        <w:rPr>
          <w:rFonts w:ascii="Noto Serif SC" w:eastAsia="Noto Serif SC" w:hAnsi="Noto Serif SC" w:cs="Noto Serif SC"/>
          <w:sz w:val="15"/>
        </w:rPr>
        <w:t>与外部工具之间。跨越</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TB1 </w:t>
      </w:r>
      <w:r>
        <w:rPr>
          <w:rFonts w:ascii="Noto Serif SC" w:eastAsia="Noto Serif SC" w:hAnsi="Noto Serif SC" w:cs="Noto Serif SC"/>
          <w:sz w:val="15"/>
        </w:rPr>
        <w:t>的结构化字段不自动获得事件类型的声明权；跨越</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TB2 </w:t>
      </w:r>
      <w:r>
        <w:rPr>
          <w:rFonts w:ascii="Noto Serif SC" w:eastAsia="Noto Serif SC" w:hAnsi="Noto Serif SC" w:cs="Noto Serif SC"/>
          <w:sz w:val="15"/>
        </w:rPr>
        <w:t>的模型输出不自动获得工具执行权。</w:t>
      </w:r>
    </w:p>
    <w:p w14:paraId="4631BB97" w14:textId="77777777" w:rsidR="00CD1952" w:rsidRDefault="000547E7">
      <w:pPr>
        <w:pStyle w:val="4"/>
        <w:ind w:left="122"/>
      </w:pPr>
      <w:r>
        <w:rPr>
          <w:rFonts w:ascii="Times New Roman" w:eastAsia="Times New Roman" w:hAnsi="Times New Roman" w:cs="Times New Roman"/>
        </w:rPr>
        <w:t xml:space="preserve">2.2 </w:t>
      </w:r>
      <w:r>
        <w:t>跨层授权状态迁移</w:t>
      </w:r>
    </w:p>
    <w:p w14:paraId="7CF6792A" w14:textId="77777777" w:rsidR="00CD1952" w:rsidRDefault="000547E7">
      <w:pPr>
        <w:spacing w:after="162"/>
        <w:ind w:left="10" w:right="37" w:hanging="10"/>
        <w:jc w:val="right"/>
      </w:pPr>
      <w:r>
        <w:rPr>
          <w:rFonts w:ascii="Noto Serif SC" w:eastAsia="Noto Serif SC" w:hAnsi="Noto Serif SC" w:cs="Noto Serif SC"/>
          <w:sz w:val="15"/>
        </w:rPr>
        <w:t>令</w:t>
      </w:r>
      <w:r>
        <w:rPr>
          <w:rFonts w:ascii="Noto Serif SC" w:eastAsia="Noto Serif SC" w:hAnsi="Noto Serif SC" w:cs="Noto Serif SC"/>
          <w:sz w:val="15"/>
        </w:rPr>
        <w:t xml:space="preserve"> </w:t>
      </w:r>
      <w:r>
        <w:rPr>
          <w:rFonts w:ascii="Cambria" w:eastAsia="Cambria" w:hAnsi="Cambria" w:cs="Cambria"/>
          <w:i/>
          <w:sz w:val="15"/>
        </w:rPr>
        <w:t>B</w:t>
      </w:r>
      <w:r>
        <w:rPr>
          <w:rFonts w:ascii="Cambria" w:eastAsia="Cambria" w:hAnsi="Cambria" w:cs="Cambria"/>
          <w:i/>
          <w:sz w:val="15"/>
          <w:vertAlign w:val="subscript"/>
        </w:rPr>
        <w:t>C</w:t>
      </w:r>
      <w:r>
        <w:rPr>
          <w:rFonts w:ascii="Cambria" w:eastAsia="Cambria" w:hAnsi="Cambria" w:cs="Cambria"/>
          <w:sz w:val="15"/>
        </w:rPr>
        <w:t>(</w:t>
      </w:r>
      <w:r>
        <w:rPr>
          <w:rFonts w:ascii="Cambria" w:eastAsia="Cambria" w:hAnsi="Cambria" w:cs="Cambria"/>
          <w:i/>
          <w:sz w:val="15"/>
        </w:rPr>
        <w:t>e</w:t>
      </w:r>
      <w:r>
        <w:rPr>
          <w:rFonts w:ascii="Cambria" w:eastAsia="Cambria" w:hAnsi="Cambria" w:cs="Cambria"/>
          <w:sz w:val="15"/>
        </w:rPr>
        <w:t xml:space="preserve">) </w:t>
      </w:r>
      <w:r>
        <w:rPr>
          <w:rFonts w:ascii="Noto Serif SC" w:eastAsia="Noto Serif SC" w:hAnsi="Noto Serif SC" w:cs="Noto Serif SC"/>
          <w:sz w:val="15"/>
        </w:rPr>
        <w:t>表示事件来源与类型满足某个版本化</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Connector </w:t>
      </w:r>
      <w:r>
        <w:rPr>
          <w:rFonts w:ascii="Noto Serif SC" w:eastAsia="Noto Serif SC" w:hAnsi="Noto Serif SC" w:cs="Noto Serif SC"/>
          <w:sz w:val="15"/>
        </w:rPr>
        <w:t>契约，</w:t>
      </w:r>
      <w:r>
        <w:rPr>
          <w:rFonts w:ascii="Cambria" w:eastAsia="Cambria" w:hAnsi="Cambria" w:cs="Cambria"/>
          <w:i/>
          <w:sz w:val="15"/>
        </w:rPr>
        <w:t>D</w:t>
      </w:r>
      <w:r>
        <w:rPr>
          <w:rFonts w:ascii="Cambria" w:eastAsia="Cambria" w:hAnsi="Cambria" w:cs="Cambria"/>
          <w:i/>
          <w:sz w:val="15"/>
          <w:vertAlign w:val="subscript"/>
        </w:rPr>
        <w:t>P</w:t>
      </w:r>
      <w:r>
        <w:rPr>
          <w:rFonts w:ascii="Cambria" w:eastAsia="Cambria" w:hAnsi="Cambria" w:cs="Cambria"/>
          <w:sz w:val="15"/>
        </w:rPr>
        <w:t>(</w:t>
      </w:r>
      <w:r>
        <w:rPr>
          <w:rFonts w:ascii="Cambria" w:eastAsia="Cambria" w:hAnsi="Cambria" w:cs="Cambria"/>
          <w:i/>
          <w:sz w:val="15"/>
        </w:rPr>
        <w:t>e,a</w:t>
      </w:r>
      <w:r>
        <w:rPr>
          <w:rFonts w:ascii="Cambria" w:eastAsia="Cambria" w:hAnsi="Cambria" w:cs="Cambria"/>
          <w:sz w:val="15"/>
        </w:rPr>
        <w:t>) ∈ {</w:t>
      </w:r>
      <w:r>
        <w:rPr>
          <w:rFonts w:ascii="微软雅黑" w:eastAsia="微软雅黑" w:hAnsi="微软雅黑" w:cs="微软雅黑"/>
          <w:sz w:val="15"/>
        </w:rPr>
        <w:t>allow</w:t>
      </w:r>
      <w:r>
        <w:rPr>
          <w:rFonts w:ascii="Cambria" w:eastAsia="Cambria" w:hAnsi="Cambria" w:cs="Cambria"/>
          <w:i/>
          <w:sz w:val="15"/>
        </w:rPr>
        <w:t xml:space="preserve">, </w:t>
      </w:r>
      <w:r>
        <w:rPr>
          <w:rFonts w:ascii="微软雅黑" w:eastAsia="微软雅黑" w:hAnsi="微软雅黑" w:cs="微软雅黑"/>
          <w:sz w:val="15"/>
        </w:rPr>
        <w:t>deny</w:t>
      </w:r>
      <w:r>
        <w:rPr>
          <w:rFonts w:ascii="Cambria" w:eastAsia="Cambria" w:hAnsi="Cambria" w:cs="Cambria"/>
          <w:i/>
          <w:sz w:val="15"/>
        </w:rPr>
        <w:t xml:space="preserve">, </w:t>
      </w:r>
      <w:r>
        <w:rPr>
          <w:rFonts w:ascii="微软雅黑" w:eastAsia="微软雅黑" w:hAnsi="微软雅黑" w:cs="微软雅黑"/>
          <w:sz w:val="15"/>
        </w:rPr>
        <w:t>approval</w:t>
      </w:r>
      <w:r>
        <w:rPr>
          <w:rFonts w:ascii="Cambria" w:eastAsia="Cambria" w:hAnsi="Cambria" w:cs="Cambria"/>
          <w:sz w:val="15"/>
        </w:rPr>
        <w:t xml:space="preserve">} </w:t>
      </w:r>
      <w:r>
        <w:rPr>
          <w:rFonts w:ascii="Noto Serif SC" w:eastAsia="Noto Serif SC" w:hAnsi="Noto Serif SC" w:cs="Noto Serif SC"/>
          <w:sz w:val="15"/>
        </w:rPr>
        <w:t>表示目标智能体策略判定。</w:t>
      </w:r>
    </w:p>
    <w:p w14:paraId="16933898" w14:textId="77777777" w:rsidR="00CD1952" w:rsidRDefault="000547E7">
      <w:pPr>
        <w:spacing w:after="0" w:line="323" w:lineRule="auto"/>
        <w:ind w:left="137" w:hanging="10"/>
        <w:jc w:val="both"/>
      </w:pPr>
      <w:r>
        <w:rPr>
          <w:rFonts w:ascii="Noto Serif SC" w:eastAsia="Noto Serif SC" w:hAnsi="Noto Serif SC" w:cs="Noto Serif SC"/>
          <w:sz w:val="15"/>
        </w:rPr>
        <w:t>审批状态</w:t>
      </w:r>
      <w:r>
        <w:rPr>
          <w:rFonts w:ascii="Cambria" w:eastAsia="Cambria" w:hAnsi="Cambria" w:cs="Cambria"/>
          <w:i/>
          <w:sz w:val="15"/>
        </w:rPr>
        <w:t xml:space="preserve">q </w:t>
      </w:r>
      <w:r>
        <w:rPr>
          <w:rFonts w:ascii="Noto Serif SC" w:eastAsia="Noto Serif SC" w:hAnsi="Noto Serif SC" w:cs="Noto Serif SC"/>
          <w:sz w:val="15"/>
        </w:rPr>
        <w:t>从</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pending </w:t>
      </w:r>
      <w:r>
        <w:rPr>
          <w:rFonts w:ascii="Noto Serif SC" w:eastAsia="Noto Serif SC" w:hAnsi="Noto Serif SC" w:cs="Noto Serif SC"/>
          <w:sz w:val="15"/>
        </w:rPr>
        <w:t>只能单次转移到</w:t>
      </w:r>
      <w:r>
        <w:rPr>
          <w:rFonts w:ascii="Noto Serif SC" w:eastAsia="Noto Serif SC" w:hAnsi="Noto Serif SC" w:cs="Noto Serif SC"/>
          <w:sz w:val="15"/>
        </w:rPr>
        <w:t xml:space="preserve"> </w:t>
      </w:r>
      <w:r>
        <w:rPr>
          <w:rFonts w:ascii="Times New Roman" w:eastAsia="Times New Roman" w:hAnsi="Times New Roman" w:cs="Times New Roman"/>
          <w:sz w:val="15"/>
        </w:rPr>
        <w:t>approved</w:t>
      </w:r>
      <w:r>
        <w:rPr>
          <w:rFonts w:ascii="Noto Serif SC" w:eastAsia="Noto Serif SC" w:hAnsi="Noto Serif SC" w:cs="Noto Serif SC"/>
          <w:sz w:val="15"/>
        </w:rPr>
        <w:t>、</w:t>
      </w:r>
      <w:r>
        <w:rPr>
          <w:rFonts w:ascii="Times New Roman" w:eastAsia="Times New Roman" w:hAnsi="Times New Roman" w:cs="Times New Roman"/>
          <w:sz w:val="15"/>
        </w:rPr>
        <w:t xml:space="preserve">rejected </w:t>
      </w:r>
      <w:r>
        <w:rPr>
          <w:rFonts w:ascii="Noto Serif SC" w:eastAsia="Noto Serif SC" w:hAnsi="Noto Serif SC" w:cs="Noto Serif SC"/>
          <w:sz w:val="15"/>
        </w:rPr>
        <w:t>或</w:t>
      </w:r>
      <w:r>
        <w:rPr>
          <w:rFonts w:ascii="Noto Serif SC" w:eastAsia="Noto Serif SC" w:hAnsi="Noto Serif SC" w:cs="Noto Serif SC"/>
          <w:sz w:val="15"/>
        </w:rPr>
        <w:t xml:space="preserve"> </w:t>
      </w:r>
      <w:r>
        <w:rPr>
          <w:rFonts w:ascii="Times New Roman" w:eastAsia="Times New Roman" w:hAnsi="Times New Roman" w:cs="Times New Roman"/>
          <w:sz w:val="15"/>
        </w:rPr>
        <w:t>expired</w:t>
      </w:r>
      <w:r>
        <w:rPr>
          <w:rFonts w:ascii="Noto Serif SC" w:eastAsia="Noto Serif SC" w:hAnsi="Noto Serif SC" w:cs="Noto Serif SC"/>
          <w:sz w:val="15"/>
        </w:rPr>
        <w:t>；能力状态从</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active </w:t>
      </w:r>
      <w:r>
        <w:rPr>
          <w:rFonts w:ascii="Noto Serif SC" w:eastAsia="Noto Serif SC" w:hAnsi="Noto Serif SC" w:cs="Noto Serif SC"/>
          <w:sz w:val="15"/>
        </w:rPr>
        <w:t>只能转移到</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revoked </w:t>
      </w:r>
      <w:r>
        <w:rPr>
          <w:rFonts w:ascii="Noto Serif SC" w:eastAsia="Noto Serif SC" w:hAnsi="Noto Serif SC" w:cs="Noto Serif SC"/>
          <w:sz w:val="15"/>
        </w:rPr>
        <w:t>或</w:t>
      </w:r>
      <w:r>
        <w:rPr>
          <w:rFonts w:ascii="Noto Serif SC" w:eastAsia="Noto Serif SC" w:hAnsi="Noto Serif SC" w:cs="Noto Serif SC"/>
          <w:sz w:val="15"/>
        </w:rPr>
        <w:t xml:space="preserve"> </w:t>
      </w:r>
      <w:r>
        <w:rPr>
          <w:rFonts w:ascii="Times New Roman" w:eastAsia="Times New Roman" w:hAnsi="Times New Roman" w:cs="Times New Roman"/>
          <w:sz w:val="15"/>
        </w:rPr>
        <w:t>expired</w:t>
      </w:r>
      <w:r>
        <w:rPr>
          <w:rFonts w:ascii="Noto Serif SC" w:eastAsia="Noto Serif SC" w:hAnsi="Noto Serif SC" w:cs="Noto Serif SC"/>
          <w:sz w:val="15"/>
        </w:rPr>
        <w:t>。允许产生副作用的状态迁移为</w:t>
      </w:r>
    </w:p>
    <w:p w14:paraId="28EEEE45" w14:textId="77777777" w:rsidR="00CD1952" w:rsidRDefault="000547E7">
      <w:pPr>
        <w:tabs>
          <w:tab w:val="center" w:pos="2300"/>
          <w:tab w:val="center" w:pos="3213"/>
          <w:tab w:val="center" w:pos="4120"/>
          <w:tab w:val="center" w:pos="4950"/>
          <w:tab w:val="center" w:pos="5803"/>
          <w:tab w:val="center" w:pos="6669"/>
        </w:tabs>
        <w:spacing w:after="0"/>
      </w:pPr>
      <w:r>
        <w:tab/>
      </w:r>
      <w:r>
        <w:rPr>
          <w:rFonts w:ascii="Times New Roman" w:eastAsia="Times New Roman" w:hAnsi="Times New Roman" w:cs="Times New Roman"/>
          <w:sz w:val="10"/>
        </w:rPr>
        <w:t>ingest</w:t>
      </w:r>
      <w:r>
        <w:rPr>
          <w:rFonts w:ascii="Cambria" w:eastAsia="Cambria" w:hAnsi="Cambria" w:cs="Cambria"/>
          <w:sz w:val="10"/>
        </w:rPr>
        <w:t>(</w:t>
      </w:r>
      <w:r>
        <w:rPr>
          <w:rFonts w:ascii="Cambria" w:eastAsia="Cambria" w:hAnsi="Cambria" w:cs="Cambria"/>
          <w:i/>
          <w:sz w:val="10"/>
        </w:rPr>
        <w:t>e</w:t>
      </w:r>
      <w:r>
        <w:rPr>
          <w:rFonts w:ascii="Cambria" w:eastAsia="Cambria" w:hAnsi="Cambria" w:cs="Cambria"/>
          <w:sz w:val="10"/>
        </w:rPr>
        <w:t>)</w:t>
      </w:r>
      <w:r>
        <w:rPr>
          <w:rFonts w:ascii="Cambria" w:eastAsia="Cambria" w:hAnsi="Cambria" w:cs="Cambria"/>
          <w:sz w:val="10"/>
        </w:rPr>
        <w:tab/>
      </w:r>
      <w:r>
        <w:rPr>
          <w:rFonts w:ascii="Times New Roman" w:eastAsia="Times New Roman" w:hAnsi="Times New Roman" w:cs="Times New Roman"/>
          <w:sz w:val="10"/>
        </w:rPr>
        <w:t>admit</w:t>
      </w:r>
      <w:r>
        <w:rPr>
          <w:rFonts w:ascii="Cambria" w:eastAsia="Cambria" w:hAnsi="Cambria" w:cs="Cambria"/>
          <w:sz w:val="10"/>
        </w:rPr>
        <w:t>(</w:t>
      </w:r>
      <w:r>
        <w:rPr>
          <w:rFonts w:ascii="Cambria" w:eastAsia="Cambria" w:hAnsi="Cambria" w:cs="Cambria"/>
          <w:i/>
          <w:sz w:val="10"/>
        </w:rPr>
        <w:t>e,a</w:t>
      </w:r>
      <w:r>
        <w:rPr>
          <w:rFonts w:ascii="Cambria" w:eastAsia="Cambria" w:hAnsi="Cambria" w:cs="Cambria"/>
          <w:sz w:val="10"/>
        </w:rPr>
        <w:t>)</w:t>
      </w:r>
      <w:r>
        <w:rPr>
          <w:rFonts w:ascii="Cambria" w:eastAsia="Cambria" w:hAnsi="Cambria" w:cs="Cambria"/>
          <w:sz w:val="10"/>
        </w:rPr>
        <w:tab/>
      </w:r>
      <w:r>
        <w:rPr>
          <w:rFonts w:ascii="Times New Roman" w:eastAsia="Times New Roman" w:hAnsi="Times New Roman" w:cs="Times New Roman"/>
          <w:sz w:val="10"/>
        </w:rPr>
        <w:t>create</w:t>
      </w:r>
      <w:r>
        <w:rPr>
          <w:rFonts w:ascii="Cambria" w:eastAsia="Cambria" w:hAnsi="Cambria" w:cs="Cambria"/>
          <w:sz w:val="10"/>
        </w:rPr>
        <w:t>(</w:t>
      </w:r>
      <w:r>
        <w:rPr>
          <w:rFonts w:ascii="Cambria" w:eastAsia="Cambria" w:hAnsi="Cambria" w:cs="Cambria"/>
          <w:i/>
          <w:sz w:val="10"/>
        </w:rPr>
        <w:t>t</w:t>
      </w:r>
      <w:r>
        <w:rPr>
          <w:rFonts w:ascii="Cambria" w:eastAsia="Cambria" w:hAnsi="Cambria" w:cs="Cambria"/>
          <w:sz w:val="10"/>
        </w:rPr>
        <w:t>)</w:t>
      </w:r>
      <w:r>
        <w:rPr>
          <w:rFonts w:ascii="Cambria" w:eastAsia="Cambria" w:hAnsi="Cambria" w:cs="Cambria"/>
          <w:sz w:val="10"/>
        </w:rPr>
        <w:tab/>
      </w:r>
      <w:r>
        <w:rPr>
          <w:rFonts w:ascii="Times New Roman" w:eastAsia="Times New Roman" w:hAnsi="Times New Roman" w:cs="Times New Roman"/>
          <w:sz w:val="10"/>
        </w:rPr>
        <w:t>issue</w:t>
      </w:r>
      <w:r>
        <w:rPr>
          <w:rFonts w:ascii="Cambria" w:eastAsia="Cambria" w:hAnsi="Cambria" w:cs="Cambria"/>
          <w:sz w:val="10"/>
        </w:rPr>
        <w:t>(</w:t>
      </w:r>
      <w:r>
        <w:rPr>
          <w:rFonts w:ascii="Cambria" w:eastAsia="Cambria" w:hAnsi="Cambria" w:cs="Cambria"/>
          <w:i/>
          <w:sz w:val="10"/>
        </w:rPr>
        <w:t>g</w:t>
      </w:r>
      <w:r>
        <w:rPr>
          <w:rFonts w:ascii="Cambria" w:eastAsia="Cambria" w:hAnsi="Cambria" w:cs="Cambria"/>
          <w:sz w:val="10"/>
        </w:rPr>
        <w:t>)</w:t>
      </w:r>
      <w:r>
        <w:rPr>
          <w:rFonts w:ascii="Cambria" w:eastAsia="Cambria" w:hAnsi="Cambria" w:cs="Cambria"/>
          <w:sz w:val="10"/>
        </w:rPr>
        <w:tab/>
      </w:r>
      <w:r>
        <w:rPr>
          <w:rFonts w:ascii="Times New Roman" w:eastAsia="Times New Roman" w:hAnsi="Times New Roman" w:cs="Times New Roman"/>
          <w:sz w:val="10"/>
        </w:rPr>
        <w:t>invoke</w:t>
      </w:r>
      <w:r>
        <w:rPr>
          <w:rFonts w:ascii="Cambria" w:eastAsia="Cambria" w:hAnsi="Cambria" w:cs="Cambria"/>
          <w:sz w:val="10"/>
        </w:rPr>
        <w:t>(</w:t>
      </w:r>
      <w:r>
        <w:rPr>
          <w:rFonts w:ascii="Cambria" w:eastAsia="Cambria" w:hAnsi="Cambria" w:cs="Cambria"/>
          <w:i/>
          <w:sz w:val="10"/>
        </w:rPr>
        <w:t>c</w:t>
      </w:r>
      <w:r>
        <w:rPr>
          <w:rFonts w:ascii="Cambria" w:eastAsia="Cambria" w:hAnsi="Cambria" w:cs="Cambria"/>
          <w:sz w:val="10"/>
        </w:rPr>
        <w:t>)</w:t>
      </w:r>
      <w:r>
        <w:rPr>
          <w:rFonts w:ascii="Cambria" w:eastAsia="Cambria" w:hAnsi="Cambria" w:cs="Cambria"/>
          <w:sz w:val="10"/>
        </w:rPr>
        <w:tab/>
      </w:r>
      <w:r>
        <w:rPr>
          <w:rFonts w:ascii="Times New Roman" w:eastAsia="Times New Roman" w:hAnsi="Times New Roman" w:cs="Times New Roman"/>
          <w:sz w:val="10"/>
        </w:rPr>
        <w:t>effect</w:t>
      </w:r>
      <w:r>
        <w:rPr>
          <w:rFonts w:ascii="Cambria" w:eastAsia="Cambria" w:hAnsi="Cambria" w:cs="Cambria"/>
          <w:sz w:val="10"/>
        </w:rPr>
        <w:t>(</w:t>
      </w:r>
      <w:r>
        <w:rPr>
          <w:rFonts w:ascii="Cambria" w:eastAsia="Cambria" w:hAnsi="Cambria" w:cs="Cambria"/>
          <w:i/>
          <w:sz w:val="10"/>
        </w:rPr>
        <w:t>o</w:t>
      </w:r>
      <w:r>
        <w:rPr>
          <w:rFonts w:ascii="Cambria" w:eastAsia="Cambria" w:hAnsi="Cambria" w:cs="Cambria"/>
          <w:sz w:val="10"/>
        </w:rPr>
        <w:t>)</w:t>
      </w:r>
    </w:p>
    <w:p w14:paraId="713798BE" w14:textId="77777777" w:rsidR="00CD1952" w:rsidRDefault="000547E7">
      <w:pPr>
        <w:tabs>
          <w:tab w:val="center" w:pos="4520"/>
          <w:tab w:val="right" w:pos="9053"/>
        </w:tabs>
        <w:spacing w:after="254"/>
      </w:pPr>
      <w:r>
        <w:tab/>
      </w:r>
      <w:r>
        <w:rPr>
          <w:rFonts w:ascii="Cambria" w:eastAsia="Cambria" w:hAnsi="Cambria" w:cs="Cambria"/>
          <w:sz w:val="15"/>
        </w:rPr>
        <w:t>Σ</w:t>
      </w:r>
      <w:r>
        <w:rPr>
          <w:rFonts w:ascii="Cambria" w:eastAsia="Cambria" w:hAnsi="Cambria" w:cs="Cambria"/>
          <w:sz w:val="10"/>
        </w:rPr>
        <w:t xml:space="preserve">0 </w:t>
      </w:r>
      <w:r>
        <w:rPr>
          <w:rFonts w:ascii="Cambria" w:eastAsia="Cambria" w:hAnsi="Cambria" w:cs="Cambria"/>
          <w:sz w:val="15"/>
        </w:rPr>
        <w:t>−−−−−→</w:t>
      </w:r>
      <w:r>
        <w:rPr>
          <w:rFonts w:ascii="Cambria" w:eastAsia="Cambria" w:hAnsi="Cambria" w:cs="Cambria"/>
          <w:sz w:val="15"/>
        </w:rPr>
        <w:t xml:space="preserve"> Σ</w:t>
      </w:r>
      <w:r>
        <w:rPr>
          <w:rFonts w:ascii="Cambria" w:eastAsia="Cambria" w:hAnsi="Cambria" w:cs="Cambria"/>
          <w:sz w:val="10"/>
        </w:rPr>
        <w:t xml:space="preserve">1 </w:t>
      </w:r>
      <w:r>
        <w:rPr>
          <w:rFonts w:ascii="Cambria" w:eastAsia="Cambria" w:hAnsi="Cambria" w:cs="Cambria"/>
          <w:sz w:val="15"/>
        </w:rPr>
        <w:t>−−−−−−→</w:t>
      </w:r>
      <w:r>
        <w:rPr>
          <w:rFonts w:ascii="Cambria" w:eastAsia="Cambria" w:hAnsi="Cambria" w:cs="Cambria"/>
          <w:sz w:val="15"/>
        </w:rPr>
        <w:t xml:space="preserve"> Σ</w:t>
      </w:r>
      <w:r>
        <w:rPr>
          <w:rFonts w:ascii="Cambria" w:eastAsia="Cambria" w:hAnsi="Cambria" w:cs="Cambria"/>
          <w:sz w:val="10"/>
        </w:rPr>
        <w:t xml:space="preserve">2 </w:t>
      </w:r>
      <w:r>
        <w:rPr>
          <w:rFonts w:ascii="Cambria" w:eastAsia="Cambria" w:hAnsi="Cambria" w:cs="Cambria"/>
          <w:sz w:val="15"/>
        </w:rPr>
        <w:t>−−−−→</w:t>
      </w:r>
      <w:r>
        <w:rPr>
          <w:rFonts w:ascii="Cambria" w:eastAsia="Cambria" w:hAnsi="Cambria" w:cs="Cambria"/>
          <w:sz w:val="15"/>
        </w:rPr>
        <w:t xml:space="preserve"> Σ</w:t>
      </w:r>
      <w:r>
        <w:rPr>
          <w:rFonts w:ascii="Cambria" w:eastAsia="Cambria" w:hAnsi="Cambria" w:cs="Cambria"/>
          <w:sz w:val="10"/>
        </w:rPr>
        <w:t xml:space="preserve">3 </w:t>
      </w:r>
      <w:r>
        <w:rPr>
          <w:rFonts w:ascii="Cambria" w:eastAsia="Cambria" w:hAnsi="Cambria" w:cs="Cambria"/>
          <w:sz w:val="15"/>
        </w:rPr>
        <w:t>−−−−→</w:t>
      </w:r>
      <w:r>
        <w:rPr>
          <w:rFonts w:ascii="Cambria" w:eastAsia="Cambria" w:hAnsi="Cambria" w:cs="Cambria"/>
          <w:sz w:val="15"/>
        </w:rPr>
        <w:t xml:space="preserve"> Σ</w:t>
      </w:r>
      <w:r>
        <w:rPr>
          <w:rFonts w:ascii="Cambria" w:eastAsia="Cambria" w:hAnsi="Cambria" w:cs="Cambria"/>
          <w:sz w:val="10"/>
        </w:rPr>
        <w:t xml:space="preserve">4 </w:t>
      </w:r>
      <w:r>
        <w:rPr>
          <w:rFonts w:ascii="Cambria" w:eastAsia="Cambria" w:hAnsi="Cambria" w:cs="Cambria"/>
          <w:sz w:val="15"/>
        </w:rPr>
        <w:t>−−−−−→</w:t>
      </w:r>
      <w:r>
        <w:rPr>
          <w:rFonts w:ascii="Cambria" w:eastAsia="Cambria" w:hAnsi="Cambria" w:cs="Cambria"/>
          <w:sz w:val="15"/>
        </w:rPr>
        <w:t xml:space="preserve"> Σ</w:t>
      </w:r>
      <w:r>
        <w:rPr>
          <w:rFonts w:ascii="Cambria" w:eastAsia="Cambria" w:hAnsi="Cambria" w:cs="Cambria"/>
          <w:sz w:val="10"/>
        </w:rPr>
        <w:t xml:space="preserve">5 </w:t>
      </w:r>
      <w:r>
        <w:rPr>
          <w:rFonts w:ascii="Cambria" w:eastAsia="Cambria" w:hAnsi="Cambria" w:cs="Cambria"/>
          <w:sz w:val="15"/>
        </w:rPr>
        <w:t>−−−−→</w:t>
      </w:r>
      <w:r>
        <w:rPr>
          <w:rFonts w:ascii="Cambria" w:eastAsia="Cambria" w:hAnsi="Cambria" w:cs="Cambria"/>
          <w:sz w:val="15"/>
        </w:rPr>
        <w:t xml:space="preserve"> Σ</w:t>
      </w:r>
      <w:r>
        <w:rPr>
          <w:rFonts w:ascii="Cambria" w:eastAsia="Cambria" w:hAnsi="Cambria" w:cs="Cambria"/>
          <w:sz w:val="10"/>
        </w:rPr>
        <w:t>6</w:t>
      </w:r>
      <w:r>
        <w:rPr>
          <w:rFonts w:ascii="Cambria" w:eastAsia="Cambria" w:hAnsi="Cambria" w:cs="Cambria"/>
          <w:i/>
          <w:sz w:val="15"/>
        </w:rPr>
        <w:t>.</w:t>
      </w:r>
      <w:r>
        <w:rPr>
          <w:rFonts w:ascii="Cambria" w:eastAsia="Cambria" w:hAnsi="Cambria" w:cs="Cambria"/>
          <w:i/>
          <w:sz w:val="15"/>
        </w:rPr>
        <w:tab/>
      </w:r>
      <w:r>
        <w:rPr>
          <w:rFonts w:ascii="Times New Roman" w:eastAsia="Times New Roman" w:hAnsi="Times New Roman" w:cs="Times New Roman"/>
          <w:sz w:val="15"/>
        </w:rPr>
        <w:t>(3)</w:t>
      </w:r>
    </w:p>
    <w:p w14:paraId="7CEB9C64" w14:textId="77777777" w:rsidR="00CD1952" w:rsidRDefault="000547E7">
      <w:pPr>
        <w:spacing w:after="30" w:line="323" w:lineRule="auto"/>
        <w:ind w:left="122" w:hanging="10"/>
      </w:pPr>
      <w:r>
        <w:rPr>
          <w:rFonts w:ascii="Noto Serif SC" w:eastAsia="Noto Serif SC" w:hAnsi="Noto Serif SC" w:cs="Noto Serif SC"/>
          <w:sz w:val="15"/>
        </w:rPr>
        <w:t>式</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(3) </w:t>
      </w:r>
      <w:r>
        <w:rPr>
          <w:rFonts w:ascii="Noto Serif SC" w:eastAsia="Noto Serif SC" w:hAnsi="Noto Serif SC" w:cs="Noto Serif SC"/>
          <w:sz w:val="15"/>
        </w:rPr>
        <w:t>中，</w:t>
      </w:r>
      <w:r>
        <w:rPr>
          <w:rFonts w:ascii="Times New Roman" w:eastAsia="Times New Roman" w:hAnsi="Times New Roman" w:cs="Times New Roman"/>
          <w:sz w:val="15"/>
        </w:rPr>
        <w:t xml:space="preserve">admit </w:t>
      </w:r>
      <w:r>
        <w:rPr>
          <w:rFonts w:ascii="Noto Serif SC" w:eastAsia="Noto Serif SC" w:hAnsi="Noto Serif SC" w:cs="Noto Serif SC"/>
          <w:sz w:val="15"/>
        </w:rPr>
        <w:t>完成</w:t>
      </w:r>
      <w:r>
        <w:rPr>
          <w:rFonts w:ascii="Noto Serif SC" w:eastAsia="Noto Serif SC" w:hAnsi="Noto Serif SC" w:cs="Noto Serif SC"/>
          <w:sz w:val="15"/>
        </w:rPr>
        <w:t xml:space="preserve"> </w:t>
      </w:r>
      <w:r>
        <w:rPr>
          <w:rFonts w:ascii="Cambria" w:eastAsia="Cambria" w:hAnsi="Cambria" w:cs="Cambria"/>
          <w:i/>
          <w:sz w:val="15"/>
        </w:rPr>
        <w:t>H</w:t>
      </w:r>
      <w:r>
        <w:rPr>
          <w:rFonts w:ascii="Cambria" w:eastAsia="Cambria" w:hAnsi="Cambria" w:cs="Cambria"/>
          <w:i/>
          <w:sz w:val="15"/>
          <w:vertAlign w:val="subscript"/>
        </w:rPr>
        <w:t xml:space="preserve">E </w:t>
      </w:r>
      <w:r>
        <w:rPr>
          <w:rFonts w:ascii="Cambria" w:eastAsia="Cambria" w:hAnsi="Cambria" w:cs="Cambria"/>
          <w:sz w:val="15"/>
        </w:rPr>
        <w:t xml:space="preserve">→ </w:t>
      </w:r>
      <w:r>
        <w:rPr>
          <w:rFonts w:ascii="Cambria" w:eastAsia="Cambria" w:hAnsi="Cambria" w:cs="Cambria"/>
          <w:i/>
          <w:sz w:val="15"/>
        </w:rPr>
        <w:t>H</w:t>
      </w:r>
      <w:r>
        <w:rPr>
          <w:rFonts w:ascii="Cambria" w:eastAsia="Cambria" w:hAnsi="Cambria" w:cs="Cambria"/>
          <w:i/>
          <w:sz w:val="15"/>
          <w:vertAlign w:val="subscript"/>
        </w:rPr>
        <w:t xml:space="preserve">T </w:t>
      </w:r>
      <w:r>
        <w:rPr>
          <w:rFonts w:ascii="Noto Serif SC" w:eastAsia="Noto Serif SC" w:hAnsi="Noto Serif SC" w:cs="Noto Serif SC"/>
          <w:sz w:val="15"/>
        </w:rPr>
        <w:t>的授权传递，</w:t>
      </w:r>
      <w:r>
        <w:rPr>
          <w:rFonts w:ascii="Times New Roman" w:eastAsia="Times New Roman" w:hAnsi="Times New Roman" w:cs="Times New Roman"/>
          <w:sz w:val="15"/>
        </w:rPr>
        <w:t xml:space="preserve">issue </w:t>
      </w:r>
      <w:r>
        <w:rPr>
          <w:rFonts w:ascii="Noto Serif SC" w:eastAsia="Noto Serif SC" w:hAnsi="Noto Serif SC" w:cs="Noto Serif SC"/>
          <w:sz w:val="15"/>
        </w:rPr>
        <w:t>与</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invoke </w:t>
      </w:r>
      <w:r>
        <w:rPr>
          <w:rFonts w:ascii="Noto Serif SC" w:eastAsia="Noto Serif SC" w:hAnsi="Noto Serif SC" w:cs="Noto Serif SC"/>
          <w:sz w:val="15"/>
        </w:rPr>
        <w:t>完成</w:t>
      </w:r>
      <w:r>
        <w:rPr>
          <w:rFonts w:ascii="Noto Serif SC" w:eastAsia="Noto Serif SC" w:hAnsi="Noto Serif SC" w:cs="Noto Serif SC"/>
          <w:sz w:val="15"/>
        </w:rPr>
        <w:t xml:space="preserve"> </w:t>
      </w:r>
      <w:r>
        <w:rPr>
          <w:rFonts w:ascii="Cambria" w:eastAsia="Cambria" w:hAnsi="Cambria" w:cs="Cambria"/>
          <w:i/>
          <w:sz w:val="15"/>
        </w:rPr>
        <w:t>H</w:t>
      </w:r>
      <w:r>
        <w:rPr>
          <w:rFonts w:ascii="Cambria" w:eastAsia="Cambria" w:hAnsi="Cambria" w:cs="Cambria"/>
          <w:i/>
          <w:sz w:val="15"/>
          <w:vertAlign w:val="subscript"/>
        </w:rPr>
        <w:t xml:space="preserve">T </w:t>
      </w:r>
      <w:r>
        <w:rPr>
          <w:rFonts w:ascii="Cambria" w:eastAsia="Cambria" w:hAnsi="Cambria" w:cs="Cambria"/>
          <w:sz w:val="15"/>
        </w:rPr>
        <w:t xml:space="preserve">→ </w:t>
      </w:r>
      <w:r>
        <w:rPr>
          <w:rFonts w:ascii="Cambria" w:eastAsia="Cambria" w:hAnsi="Cambria" w:cs="Cambria"/>
          <w:i/>
          <w:sz w:val="15"/>
        </w:rPr>
        <w:t>H</w:t>
      </w:r>
      <w:r>
        <w:rPr>
          <w:rFonts w:ascii="Cambria" w:eastAsia="Cambria" w:hAnsi="Cambria" w:cs="Cambria"/>
          <w:i/>
          <w:sz w:val="15"/>
          <w:vertAlign w:val="subscript"/>
        </w:rPr>
        <w:t xml:space="preserve">C </w:t>
      </w:r>
      <w:r>
        <w:rPr>
          <w:rFonts w:ascii="Noto Serif SC" w:eastAsia="Noto Serif SC" w:hAnsi="Noto Serif SC" w:cs="Noto Serif SC"/>
          <w:sz w:val="15"/>
        </w:rPr>
        <w:t>的授权传递。任一前置条件失败都会进入拒绝、待审批或终止状态，不能跳过相应转换。第</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4 </w:t>
      </w:r>
      <w:r>
        <w:rPr>
          <w:rFonts w:ascii="Noto Serif SC" w:eastAsia="Noto Serif SC" w:hAnsi="Noto Serif SC" w:cs="Noto Serif SC"/>
          <w:sz w:val="15"/>
        </w:rPr>
        <w:t>节算法实现这些转换，第</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6 </w:t>
      </w:r>
      <w:r>
        <w:rPr>
          <w:rFonts w:ascii="Noto Serif SC" w:eastAsia="Noto Serif SC" w:hAnsi="Noto Serif SC" w:cs="Noto Serif SC"/>
          <w:sz w:val="15"/>
        </w:rPr>
        <w:t>节分别通过准入消融、双</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PEP </w:t>
      </w:r>
      <w:r>
        <w:rPr>
          <w:rFonts w:ascii="Noto Serif SC" w:eastAsia="Noto Serif SC" w:hAnsi="Noto Serif SC" w:cs="Noto Serif SC"/>
          <w:sz w:val="15"/>
        </w:rPr>
        <w:t>配对执行和并发状态实验检查其前置条件与单调性。</w:t>
      </w:r>
    </w:p>
    <w:p w14:paraId="75DBB3C4" w14:textId="77777777" w:rsidR="00CD1952" w:rsidRDefault="000547E7">
      <w:pPr>
        <w:pStyle w:val="4"/>
        <w:ind w:left="122"/>
      </w:pPr>
      <w:r>
        <w:rPr>
          <w:rFonts w:ascii="Times New Roman" w:eastAsia="Times New Roman" w:hAnsi="Times New Roman" w:cs="Times New Roman"/>
        </w:rPr>
        <w:t xml:space="preserve">2.3 </w:t>
      </w:r>
      <w:r>
        <w:t>端到端安全性质</w:t>
      </w:r>
    </w:p>
    <w:p w14:paraId="088C67C2" w14:textId="77777777" w:rsidR="00CD1952" w:rsidRDefault="000547E7">
      <w:pPr>
        <w:spacing w:after="226" w:line="323" w:lineRule="auto"/>
        <w:ind w:left="112" w:firstLine="299"/>
      </w:pPr>
      <w:r>
        <w:rPr>
          <w:rFonts w:ascii="Noto Serif SC" w:eastAsia="Noto Serif SC" w:hAnsi="Noto Serif SC" w:cs="Noto Serif SC"/>
          <w:sz w:val="15"/>
        </w:rPr>
        <w:t>本文将任务作用域能力定义为由可信治理平面签发、授予特定任务在给定期限内调用指定工具集合的授权对象。它不是模型声明、工具名字符串或可脱离任务转用的凭据；其语义由签发依据、对象绑定和生命周期共同决定。令</w:t>
      </w:r>
      <w:r>
        <w:rPr>
          <w:rFonts w:ascii="Noto Serif SC" w:eastAsia="Noto Serif SC" w:hAnsi="Noto Serif SC" w:cs="Noto Serif SC"/>
          <w:sz w:val="15"/>
        </w:rPr>
        <w:t xml:space="preserve"> </w:t>
      </w:r>
      <w:r>
        <w:rPr>
          <w:rFonts w:ascii="Times New Roman" w:eastAsia="Times New Roman" w:hAnsi="Times New Roman" w:cs="Times New Roman"/>
          <w:sz w:val="15"/>
        </w:rPr>
        <w:t>Issued</w:t>
      </w:r>
      <w:r>
        <w:rPr>
          <w:rFonts w:ascii="Cambria" w:eastAsia="Cambria" w:hAnsi="Cambria" w:cs="Cambria"/>
          <w:sz w:val="15"/>
        </w:rPr>
        <w:t>(</w:t>
      </w:r>
      <w:r>
        <w:rPr>
          <w:rFonts w:ascii="Cambria" w:eastAsia="Cambria" w:hAnsi="Cambria" w:cs="Cambria"/>
          <w:i/>
          <w:sz w:val="15"/>
        </w:rPr>
        <w:t>g,e,t,a,m,U,exp</w:t>
      </w:r>
      <w:r>
        <w:rPr>
          <w:rFonts w:ascii="Cambria" w:eastAsia="Cambria" w:hAnsi="Cambria" w:cs="Cambria"/>
          <w:sz w:val="15"/>
        </w:rPr>
        <w:t xml:space="preserve">) </w:t>
      </w:r>
      <w:r>
        <w:rPr>
          <w:rFonts w:ascii="Noto Serif SC" w:eastAsia="Noto Serif SC" w:hAnsi="Noto Serif SC" w:cs="Noto Serif SC"/>
          <w:sz w:val="15"/>
        </w:rPr>
        <w:t>表示</w:t>
      </w:r>
      <w:r>
        <w:rPr>
          <w:rFonts w:ascii="Noto Serif SC" w:eastAsia="Noto Serif SC" w:hAnsi="Noto Serif SC" w:cs="Noto Serif SC"/>
          <w:sz w:val="15"/>
        </w:rPr>
        <w:t xml:space="preserve"> </w:t>
      </w:r>
      <w:r>
        <w:rPr>
          <w:rFonts w:ascii="Cambria" w:eastAsia="Cambria" w:hAnsi="Cambria" w:cs="Cambria"/>
          <w:i/>
          <w:sz w:val="15"/>
        </w:rPr>
        <w:t xml:space="preserve">g </w:t>
      </w:r>
      <w:r>
        <w:rPr>
          <w:rFonts w:ascii="Noto Serif SC" w:eastAsia="Noto Serif SC" w:hAnsi="Noto Serif SC" w:cs="Noto Serif SC"/>
          <w:sz w:val="15"/>
        </w:rPr>
        <w:t>由获准的</w:t>
      </w:r>
      <w:r>
        <w:rPr>
          <w:rFonts w:ascii="Noto Serif SC" w:eastAsia="Noto Serif SC" w:hAnsi="Noto Serif SC" w:cs="Noto Serif SC"/>
          <w:sz w:val="15"/>
        </w:rPr>
        <w:t xml:space="preserve"> </w:t>
      </w:r>
      <w:r>
        <w:rPr>
          <w:rFonts w:ascii="Cambria" w:eastAsia="Cambria" w:hAnsi="Cambria" w:cs="Cambria"/>
          <w:i/>
          <w:sz w:val="15"/>
        </w:rPr>
        <w:t xml:space="preserve">e,a </w:t>
      </w:r>
      <w:r>
        <w:rPr>
          <w:rFonts w:ascii="Noto Serif SC" w:eastAsia="Noto Serif SC" w:hAnsi="Noto Serif SC" w:cs="Noto Serif SC"/>
          <w:sz w:val="15"/>
        </w:rPr>
        <w:t>创建任务</w:t>
      </w:r>
      <w:r>
        <w:rPr>
          <w:rFonts w:ascii="Noto Serif SC" w:eastAsia="Noto Serif SC" w:hAnsi="Noto Serif SC" w:cs="Noto Serif SC"/>
          <w:sz w:val="15"/>
        </w:rPr>
        <w:t xml:space="preserve"> </w:t>
      </w:r>
      <w:r>
        <w:rPr>
          <w:rFonts w:ascii="Cambria" w:eastAsia="Cambria" w:hAnsi="Cambria" w:cs="Cambria"/>
          <w:i/>
          <w:sz w:val="15"/>
        </w:rPr>
        <w:t xml:space="preserve">t </w:t>
      </w:r>
      <w:r>
        <w:rPr>
          <w:rFonts w:ascii="Noto Serif SC" w:eastAsia="Noto Serif SC" w:hAnsi="Noto Serif SC" w:cs="Noto Serif SC"/>
          <w:sz w:val="15"/>
        </w:rPr>
        <w:t>后签发，并绑定服务</w:t>
      </w:r>
      <w:r>
        <w:rPr>
          <w:rFonts w:ascii="Noto Serif SC" w:eastAsia="Noto Serif SC" w:hAnsi="Noto Serif SC" w:cs="Noto Serif SC"/>
          <w:sz w:val="15"/>
        </w:rPr>
        <w:t xml:space="preserve"> </w:t>
      </w:r>
      <w:r>
        <w:rPr>
          <w:rFonts w:ascii="Cambria" w:eastAsia="Cambria" w:hAnsi="Cambria" w:cs="Cambria"/>
          <w:i/>
          <w:sz w:val="15"/>
        </w:rPr>
        <w:t>m</w:t>
      </w:r>
      <w:r>
        <w:rPr>
          <w:rFonts w:ascii="Noto Serif SC" w:eastAsia="Noto Serif SC" w:hAnsi="Noto Serif SC" w:cs="Noto Serif SC"/>
          <w:sz w:val="15"/>
        </w:rPr>
        <w:t>、允许工具集合</w:t>
      </w:r>
      <w:r>
        <w:rPr>
          <w:rFonts w:ascii="Noto Serif SC" w:eastAsia="Noto Serif SC" w:hAnsi="Noto Serif SC" w:cs="Noto Serif SC"/>
          <w:sz w:val="15"/>
        </w:rPr>
        <w:t xml:space="preserve"> </w:t>
      </w:r>
      <w:r>
        <w:rPr>
          <w:rFonts w:ascii="Cambria" w:eastAsia="Cambria" w:hAnsi="Cambria" w:cs="Cambria"/>
          <w:i/>
          <w:sz w:val="15"/>
        </w:rPr>
        <w:t xml:space="preserve">U </w:t>
      </w:r>
      <w:r>
        <w:rPr>
          <w:rFonts w:ascii="Noto Serif SC" w:eastAsia="Noto Serif SC" w:hAnsi="Noto Serif SC" w:cs="Noto Serif SC"/>
          <w:sz w:val="15"/>
        </w:rPr>
        <w:t>和期限</w:t>
      </w:r>
      <w:r>
        <w:rPr>
          <w:rFonts w:ascii="Noto Serif SC" w:eastAsia="Noto Serif SC" w:hAnsi="Noto Serif SC" w:cs="Noto Serif SC"/>
          <w:sz w:val="15"/>
        </w:rPr>
        <w:t xml:space="preserve"> </w:t>
      </w:r>
      <w:r>
        <w:rPr>
          <w:rFonts w:ascii="Cambria" w:eastAsia="Cambria" w:hAnsi="Cambria" w:cs="Cambria"/>
          <w:i/>
          <w:sz w:val="15"/>
        </w:rPr>
        <w:t>exp</w:t>
      </w:r>
      <w:r>
        <w:rPr>
          <w:rFonts w:ascii="Noto Serif SC" w:eastAsia="Noto Serif SC" w:hAnsi="Noto Serif SC" w:cs="Noto Serif SC"/>
          <w:sz w:val="15"/>
        </w:rPr>
        <w:t>。定义</w:t>
      </w:r>
    </w:p>
    <w:p w14:paraId="0D753334" w14:textId="77777777" w:rsidR="00CD1952" w:rsidRDefault="000547E7">
      <w:pPr>
        <w:tabs>
          <w:tab w:val="center" w:pos="4320"/>
          <w:tab w:val="right" w:pos="9053"/>
        </w:tabs>
        <w:spacing w:after="492"/>
      </w:pPr>
      <w:r>
        <w:tab/>
      </w:r>
      <w:r>
        <w:rPr>
          <w:rFonts w:ascii="Times New Roman" w:eastAsia="Times New Roman" w:hAnsi="Times New Roman" w:cs="Times New Roman"/>
          <w:sz w:val="15"/>
        </w:rPr>
        <w:t>Admit</w:t>
      </w:r>
      <w:r>
        <w:rPr>
          <w:rFonts w:ascii="Cambria" w:eastAsia="Cambria" w:hAnsi="Cambria" w:cs="Cambria"/>
          <w:sz w:val="15"/>
        </w:rPr>
        <w:t>(</w:t>
      </w:r>
      <w:r>
        <w:rPr>
          <w:rFonts w:ascii="Cambria" w:eastAsia="Cambria" w:hAnsi="Cambria" w:cs="Cambria"/>
          <w:i/>
          <w:sz w:val="15"/>
        </w:rPr>
        <w:t>e,a</w:t>
      </w:r>
      <w:r>
        <w:rPr>
          <w:rFonts w:ascii="Cambria" w:eastAsia="Cambria" w:hAnsi="Cambria" w:cs="Cambria"/>
          <w:sz w:val="15"/>
        </w:rPr>
        <w:t xml:space="preserve">) </w:t>
      </w:r>
      <w:r>
        <w:rPr>
          <w:rFonts w:ascii="微软雅黑" w:eastAsia="微软雅黑" w:hAnsi="微软雅黑" w:cs="微软雅黑"/>
          <w:sz w:val="15"/>
        </w:rPr>
        <w:t>≜</w:t>
      </w:r>
      <w:r>
        <w:rPr>
          <w:rFonts w:ascii="微软雅黑" w:eastAsia="微软雅黑" w:hAnsi="微软雅黑" w:cs="微软雅黑"/>
          <w:sz w:val="15"/>
        </w:rPr>
        <w:t xml:space="preserve"> </w:t>
      </w:r>
      <w:r>
        <w:rPr>
          <w:rFonts w:ascii="Cambria" w:eastAsia="Cambria" w:hAnsi="Cambria" w:cs="Cambria"/>
          <w:i/>
          <w:sz w:val="15"/>
        </w:rPr>
        <w:t>B</w:t>
      </w:r>
      <w:r>
        <w:rPr>
          <w:rFonts w:ascii="Cambria" w:eastAsia="Cambria" w:hAnsi="Cambria" w:cs="Cambria"/>
          <w:i/>
          <w:sz w:val="15"/>
          <w:vertAlign w:val="subscript"/>
        </w:rPr>
        <w:t>C</w:t>
      </w:r>
      <w:r>
        <w:rPr>
          <w:rFonts w:ascii="Cambria" w:eastAsia="Cambria" w:hAnsi="Cambria" w:cs="Cambria"/>
          <w:sz w:val="15"/>
        </w:rPr>
        <w:t>(</w:t>
      </w:r>
      <w:r>
        <w:rPr>
          <w:rFonts w:ascii="Cambria" w:eastAsia="Cambria" w:hAnsi="Cambria" w:cs="Cambria"/>
          <w:i/>
          <w:sz w:val="15"/>
        </w:rPr>
        <w:t>e</w:t>
      </w:r>
      <w:r>
        <w:rPr>
          <w:rFonts w:ascii="Cambria" w:eastAsia="Cambria" w:hAnsi="Cambria" w:cs="Cambria"/>
          <w:sz w:val="15"/>
        </w:rPr>
        <w:t>) ∧ (</w:t>
      </w:r>
      <w:r>
        <w:rPr>
          <w:rFonts w:ascii="Cambria" w:eastAsia="Cambria" w:hAnsi="Cambria" w:cs="Cambria"/>
          <w:i/>
          <w:sz w:val="15"/>
        </w:rPr>
        <w:t>D</w:t>
      </w:r>
      <w:r>
        <w:rPr>
          <w:rFonts w:ascii="Cambria" w:eastAsia="Cambria" w:hAnsi="Cambria" w:cs="Cambria"/>
          <w:i/>
          <w:sz w:val="15"/>
          <w:vertAlign w:val="subscript"/>
        </w:rPr>
        <w:t>P</w:t>
      </w:r>
      <w:r>
        <w:rPr>
          <w:rFonts w:ascii="Cambria" w:eastAsia="Cambria" w:hAnsi="Cambria" w:cs="Cambria"/>
          <w:sz w:val="15"/>
        </w:rPr>
        <w:t>(</w:t>
      </w:r>
      <w:r>
        <w:rPr>
          <w:rFonts w:ascii="Cambria" w:eastAsia="Cambria" w:hAnsi="Cambria" w:cs="Cambria"/>
          <w:i/>
          <w:sz w:val="15"/>
        </w:rPr>
        <w:t>e,a</w:t>
      </w:r>
      <w:r>
        <w:rPr>
          <w:rFonts w:ascii="Cambria" w:eastAsia="Cambria" w:hAnsi="Cambria" w:cs="Cambria"/>
          <w:sz w:val="15"/>
        </w:rPr>
        <w:t xml:space="preserve">) = </w:t>
      </w:r>
      <w:r>
        <w:rPr>
          <w:rFonts w:ascii="微软雅黑" w:eastAsia="微软雅黑" w:hAnsi="微软雅黑" w:cs="微软雅黑"/>
          <w:sz w:val="15"/>
        </w:rPr>
        <w:t xml:space="preserve">allow </w:t>
      </w:r>
      <w:r>
        <w:rPr>
          <w:rFonts w:ascii="Cambria" w:eastAsia="Cambria" w:hAnsi="Cambria" w:cs="Cambria"/>
          <w:sz w:val="15"/>
        </w:rPr>
        <w:t xml:space="preserve">∨ </w:t>
      </w:r>
      <w:r>
        <w:rPr>
          <w:rFonts w:ascii="Times New Roman" w:eastAsia="Times New Roman" w:hAnsi="Times New Roman" w:cs="Times New Roman"/>
          <w:sz w:val="15"/>
        </w:rPr>
        <w:t>Approved</w:t>
      </w:r>
      <w:r>
        <w:rPr>
          <w:rFonts w:ascii="Cambria" w:eastAsia="Cambria" w:hAnsi="Cambria" w:cs="Cambria"/>
          <w:sz w:val="15"/>
        </w:rPr>
        <w:t>(</w:t>
      </w:r>
      <w:r>
        <w:rPr>
          <w:rFonts w:ascii="Cambria" w:eastAsia="Cambria" w:hAnsi="Cambria" w:cs="Cambria"/>
          <w:i/>
          <w:sz w:val="15"/>
        </w:rPr>
        <w:t>e,a</w:t>
      </w:r>
      <w:r>
        <w:rPr>
          <w:rFonts w:ascii="Cambria" w:eastAsia="Cambria" w:hAnsi="Cambria" w:cs="Cambria"/>
          <w:sz w:val="15"/>
        </w:rPr>
        <w:t>))</w:t>
      </w:r>
      <w:r>
        <w:rPr>
          <w:rFonts w:ascii="Cambria" w:eastAsia="Cambria" w:hAnsi="Cambria" w:cs="Cambria"/>
          <w:i/>
          <w:sz w:val="15"/>
        </w:rPr>
        <w:t>,</w:t>
      </w:r>
      <w:r>
        <w:rPr>
          <w:rFonts w:ascii="Cambria" w:eastAsia="Cambria" w:hAnsi="Cambria" w:cs="Cambria"/>
          <w:i/>
          <w:sz w:val="15"/>
        </w:rPr>
        <w:tab/>
      </w:r>
      <w:r>
        <w:rPr>
          <w:rFonts w:ascii="Times New Roman" w:eastAsia="Times New Roman" w:hAnsi="Times New Roman" w:cs="Times New Roman"/>
          <w:sz w:val="15"/>
        </w:rPr>
        <w:t>(4)</w:t>
      </w:r>
    </w:p>
    <w:p w14:paraId="643A0E6E" w14:textId="77777777" w:rsidR="00CD1952" w:rsidRDefault="000547E7">
      <w:pPr>
        <w:tabs>
          <w:tab w:val="center" w:pos="4520"/>
          <w:tab w:val="right" w:pos="9053"/>
        </w:tabs>
        <w:spacing w:after="316" w:line="265" w:lineRule="auto"/>
      </w:pPr>
      <w:r>
        <w:lastRenderedPageBreak/>
        <w:tab/>
      </w:r>
      <w:r>
        <w:rPr>
          <w:rFonts w:ascii="Times New Roman" w:eastAsia="Times New Roman" w:hAnsi="Times New Roman" w:cs="Times New Roman"/>
          <w:sz w:val="15"/>
        </w:rPr>
        <w:t>ValidGrant</w:t>
      </w:r>
      <w:r>
        <w:rPr>
          <w:rFonts w:ascii="Cambria" w:eastAsia="Cambria" w:hAnsi="Cambria" w:cs="Cambria"/>
          <w:sz w:val="15"/>
        </w:rPr>
        <w:t>(</w:t>
      </w:r>
      <w:r>
        <w:rPr>
          <w:rFonts w:ascii="Cambria" w:eastAsia="Cambria" w:hAnsi="Cambria" w:cs="Cambria"/>
          <w:i/>
          <w:sz w:val="15"/>
        </w:rPr>
        <w:t>g,e,t,a,m,τ</w:t>
      </w:r>
      <w:r>
        <w:rPr>
          <w:rFonts w:ascii="Cambria" w:eastAsia="Cambria" w:hAnsi="Cambria" w:cs="Cambria"/>
          <w:sz w:val="15"/>
        </w:rPr>
        <w:t xml:space="preserve">) </w:t>
      </w:r>
      <w:r>
        <w:rPr>
          <w:rFonts w:ascii="微软雅黑" w:eastAsia="微软雅黑" w:hAnsi="微软雅黑" w:cs="微软雅黑"/>
          <w:sz w:val="15"/>
        </w:rPr>
        <w:t>≜</w:t>
      </w:r>
      <w:r>
        <w:rPr>
          <w:rFonts w:ascii="微软雅黑" w:eastAsia="微软雅黑" w:hAnsi="微软雅黑" w:cs="微软雅黑"/>
          <w:sz w:val="15"/>
        </w:rPr>
        <w:t xml:space="preserve"> </w:t>
      </w:r>
      <w:r>
        <w:rPr>
          <w:rFonts w:ascii="Times New Roman" w:eastAsia="Times New Roman" w:hAnsi="Times New Roman" w:cs="Times New Roman"/>
          <w:sz w:val="15"/>
        </w:rPr>
        <w:t>Issued</w:t>
      </w:r>
      <w:r>
        <w:rPr>
          <w:rFonts w:ascii="Cambria" w:eastAsia="Cambria" w:hAnsi="Cambria" w:cs="Cambria"/>
          <w:sz w:val="15"/>
        </w:rPr>
        <w:t>(</w:t>
      </w:r>
      <w:r>
        <w:rPr>
          <w:rFonts w:ascii="Cambria" w:eastAsia="Cambria" w:hAnsi="Cambria" w:cs="Cambria"/>
          <w:i/>
          <w:sz w:val="15"/>
        </w:rPr>
        <w:t>g,e,t,a,m,U</w:t>
      </w:r>
      <w:r>
        <w:rPr>
          <w:rFonts w:ascii="Cambria" w:eastAsia="Cambria" w:hAnsi="Cambria" w:cs="Cambria"/>
          <w:sz w:val="15"/>
        </w:rPr>
        <w:t>(</w:t>
      </w:r>
      <w:r>
        <w:rPr>
          <w:rFonts w:ascii="Cambria" w:eastAsia="Cambria" w:hAnsi="Cambria" w:cs="Cambria"/>
          <w:i/>
          <w:sz w:val="15"/>
        </w:rPr>
        <w:t>g</w:t>
      </w:r>
      <w:r>
        <w:rPr>
          <w:rFonts w:ascii="Cambria" w:eastAsia="Cambria" w:hAnsi="Cambria" w:cs="Cambria"/>
          <w:sz w:val="15"/>
        </w:rPr>
        <w:t>)</w:t>
      </w:r>
      <w:r>
        <w:rPr>
          <w:rFonts w:ascii="Cambria" w:eastAsia="Cambria" w:hAnsi="Cambria" w:cs="Cambria"/>
          <w:i/>
          <w:sz w:val="15"/>
        </w:rPr>
        <w:t>,exp</w:t>
      </w:r>
      <w:r>
        <w:rPr>
          <w:rFonts w:ascii="Cambria" w:eastAsia="Cambria" w:hAnsi="Cambria" w:cs="Cambria"/>
          <w:sz w:val="15"/>
        </w:rPr>
        <w:t>(</w:t>
      </w:r>
      <w:r>
        <w:rPr>
          <w:rFonts w:ascii="Cambria" w:eastAsia="Cambria" w:hAnsi="Cambria" w:cs="Cambria"/>
          <w:i/>
          <w:sz w:val="15"/>
        </w:rPr>
        <w:t>g</w:t>
      </w:r>
      <w:r>
        <w:rPr>
          <w:rFonts w:ascii="Cambria" w:eastAsia="Cambria" w:hAnsi="Cambria" w:cs="Cambria"/>
          <w:sz w:val="15"/>
        </w:rPr>
        <w:t xml:space="preserve">)) ∧ </w:t>
      </w:r>
      <w:r>
        <w:rPr>
          <w:rFonts w:ascii="Times New Roman" w:eastAsia="Times New Roman" w:hAnsi="Times New Roman" w:cs="Times New Roman"/>
          <w:sz w:val="15"/>
        </w:rPr>
        <w:t>active</w:t>
      </w:r>
      <w:r>
        <w:rPr>
          <w:rFonts w:ascii="Cambria" w:eastAsia="Cambria" w:hAnsi="Cambria" w:cs="Cambria"/>
          <w:sz w:val="15"/>
        </w:rPr>
        <w:t>(</w:t>
      </w:r>
      <w:r>
        <w:rPr>
          <w:rFonts w:ascii="Cambria" w:eastAsia="Cambria" w:hAnsi="Cambria" w:cs="Cambria"/>
          <w:i/>
          <w:sz w:val="15"/>
        </w:rPr>
        <w:t>g,τ</w:t>
      </w:r>
      <w:r>
        <w:rPr>
          <w:rFonts w:ascii="Cambria" w:eastAsia="Cambria" w:hAnsi="Cambria" w:cs="Cambria"/>
          <w:sz w:val="15"/>
        </w:rPr>
        <w:t xml:space="preserve">) ∧ </w:t>
      </w:r>
      <w:r>
        <w:rPr>
          <w:rFonts w:ascii="Times New Roman" w:eastAsia="Times New Roman" w:hAnsi="Times New Roman" w:cs="Times New Roman"/>
          <w:sz w:val="15"/>
        </w:rPr>
        <w:t>bind</w:t>
      </w:r>
      <w:r>
        <w:rPr>
          <w:rFonts w:ascii="Cambria" w:eastAsia="Cambria" w:hAnsi="Cambria" w:cs="Cambria"/>
          <w:sz w:val="15"/>
        </w:rPr>
        <w:t>(</w:t>
      </w:r>
      <w:r>
        <w:rPr>
          <w:rFonts w:ascii="Cambria" w:eastAsia="Cambria" w:hAnsi="Cambria" w:cs="Cambria"/>
          <w:i/>
          <w:sz w:val="15"/>
        </w:rPr>
        <w:t>g,e,t,a,m</w:t>
      </w:r>
      <w:r>
        <w:rPr>
          <w:rFonts w:ascii="Cambria" w:eastAsia="Cambria" w:hAnsi="Cambria" w:cs="Cambria"/>
          <w:sz w:val="15"/>
        </w:rPr>
        <w:t>)</w:t>
      </w:r>
      <w:r>
        <w:rPr>
          <w:rFonts w:ascii="Cambria" w:eastAsia="Cambria" w:hAnsi="Cambria" w:cs="Cambria"/>
          <w:i/>
          <w:sz w:val="15"/>
        </w:rPr>
        <w:t>.</w:t>
      </w:r>
      <w:r>
        <w:rPr>
          <w:rFonts w:ascii="Cambria" w:eastAsia="Cambria" w:hAnsi="Cambria" w:cs="Cambria"/>
          <w:i/>
          <w:sz w:val="15"/>
        </w:rPr>
        <w:tab/>
      </w:r>
      <w:r>
        <w:rPr>
          <w:rFonts w:ascii="Times New Roman" w:eastAsia="Times New Roman" w:hAnsi="Times New Roman" w:cs="Times New Roman"/>
          <w:sz w:val="15"/>
        </w:rPr>
        <w:t>(5)</w:t>
      </w:r>
    </w:p>
    <w:p w14:paraId="2248892D" w14:textId="77777777" w:rsidR="00CD1952" w:rsidRDefault="000547E7">
      <w:pPr>
        <w:spacing w:after="4" w:line="323" w:lineRule="auto"/>
        <w:ind w:left="122" w:hanging="10"/>
      </w:pPr>
      <w:r>
        <w:rPr>
          <w:rFonts w:ascii="Noto Serif SC" w:eastAsia="Noto Serif SC" w:hAnsi="Noto Serif SC" w:cs="Noto Serif SC"/>
          <w:sz w:val="15"/>
        </w:rPr>
        <w:t>其中</w:t>
      </w:r>
      <w:r>
        <w:rPr>
          <w:rFonts w:ascii="Noto Serif SC" w:eastAsia="Noto Serif SC" w:hAnsi="Noto Serif SC" w:cs="Noto Serif SC"/>
          <w:sz w:val="15"/>
        </w:rPr>
        <w:t xml:space="preserve"> </w:t>
      </w:r>
      <w:r>
        <w:rPr>
          <w:rFonts w:ascii="Cambria" w:eastAsia="Cambria" w:hAnsi="Cambria" w:cs="Cambria"/>
          <w:i/>
          <w:sz w:val="15"/>
        </w:rPr>
        <w:t xml:space="preserve">τ </w:t>
      </w:r>
      <w:r>
        <w:rPr>
          <w:rFonts w:ascii="Noto Serif SC" w:eastAsia="Noto Serif SC" w:hAnsi="Noto Serif SC" w:cs="Noto Serif SC"/>
          <w:sz w:val="15"/>
        </w:rPr>
        <w:t>为调用时刻，</w:t>
      </w:r>
      <w:r>
        <w:rPr>
          <w:rFonts w:ascii="Times New Roman" w:eastAsia="Times New Roman" w:hAnsi="Times New Roman" w:cs="Times New Roman"/>
          <w:sz w:val="15"/>
        </w:rPr>
        <w:t>active</w:t>
      </w:r>
      <w:r>
        <w:rPr>
          <w:rFonts w:ascii="Cambria" w:eastAsia="Cambria" w:hAnsi="Cambria" w:cs="Cambria"/>
          <w:sz w:val="15"/>
        </w:rPr>
        <w:t>(</w:t>
      </w:r>
      <w:r>
        <w:rPr>
          <w:rFonts w:ascii="Cambria" w:eastAsia="Cambria" w:hAnsi="Cambria" w:cs="Cambria"/>
          <w:i/>
          <w:sz w:val="15"/>
        </w:rPr>
        <w:t>g,τ</w:t>
      </w:r>
      <w:r>
        <w:rPr>
          <w:rFonts w:ascii="Cambria" w:eastAsia="Cambria" w:hAnsi="Cambria" w:cs="Cambria"/>
          <w:sz w:val="15"/>
        </w:rPr>
        <w:t xml:space="preserve">) </w:t>
      </w:r>
      <w:r>
        <w:rPr>
          <w:rFonts w:ascii="Noto Serif SC" w:eastAsia="Noto Serif SC" w:hAnsi="Noto Serif SC" w:cs="Noto Serif SC"/>
          <w:sz w:val="15"/>
        </w:rPr>
        <w:t>要求</w:t>
      </w:r>
      <w:r>
        <w:rPr>
          <w:rFonts w:ascii="Noto Serif SC" w:eastAsia="Noto Serif SC" w:hAnsi="Noto Serif SC" w:cs="Noto Serif SC"/>
          <w:sz w:val="15"/>
        </w:rPr>
        <w:t xml:space="preserve"> </w:t>
      </w:r>
      <w:r>
        <w:rPr>
          <w:rFonts w:ascii="Cambria" w:eastAsia="Cambria" w:hAnsi="Cambria" w:cs="Cambria"/>
          <w:i/>
          <w:sz w:val="15"/>
        </w:rPr>
        <w:t>state</w:t>
      </w:r>
      <w:r>
        <w:rPr>
          <w:rFonts w:ascii="Cambria" w:eastAsia="Cambria" w:hAnsi="Cambria" w:cs="Cambria"/>
          <w:sz w:val="15"/>
        </w:rPr>
        <w:t>(</w:t>
      </w:r>
      <w:r>
        <w:rPr>
          <w:rFonts w:ascii="Cambria" w:eastAsia="Cambria" w:hAnsi="Cambria" w:cs="Cambria"/>
          <w:i/>
          <w:sz w:val="15"/>
        </w:rPr>
        <w:t>g</w:t>
      </w:r>
      <w:r>
        <w:rPr>
          <w:rFonts w:ascii="Cambria" w:eastAsia="Cambria" w:hAnsi="Cambria" w:cs="Cambria"/>
          <w:sz w:val="15"/>
        </w:rPr>
        <w:t xml:space="preserve">) = </w:t>
      </w:r>
      <w:r>
        <w:rPr>
          <w:rFonts w:ascii="微软雅黑" w:eastAsia="微软雅黑" w:hAnsi="微软雅黑" w:cs="微软雅黑"/>
          <w:sz w:val="15"/>
        </w:rPr>
        <w:t xml:space="preserve">active </w:t>
      </w:r>
      <w:r>
        <w:rPr>
          <w:rFonts w:ascii="Noto Serif SC" w:eastAsia="Noto Serif SC" w:hAnsi="Noto Serif SC" w:cs="Noto Serif SC"/>
          <w:sz w:val="15"/>
        </w:rPr>
        <w:t>且</w:t>
      </w:r>
      <w:r>
        <w:rPr>
          <w:rFonts w:ascii="Noto Serif SC" w:eastAsia="Noto Serif SC" w:hAnsi="Noto Serif SC" w:cs="Noto Serif SC"/>
          <w:sz w:val="15"/>
        </w:rPr>
        <w:t xml:space="preserve"> </w:t>
      </w:r>
      <w:r>
        <w:rPr>
          <w:rFonts w:ascii="Cambria" w:eastAsia="Cambria" w:hAnsi="Cambria" w:cs="Cambria"/>
          <w:i/>
          <w:sz w:val="15"/>
        </w:rPr>
        <w:t>τ &lt; exp</w:t>
      </w:r>
      <w:r>
        <w:rPr>
          <w:rFonts w:ascii="Cambria" w:eastAsia="Cambria" w:hAnsi="Cambria" w:cs="Cambria"/>
          <w:sz w:val="15"/>
        </w:rPr>
        <w:t>(</w:t>
      </w:r>
      <w:r>
        <w:rPr>
          <w:rFonts w:ascii="Cambria" w:eastAsia="Cambria" w:hAnsi="Cambria" w:cs="Cambria"/>
          <w:i/>
          <w:sz w:val="15"/>
        </w:rPr>
        <w:t>g</w:t>
      </w:r>
      <w:r>
        <w:rPr>
          <w:rFonts w:ascii="Cambria" w:eastAsia="Cambria" w:hAnsi="Cambria" w:cs="Cambria"/>
          <w:sz w:val="15"/>
        </w:rPr>
        <w:t>)</w:t>
      </w:r>
      <w:r>
        <w:rPr>
          <w:rFonts w:ascii="Noto Serif SC" w:eastAsia="Noto Serif SC" w:hAnsi="Noto Serif SC" w:cs="Noto Serif SC"/>
          <w:sz w:val="15"/>
        </w:rPr>
        <w:t>。原型通过持久化能力摘要和</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PEP </w:t>
      </w:r>
      <w:r>
        <w:rPr>
          <w:rFonts w:ascii="Noto Serif SC" w:eastAsia="Noto Serif SC" w:hAnsi="Noto Serif SC" w:cs="Noto Serif SC"/>
          <w:sz w:val="15"/>
        </w:rPr>
        <w:t>校验实现上述语义；本文不据此声称能力具有独立于可信治理主机的密码学不可伪造性。本文要求系统满足以下可检查性质。</w:t>
      </w:r>
    </w:p>
    <w:p w14:paraId="53C33673" w14:textId="77777777" w:rsidR="00CD1952" w:rsidRDefault="000547E7">
      <w:pPr>
        <w:spacing w:after="59"/>
        <w:ind w:left="122" w:hanging="10"/>
      </w:pPr>
      <w:r>
        <w:rPr>
          <w:rFonts w:ascii="Times New Roman" w:eastAsia="Times New Roman" w:hAnsi="Times New Roman" w:cs="Times New Roman"/>
          <w:sz w:val="15"/>
        </w:rPr>
        <w:t xml:space="preserve">I1. </w:t>
      </w:r>
      <w:r>
        <w:rPr>
          <w:rFonts w:ascii="Noto Serif SC" w:eastAsia="Noto Serif SC" w:hAnsi="Noto Serif SC" w:cs="Noto Serif SC"/>
          <w:sz w:val="15"/>
        </w:rPr>
        <w:t>任务来源闭包：若创建</w:t>
      </w:r>
      <w:r>
        <w:rPr>
          <w:rFonts w:ascii="Noto Serif SC" w:eastAsia="Noto Serif SC" w:hAnsi="Noto Serif SC" w:cs="Noto Serif SC"/>
          <w:sz w:val="15"/>
        </w:rPr>
        <w:t xml:space="preserve"> </w:t>
      </w:r>
      <w:r>
        <w:rPr>
          <w:rFonts w:ascii="Cambria" w:eastAsia="Cambria" w:hAnsi="Cambria" w:cs="Cambria"/>
          <w:i/>
          <w:sz w:val="15"/>
        </w:rPr>
        <w:t>t</w:t>
      </w:r>
      <w:r>
        <w:rPr>
          <w:rFonts w:ascii="Noto Serif SC" w:eastAsia="Noto Serif SC" w:hAnsi="Noto Serif SC" w:cs="Noto Serif SC"/>
          <w:sz w:val="15"/>
        </w:rPr>
        <w:t>，则存在</w:t>
      </w:r>
      <w:r>
        <w:rPr>
          <w:rFonts w:ascii="Noto Serif SC" w:eastAsia="Noto Serif SC" w:hAnsi="Noto Serif SC" w:cs="Noto Serif SC"/>
          <w:sz w:val="15"/>
        </w:rPr>
        <w:t xml:space="preserve"> </w:t>
      </w:r>
      <w:r>
        <w:rPr>
          <w:rFonts w:ascii="Cambria" w:eastAsia="Cambria" w:hAnsi="Cambria" w:cs="Cambria"/>
          <w:i/>
          <w:sz w:val="15"/>
        </w:rPr>
        <w:t xml:space="preserve">e,a </w:t>
      </w:r>
      <w:r>
        <w:rPr>
          <w:rFonts w:ascii="Noto Serif SC" w:eastAsia="Noto Serif SC" w:hAnsi="Noto Serif SC" w:cs="Noto Serif SC"/>
          <w:sz w:val="15"/>
        </w:rPr>
        <w:t>使</w:t>
      </w:r>
      <w:r>
        <w:rPr>
          <w:rFonts w:ascii="Noto Serif SC" w:eastAsia="Noto Serif SC" w:hAnsi="Noto Serif SC" w:cs="Noto Serif SC"/>
          <w:sz w:val="15"/>
        </w:rPr>
        <w:t xml:space="preserve"> </w:t>
      </w:r>
      <w:r>
        <w:rPr>
          <w:rFonts w:ascii="Times New Roman" w:eastAsia="Times New Roman" w:hAnsi="Times New Roman" w:cs="Times New Roman"/>
          <w:sz w:val="15"/>
        </w:rPr>
        <w:t>Admit</w:t>
      </w:r>
      <w:r>
        <w:rPr>
          <w:rFonts w:ascii="Cambria" w:eastAsia="Cambria" w:hAnsi="Cambria" w:cs="Cambria"/>
          <w:sz w:val="15"/>
        </w:rPr>
        <w:t>(</w:t>
      </w:r>
      <w:r>
        <w:rPr>
          <w:rFonts w:ascii="Cambria" w:eastAsia="Cambria" w:hAnsi="Cambria" w:cs="Cambria"/>
          <w:i/>
          <w:sz w:val="15"/>
        </w:rPr>
        <w:t>e,a</w:t>
      </w:r>
      <w:r>
        <w:rPr>
          <w:rFonts w:ascii="Cambria" w:eastAsia="Cambria" w:hAnsi="Cambria" w:cs="Cambria"/>
          <w:sz w:val="15"/>
        </w:rPr>
        <w:t xml:space="preserve">) </w:t>
      </w:r>
      <w:r>
        <w:rPr>
          <w:rFonts w:ascii="Noto Serif SC" w:eastAsia="Noto Serif SC" w:hAnsi="Noto Serif SC" w:cs="Noto Serif SC"/>
          <w:sz w:val="15"/>
        </w:rPr>
        <w:t>成立且</w:t>
      </w:r>
      <w:r>
        <w:rPr>
          <w:rFonts w:ascii="Noto Serif SC" w:eastAsia="Noto Serif SC" w:hAnsi="Noto Serif SC" w:cs="Noto Serif SC"/>
          <w:sz w:val="15"/>
        </w:rPr>
        <w:t xml:space="preserve"> </w:t>
      </w:r>
      <w:r>
        <w:rPr>
          <w:rFonts w:ascii="Cambria" w:eastAsia="Cambria" w:hAnsi="Cambria" w:cs="Cambria"/>
          <w:i/>
          <w:sz w:val="15"/>
        </w:rPr>
        <w:t xml:space="preserve">t </w:t>
      </w:r>
      <w:r>
        <w:rPr>
          <w:rFonts w:ascii="Noto Serif SC" w:eastAsia="Noto Serif SC" w:hAnsi="Noto Serif SC" w:cs="Noto Serif SC"/>
          <w:sz w:val="15"/>
        </w:rPr>
        <w:t>绑定</w:t>
      </w:r>
      <w:r>
        <w:rPr>
          <w:rFonts w:ascii="Noto Serif SC" w:eastAsia="Noto Serif SC" w:hAnsi="Noto Serif SC" w:cs="Noto Serif SC"/>
          <w:sz w:val="15"/>
        </w:rPr>
        <w:t xml:space="preserve"> </w:t>
      </w:r>
      <w:r>
        <w:rPr>
          <w:rFonts w:ascii="Cambria" w:eastAsia="Cambria" w:hAnsi="Cambria" w:cs="Cambria"/>
          <w:i/>
          <w:sz w:val="15"/>
        </w:rPr>
        <w:t>e,a</w:t>
      </w:r>
      <w:r>
        <w:rPr>
          <w:rFonts w:ascii="Noto Serif SC" w:eastAsia="Noto Serif SC" w:hAnsi="Noto Serif SC" w:cs="Noto Serif SC"/>
          <w:sz w:val="15"/>
        </w:rPr>
        <w:t>；</w:t>
      </w:r>
    </w:p>
    <w:p w14:paraId="030CAEFA" w14:textId="77777777" w:rsidR="00CD1952" w:rsidRDefault="000547E7">
      <w:pPr>
        <w:spacing w:after="60"/>
        <w:ind w:left="122" w:hanging="10"/>
      </w:pPr>
      <w:r>
        <w:rPr>
          <w:rFonts w:ascii="Times New Roman" w:eastAsia="Times New Roman" w:hAnsi="Times New Roman" w:cs="Times New Roman"/>
          <w:sz w:val="15"/>
        </w:rPr>
        <w:t xml:space="preserve">I2. </w:t>
      </w:r>
      <w:r>
        <w:rPr>
          <w:rFonts w:ascii="Noto Serif SC" w:eastAsia="Noto Serif SC" w:hAnsi="Noto Serif SC" w:cs="Noto Serif SC"/>
          <w:sz w:val="15"/>
        </w:rPr>
        <w:t>能力作用域闭包：若签发</w:t>
      </w:r>
      <w:r>
        <w:rPr>
          <w:rFonts w:ascii="Noto Serif SC" w:eastAsia="Noto Serif SC" w:hAnsi="Noto Serif SC" w:cs="Noto Serif SC"/>
          <w:sz w:val="15"/>
        </w:rPr>
        <w:t xml:space="preserve"> </w:t>
      </w:r>
      <w:r>
        <w:rPr>
          <w:rFonts w:ascii="Cambria" w:eastAsia="Cambria" w:hAnsi="Cambria" w:cs="Cambria"/>
          <w:i/>
          <w:sz w:val="15"/>
        </w:rPr>
        <w:t>g</w:t>
      </w:r>
      <w:r>
        <w:rPr>
          <w:rFonts w:ascii="Noto Serif SC" w:eastAsia="Noto Serif SC" w:hAnsi="Noto Serif SC" w:cs="Noto Serif SC"/>
          <w:sz w:val="15"/>
        </w:rPr>
        <w:t>，则它只绑定一个获准任务及其智能体、</w:t>
      </w:r>
      <w:r>
        <w:rPr>
          <w:rFonts w:ascii="Times New Roman" w:eastAsia="Times New Roman" w:hAnsi="Times New Roman" w:cs="Times New Roman"/>
          <w:sz w:val="15"/>
        </w:rPr>
        <w:t xml:space="preserve">MCP </w:t>
      </w:r>
      <w:r>
        <w:rPr>
          <w:rFonts w:ascii="Noto Serif SC" w:eastAsia="Noto Serif SC" w:hAnsi="Noto Serif SC" w:cs="Noto Serif SC"/>
          <w:sz w:val="15"/>
        </w:rPr>
        <w:t>服务和允许工具集合，且状态转移单调；</w:t>
      </w:r>
    </w:p>
    <w:p w14:paraId="18A14E17" w14:textId="77777777" w:rsidR="00CD1952" w:rsidRDefault="000547E7">
      <w:pPr>
        <w:spacing w:after="181"/>
        <w:ind w:left="122" w:hanging="10"/>
      </w:pPr>
      <w:r>
        <w:rPr>
          <w:rFonts w:ascii="Times New Roman" w:eastAsia="Times New Roman" w:hAnsi="Times New Roman" w:cs="Times New Roman"/>
          <w:sz w:val="15"/>
        </w:rPr>
        <w:t xml:space="preserve">I3. </w:t>
      </w:r>
      <w:r>
        <w:rPr>
          <w:rFonts w:ascii="Noto Serif SC" w:eastAsia="Noto Serif SC" w:hAnsi="Noto Serif SC" w:cs="Noto Serif SC"/>
          <w:sz w:val="15"/>
        </w:rPr>
        <w:t>副作用安全：若调用</w:t>
      </w:r>
      <w:r>
        <w:rPr>
          <w:rFonts w:ascii="Noto Serif SC" w:eastAsia="Noto Serif SC" w:hAnsi="Noto Serif SC" w:cs="Noto Serif SC"/>
          <w:sz w:val="15"/>
        </w:rPr>
        <w:t xml:space="preserve"> </w:t>
      </w:r>
      <w:r>
        <w:rPr>
          <w:rFonts w:ascii="Cambria" w:eastAsia="Cambria" w:hAnsi="Cambria" w:cs="Cambria"/>
          <w:i/>
          <w:sz w:val="15"/>
        </w:rPr>
        <w:t xml:space="preserve">c </w:t>
      </w:r>
      <w:r>
        <w:rPr>
          <w:rFonts w:ascii="Noto Serif SC" w:eastAsia="Noto Serif SC" w:hAnsi="Noto Serif SC" w:cs="Noto Serif SC"/>
          <w:sz w:val="15"/>
        </w:rPr>
        <w:t>产生外部副作用，则必存在</w:t>
      </w:r>
      <w:r>
        <w:rPr>
          <w:rFonts w:ascii="Noto Serif SC" w:eastAsia="Noto Serif SC" w:hAnsi="Noto Serif SC" w:cs="Noto Serif SC"/>
          <w:sz w:val="15"/>
        </w:rPr>
        <w:t xml:space="preserve"> </w:t>
      </w:r>
      <w:r>
        <w:rPr>
          <w:rFonts w:ascii="Cambria" w:eastAsia="Cambria" w:hAnsi="Cambria" w:cs="Cambria"/>
          <w:i/>
          <w:sz w:val="15"/>
        </w:rPr>
        <w:t xml:space="preserve">e,t,g,a,m </w:t>
      </w:r>
      <w:r>
        <w:rPr>
          <w:rFonts w:ascii="Noto Serif SC" w:eastAsia="Noto Serif SC" w:hAnsi="Noto Serif SC" w:cs="Noto Serif SC"/>
          <w:sz w:val="15"/>
        </w:rPr>
        <w:t>使</w:t>
      </w:r>
    </w:p>
    <w:p w14:paraId="7F3D94B5" w14:textId="77777777" w:rsidR="00CD1952" w:rsidRDefault="000547E7">
      <w:pPr>
        <w:tabs>
          <w:tab w:val="center" w:pos="4685"/>
          <w:tab w:val="right" w:pos="9053"/>
        </w:tabs>
        <w:spacing w:after="301"/>
      </w:pPr>
      <w:r>
        <w:tab/>
      </w:r>
      <w:r>
        <w:rPr>
          <w:rFonts w:ascii="Times New Roman" w:eastAsia="Times New Roman" w:hAnsi="Times New Roman" w:cs="Times New Roman"/>
          <w:sz w:val="15"/>
        </w:rPr>
        <w:t>Effect</w:t>
      </w:r>
      <w:r>
        <w:rPr>
          <w:rFonts w:ascii="Cambria" w:eastAsia="Cambria" w:hAnsi="Cambria" w:cs="Cambria"/>
          <w:sz w:val="15"/>
        </w:rPr>
        <w:t>(</w:t>
      </w:r>
      <w:r>
        <w:rPr>
          <w:rFonts w:ascii="Cambria" w:eastAsia="Cambria" w:hAnsi="Cambria" w:cs="Cambria"/>
          <w:i/>
          <w:sz w:val="15"/>
        </w:rPr>
        <w:t>c</w:t>
      </w:r>
      <w:r>
        <w:rPr>
          <w:rFonts w:ascii="Cambria" w:eastAsia="Cambria" w:hAnsi="Cambria" w:cs="Cambria"/>
          <w:sz w:val="15"/>
        </w:rPr>
        <w:t xml:space="preserve">) ⇒ </w:t>
      </w:r>
      <w:r>
        <w:rPr>
          <w:rFonts w:ascii="Times New Roman" w:eastAsia="Times New Roman" w:hAnsi="Times New Roman" w:cs="Times New Roman"/>
          <w:sz w:val="15"/>
        </w:rPr>
        <w:t>Admit</w:t>
      </w:r>
      <w:r>
        <w:rPr>
          <w:rFonts w:ascii="Cambria" w:eastAsia="Cambria" w:hAnsi="Cambria" w:cs="Cambria"/>
          <w:sz w:val="15"/>
        </w:rPr>
        <w:t>(</w:t>
      </w:r>
      <w:r>
        <w:rPr>
          <w:rFonts w:ascii="Cambria" w:eastAsia="Cambria" w:hAnsi="Cambria" w:cs="Cambria"/>
          <w:i/>
          <w:sz w:val="15"/>
        </w:rPr>
        <w:t>e,a</w:t>
      </w:r>
      <w:r>
        <w:rPr>
          <w:rFonts w:ascii="Cambria" w:eastAsia="Cambria" w:hAnsi="Cambria" w:cs="Cambria"/>
          <w:sz w:val="15"/>
        </w:rPr>
        <w:t xml:space="preserve">) ∧ </w:t>
      </w:r>
      <w:r>
        <w:rPr>
          <w:rFonts w:ascii="Times New Roman" w:eastAsia="Times New Roman" w:hAnsi="Times New Roman" w:cs="Times New Roman"/>
          <w:sz w:val="15"/>
        </w:rPr>
        <w:t>ValidGrant</w:t>
      </w:r>
      <w:r>
        <w:rPr>
          <w:rFonts w:ascii="Cambria" w:eastAsia="Cambria" w:hAnsi="Cambria" w:cs="Cambria"/>
          <w:sz w:val="15"/>
        </w:rPr>
        <w:t>(</w:t>
      </w:r>
      <w:r>
        <w:rPr>
          <w:rFonts w:ascii="Cambria" w:eastAsia="Cambria" w:hAnsi="Cambria" w:cs="Cambria"/>
          <w:i/>
          <w:sz w:val="15"/>
        </w:rPr>
        <w:t>g,e,t,a,m,τ</w:t>
      </w:r>
      <w:r>
        <w:rPr>
          <w:rFonts w:ascii="Cambria" w:eastAsia="Cambria" w:hAnsi="Cambria" w:cs="Cambria"/>
          <w:sz w:val="15"/>
        </w:rPr>
        <w:t xml:space="preserve">) ∧ </w:t>
      </w:r>
      <w:r>
        <w:rPr>
          <w:rFonts w:ascii="Times New Roman" w:eastAsia="Times New Roman" w:hAnsi="Times New Roman" w:cs="Times New Roman"/>
          <w:sz w:val="15"/>
        </w:rPr>
        <w:t>tool</w:t>
      </w:r>
      <w:r>
        <w:rPr>
          <w:rFonts w:ascii="Cambria" w:eastAsia="Cambria" w:hAnsi="Cambria" w:cs="Cambria"/>
          <w:sz w:val="15"/>
        </w:rPr>
        <w:t>(</w:t>
      </w:r>
      <w:r>
        <w:rPr>
          <w:rFonts w:ascii="Cambria" w:eastAsia="Cambria" w:hAnsi="Cambria" w:cs="Cambria"/>
          <w:i/>
          <w:sz w:val="15"/>
        </w:rPr>
        <w:t>c</w:t>
      </w:r>
      <w:r>
        <w:rPr>
          <w:rFonts w:ascii="Cambria" w:eastAsia="Cambria" w:hAnsi="Cambria" w:cs="Cambria"/>
          <w:sz w:val="15"/>
        </w:rPr>
        <w:t xml:space="preserve">) ∈ </w:t>
      </w:r>
      <w:r>
        <w:rPr>
          <w:rFonts w:ascii="Cambria" w:eastAsia="Cambria" w:hAnsi="Cambria" w:cs="Cambria"/>
          <w:i/>
          <w:sz w:val="15"/>
        </w:rPr>
        <w:t>U</w:t>
      </w:r>
      <w:r>
        <w:rPr>
          <w:rFonts w:ascii="Cambria" w:eastAsia="Cambria" w:hAnsi="Cambria" w:cs="Cambria"/>
          <w:sz w:val="15"/>
        </w:rPr>
        <w:t>(</w:t>
      </w:r>
      <w:r>
        <w:rPr>
          <w:rFonts w:ascii="Cambria" w:eastAsia="Cambria" w:hAnsi="Cambria" w:cs="Cambria"/>
          <w:i/>
          <w:sz w:val="15"/>
        </w:rPr>
        <w:t>g</w:t>
      </w:r>
      <w:r>
        <w:rPr>
          <w:rFonts w:ascii="Cambria" w:eastAsia="Cambria" w:hAnsi="Cambria" w:cs="Cambria"/>
          <w:sz w:val="15"/>
        </w:rPr>
        <w:t xml:space="preserve">) ∧ </w:t>
      </w:r>
      <w:r>
        <w:rPr>
          <w:rFonts w:ascii="Cambria" w:eastAsia="Cambria" w:hAnsi="Cambria" w:cs="Cambria"/>
          <w:i/>
          <w:sz w:val="15"/>
        </w:rPr>
        <w:t xml:space="preserve">e </w:t>
      </w:r>
      <w:r>
        <w:rPr>
          <w:rFonts w:ascii="Cambria" w:eastAsia="Cambria" w:hAnsi="Cambria" w:cs="Cambria"/>
          <w:sz w:val="15"/>
        </w:rPr>
        <w:t>≺</w:t>
      </w:r>
      <w:r>
        <w:rPr>
          <w:rFonts w:ascii="Cambria" w:eastAsia="Cambria" w:hAnsi="Cambria" w:cs="Cambria"/>
          <w:sz w:val="15"/>
        </w:rPr>
        <w:t xml:space="preserve"> </w:t>
      </w:r>
      <w:r>
        <w:rPr>
          <w:rFonts w:ascii="Cambria" w:eastAsia="Cambria" w:hAnsi="Cambria" w:cs="Cambria"/>
          <w:i/>
          <w:sz w:val="15"/>
        </w:rPr>
        <w:t xml:space="preserve">t </w:t>
      </w:r>
      <w:r>
        <w:rPr>
          <w:rFonts w:ascii="Cambria" w:eastAsia="Cambria" w:hAnsi="Cambria" w:cs="Cambria"/>
          <w:sz w:val="15"/>
        </w:rPr>
        <w:t>≺</w:t>
      </w:r>
      <w:r>
        <w:rPr>
          <w:rFonts w:ascii="Cambria" w:eastAsia="Cambria" w:hAnsi="Cambria" w:cs="Cambria"/>
          <w:sz w:val="15"/>
        </w:rPr>
        <w:t xml:space="preserve"> </w:t>
      </w:r>
      <w:r>
        <w:rPr>
          <w:rFonts w:ascii="Cambria" w:eastAsia="Cambria" w:hAnsi="Cambria" w:cs="Cambria"/>
          <w:i/>
          <w:sz w:val="15"/>
        </w:rPr>
        <w:t xml:space="preserve">g </w:t>
      </w:r>
      <w:r>
        <w:rPr>
          <w:rFonts w:ascii="Cambria" w:eastAsia="Cambria" w:hAnsi="Cambria" w:cs="Cambria"/>
          <w:sz w:val="15"/>
        </w:rPr>
        <w:t>≺</w:t>
      </w:r>
      <w:r>
        <w:rPr>
          <w:rFonts w:ascii="Cambria" w:eastAsia="Cambria" w:hAnsi="Cambria" w:cs="Cambria"/>
          <w:sz w:val="15"/>
        </w:rPr>
        <w:t xml:space="preserve"> </w:t>
      </w:r>
      <w:r>
        <w:rPr>
          <w:rFonts w:ascii="Cambria" w:eastAsia="Cambria" w:hAnsi="Cambria" w:cs="Cambria"/>
          <w:i/>
          <w:sz w:val="15"/>
        </w:rPr>
        <w:t>c</w:t>
      </w:r>
      <w:r>
        <w:rPr>
          <w:rFonts w:ascii="Cambria" w:eastAsia="Cambria" w:hAnsi="Cambria" w:cs="Cambria"/>
          <w:sz w:val="15"/>
        </w:rPr>
        <w:t>;</w:t>
      </w:r>
      <w:r>
        <w:rPr>
          <w:rFonts w:ascii="Cambria" w:eastAsia="Cambria" w:hAnsi="Cambria" w:cs="Cambria"/>
          <w:sz w:val="15"/>
        </w:rPr>
        <w:tab/>
      </w:r>
      <w:r>
        <w:rPr>
          <w:rFonts w:ascii="Times New Roman" w:eastAsia="Times New Roman" w:hAnsi="Times New Roman" w:cs="Times New Roman"/>
          <w:sz w:val="15"/>
        </w:rPr>
        <w:t>(6)</w:t>
      </w:r>
    </w:p>
    <w:p w14:paraId="787ED81D" w14:textId="77777777" w:rsidR="00CD1952" w:rsidRDefault="000547E7">
      <w:pPr>
        <w:spacing w:after="4" w:line="425" w:lineRule="auto"/>
        <w:ind w:left="373" w:hanging="261"/>
      </w:pPr>
      <w:r>
        <w:rPr>
          <w:rFonts w:ascii="Times New Roman" w:eastAsia="Times New Roman" w:hAnsi="Times New Roman" w:cs="Times New Roman"/>
          <w:sz w:val="15"/>
        </w:rPr>
        <w:t xml:space="preserve">I4. </w:t>
      </w:r>
      <w:r>
        <w:rPr>
          <w:rFonts w:ascii="Noto Serif SC" w:eastAsia="Noto Serif SC" w:hAnsi="Noto Serif SC" w:cs="Noto Serif SC"/>
          <w:sz w:val="15"/>
        </w:rPr>
        <w:t>证据连续性：对同一</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trace </w:t>
      </w:r>
      <w:r>
        <w:rPr>
          <w:rFonts w:ascii="Noto Serif SC" w:eastAsia="Noto Serif SC" w:hAnsi="Noto Serif SC" w:cs="Noto Serif SC"/>
          <w:sz w:val="15"/>
        </w:rPr>
        <w:t>的证据序列</w:t>
      </w:r>
      <w:r>
        <w:rPr>
          <w:rFonts w:ascii="Cambria" w:eastAsia="Cambria" w:hAnsi="Cambria" w:cs="Cambria"/>
          <w:i/>
          <w:sz w:val="15"/>
        </w:rPr>
        <w:t>L</w:t>
      </w:r>
      <w:r>
        <w:rPr>
          <w:rFonts w:ascii="Cambria" w:eastAsia="Cambria" w:hAnsi="Cambria" w:cs="Cambria"/>
          <w:i/>
          <w:sz w:val="15"/>
          <w:vertAlign w:val="subscript"/>
        </w:rPr>
        <w:t xml:space="preserve">ρ </w:t>
      </w:r>
      <w:r>
        <w:rPr>
          <w:rFonts w:ascii="Cambria" w:eastAsia="Cambria" w:hAnsi="Cambria" w:cs="Cambria"/>
          <w:sz w:val="15"/>
        </w:rPr>
        <w:t xml:space="preserve">= </w:t>
      </w:r>
      <w:r>
        <w:rPr>
          <w:rFonts w:ascii="Cambria" w:eastAsia="Cambria" w:hAnsi="Cambria" w:cs="Cambria"/>
          <w:sz w:val="15"/>
        </w:rPr>
        <w:t>⟨</w:t>
      </w:r>
      <w:r>
        <w:rPr>
          <w:rFonts w:ascii="Cambria" w:eastAsia="Cambria" w:hAnsi="Cambria" w:cs="Cambria"/>
          <w:i/>
          <w:sz w:val="15"/>
        </w:rPr>
        <w:t>l</w:t>
      </w:r>
      <w:r>
        <w:rPr>
          <w:rFonts w:ascii="Cambria" w:eastAsia="Cambria" w:hAnsi="Cambria" w:cs="Cambria"/>
          <w:sz w:val="15"/>
          <w:vertAlign w:val="subscript"/>
        </w:rPr>
        <w:t>1</w:t>
      </w:r>
      <w:r>
        <w:rPr>
          <w:rFonts w:ascii="Cambria" w:eastAsia="Cambria" w:hAnsi="Cambria" w:cs="Cambria"/>
          <w:i/>
          <w:sz w:val="15"/>
        </w:rPr>
        <w:t>,...,l</w:t>
      </w:r>
      <w:r>
        <w:rPr>
          <w:rFonts w:ascii="Cambria" w:eastAsia="Cambria" w:hAnsi="Cambria" w:cs="Cambria"/>
          <w:i/>
          <w:sz w:val="15"/>
          <w:vertAlign w:val="subscript"/>
        </w:rPr>
        <w:t>n</w:t>
      </w:r>
      <w:r>
        <w:rPr>
          <w:rFonts w:ascii="Cambria" w:eastAsia="Cambria" w:hAnsi="Cambria" w:cs="Cambria"/>
          <w:sz w:val="15"/>
        </w:rPr>
        <w:t>⟩</w:t>
      </w:r>
      <w:r>
        <w:rPr>
          <w:rFonts w:ascii="Noto Serif SC" w:eastAsia="Noto Serif SC" w:hAnsi="Noto Serif SC" w:cs="Noto Serif SC"/>
          <w:sz w:val="15"/>
        </w:rPr>
        <w:t>，序号连续、对象依赖满足状态迁移顺序，且每项前驱哈希等于上一项内容哈希。</w:t>
      </w:r>
    </w:p>
    <w:p w14:paraId="3535D42F" w14:textId="77777777" w:rsidR="00CD1952" w:rsidRDefault="000547E7">
      <w:pPr>
        <w:spacing w:after="229"/>
        <w:ind w:left="436" w:hanging="10"/>
      </w:pPr>
      <w:r>
        <w:rPr>
          <w:rFonts w:ascii="Noto Serif SC" w:eastAsia="Noto Serif SC" w:hAnsi="Noto Serif SC" w:cs="Noto Serif SC"/>
          <w:sz w:val="15"/>
        </w:rPr>
        <w:t>据此，把治理目标定义为安全保持、可用性保持和可问责性三者的合取：</w:t>
      </w:r>
    </w:p>
    <w:p w14:paraId="6D19EE75" w14:textId="77777777" w:rsidR="00CD1952" w:rsidRDefault="000547E7">
      <w:pPr>
        <w:tabs>
          <w:tab w:val="center" w:pos="4520"/>
          <w:tab w:val="right" w:pos="9053"/>
        </w:tabs>
        <w:spacing w:after="301"/>
      </w:pPr>
      <w:r>
        <w:tab/>
      </w:r>
      <w:r>
        <w:rPr>
          <w:rFonts w:ascii="Times New Roman" w:eastAsia="Times New Roman" w:hAnsi="Times New Roman" w:cs="Times New Roman"/>
          <w:sz w:val="15"/>
        </w:rPr>
        <w:t>GovOK</w:t>
      </w:r>
      <w:r>
        <w:rPr>
          <w:rFonts w:ascii="Cambria" w:eastAsia="Cambria" w:hAnsi="Cambria" w:cs="Cambria"/>
          <w:sz w:val="15"/>
        </w:rPr>
        <w:t>(</w:t>
      </w:r>
      <w:r>
        <w:rPr>
          <w:rFonts w:ascii="Cambria" w:eastAsia="Cambria" w:hAnsi="Cambria" w:cs="Cambria"/>
          <w:i/>
          <w:sz w:val="15"/>
        </w:rPr>
        <w:t>π,</w:t>
      </w:r>
      <w:r>
        <w:rPr>
          <w:rFonts w:ascii="Cambria" w:eastAsia="Cambria" w:hAnsi="Cambria" w:cs="Cambria"/>
          <w:sz w:val="15"/>
        </w:rPr>
        <w:t xml:space="preserve">W) </w:t>
      </w:r>
      <w:r>
        <w:rPr>
          <w:rFonts w:ascii="微软雅黑" w:eastAsia="微软雅黑" w:hAnsi="微软雅黑" w:cs="微软雅黑"/>
          <w:sz w:val="15"/>
        </w:rPr>
        <w:t>≜</w:t>
      </w:r>
      <w:r>
        <w:rPr>
          <w:rFonts w:ascii="微软雅黑" w:eastAsia="微软雅黑" w:hAnsi="微软雅黑" w:cs="微软雅黑"/>
          <w:sz w:val="15"/>
        </w:rPr>
        <w:t xml:space="preserve"> </w:t>
      </w:r>
      <w:r>
        <w:rPr>
          <w:rFonts w:ascii="Times New Roman" w:eastAsia="Times New Roman" w:hAnsi="Times New Roman" w:cs="Times New Roman"/>
          <w:sz w:val="15"/>
        </w:rPr>
        <w:t>Sound</w:t>
      </w:r>
      <w:r>
        <w:rPr>
          <w:rFonts w:ascii="Times New Roman" w:eastAsia="Times New Roman" w:hAnsi="Times New Roman" w:cs="Times New Roman"/>
          <w:sz w:val="15"/>
          <w:vertAlign w:val="subscript"/>
        </w:rPr>
        <w:t>I1</w:t>
      </w:r>
      <w:r>
        <w:rPr>
          <w:rFonts w:ascii="Cambria" w:eastAsia="Cambria" w:hAnsi="Cambria" w:cs="Cambria"/>
          <w:sz w:val="15"/>
          <w:vertAlign w:val="subscript"/>
        </w:rPr>
        <w:t>:</w:t>
      </w:r>
      <w:r>
        <w:rPr>
          <w:rFonts w:ascii="Times New Roman" w:eastAsia="Times New Roman" w:hAnsi="Times New Roman" w:cs="Times New Roman"/>
          <w:sz w:val="15"/>
          <w:vertAlign w:val="subscript"/>
        </w:rPr>
        <w:t>I3</w:t>
      </w:r>
      <w:r>
        <w:rPr>
          <w:rFonts w:ascii="Cambria" w:eastAsia="Cambria" w:hAnsi="Cambria" w:cs="Cambria"/>
          <w:sz w:val="15"/>
        </w:rPr>
        <w:t>(</w:t>
      </w:r>
      <w:r>
        <w:rPr>
          <w:rFonts w:ascii="Cambria" w:eastAsia="Cambria" w:hAnsi="Cambria" w:cs="Cambria"/>
          <w:i/>
          <w:sz w:val="15"/>
        </w:rPr>
        <w:t>π,</w:t>
      </w:r>
      <w:r>
        <w:rPr>
          <w:rFonts w:ascii="Cambria" w:eastAsia="Cambria" w:hAnsi="Cambria" w:cs="Cambria"/>
          <w:sz w:val="15"/>
        </w:rPr>
        <w:t xml:space="preserve">W) ∧ </w:t>
      </w:r>
      <w:r>
        <w:rPr>
          <w:rFonts w:ascii="Times New Roman" w:eastAsia="Times New Roman" w:hAnsi="Times New Roman" w:cs="Times New Roman"/>
          <w:sz w:val="15"/>
        </w:rPr>
        <w:t>Preserve</w:t>
      </w:r>
      <w:r>
        <w:rPr>
          <w:rFonts w:ascii="Cambria" w:eastAsia="Cambria" w:hAnsi="Cambria" w:cs="Cambria"/>
          <w:sz w:val="15"/>
        </w:rPr>
        <w:t>(</w:t>
      </w:r>
      <w:r>
        <w:rPr>
          <w:rFonts w:ascii="Cambria" w:eastAsia="Cambria" w:hAnsi="Cambria" w:cs="Cambria"/>
          <w:i/>
          <w:sz w:val="15"/>
        </w:rPr>
        <w:t>π,</w:t>
      </w:r>
      <w:r>
        <w:rPr>
          <w:rFonts w:ascii="Cambria" w:eastAsia="Cambria" w:hAnsi="Cambria" w:cs="Cambria"/>
          <w:sz w:val="15"/>
        </w:rPr>
        <w:t>W</w:t>
      </w:r>
      <w:r>
        <w:rPr>
          <w:rFonts w:ascii="Cambria" w:eastAsia="Cambria" w:hAnsi="Cambria" w:cs="Cambria"/>
          <w:i/>
          <w:sz w:val="10"/>
        </w:rPr>
        <w:t>allow</w:t>
      </w:r>
      <w:r>
        <w:rPr>
          <w:rFonts w:ascii="Cambria" w:eastAsia="Cambria" w:hAnsi="Cambria" w:cs="Cambria"/>
          <w:sz w:val="15"/>
        </w:rPr>
        <w:t xml:space="preserve">) ∧ </w:t>
      </w:r>
      <w:r>
        <w:rPr>
          <w:rFonts w:ascii="Times New Roman" w:eastAsia="Times New Roman" w:hAnsi="Times New Roman" w:cs="Times New Roman"/>
          <w:sz w:val="15"/>
        </w:rPr>
        <w:t>Accountable</w:t>
      </w:r>
      <w:r>
        <w:rPr>
          <w:rFonts w:ascii="Times New Roman" w:eastAsia="Times New Roman" w:hAnsi="Times New Roman" w:cs="Times New Roman"/>
          <w:sz w:val="15"/>
          <w:vertAlign w:val="subscript"/>
        </w:rPr>
        <w:t>I4</w:t>
      </w:r>
      <w:r>
        <w:rPr>
          <w:rFonts w:ascii="Cambria" w:eastAsia="Cambria" w:hAnsi="Cambria" w:cs="Cambria"/>
          <w:sz w:val="15"/>
        </w:rPr>
        <w:t>(</w:t>
      </w:r>
      <w:r>
        <w:rPr>
          <w:rFonts w:ascii="Cambria" w:eastAsia="Cambria" w:hAnsi="Cambria" w:cs="Cambria"/>
          <w:i/>
          <w:sz w:val="15"/>
        </w:rPr>
        <w:t>π,</w:t>
      </w:r>
      <w:r>
        <w:rPr>
          <w:rFonts w:ascii="Cambria" w:eastAsia="Cambria" w:hAnsi="Cambria" w:cs="Cambria"/>
          <w:sz w:val="15"/>
        </w:rPr>
        <w:t>W)</w:t>
      </w:r>
      <w:r>
        <w:rPr>
          <w:rFonts w:ascii="Cambria" w:eastAsia="Cambria" w:hAnsi="Cambria" w:cs="Cambria"/>
          <w:i/>
          <w:sz w:val="15"/>
        </w:rPr>
        <w:t>,</w:t>
      </w:r>
      <w:r>
        <w:rPr>
          <w:rFonts w:ascii="Cambria" w:eastAsia="Cambria" w:hAnsi="Cambria" w:cs="Cambria"/>
          <w:i/>
          <w:sz w:val="15"/>
        </w:rPr>
        <w:tab/>
      </w:r>
      <w:r>
        <w:rPr>
          <w:rFonts w:ascii="Times New Roman" w:eastAsia="Times New Roman" w:hAnsi="Times New Roman" w:cs="Times New Roman"/>
          <w:sz w:val="15"/>
        </w:rPr>
        <w:t>(7)</w:t>
      </w:r>
    </w:p>
    <w:p w14:paraId="16DDE11D" w14:textId="77777777" w:rsidR="00CD1952" w:rsidRDefault="000547E7">
      <w:pPr>
        <w:spacing w:after="209" w:line="323" w:lineRule="auto"/>
        <w:ind w:left="122" w:hanging="10"/>
      </w:pPr>
      <w:r>
        <w:rPr>
          <w:rFonts w:ascii="Noto Serif SC" w:eastAsia="Noto Serif SC" w:hAnsi="Noto Serif SC" w:cs="Noto Serif SC"/>
          <w:sz w:val="15"/>
        </w:rPr>
        <w:t>其中策略配置</w:t>
      </w:r>
      <w:r>
        <w:rPr>
          <w:rFonts w:ascii="Cambria" w:eastAsia="Cambria" w:hAnsi="Cambria" w:cs="Cambria"/>
          <w:i/>
          <w:sz w:val="15"/>
        </w:rPr>
        <w:t xml:space="preserve">π </w:t>
      </w:r>
      <w:r>
        <w:rPr>
          <w:rFonts w:ascii="Noto Serif SC" w:eastAsia="Noto Serif SC" w:hAnsi="Noto Serif SC" w:cs="Noto Serif SC"/>
          <w:sz w:val="15"/>
        </w:rPr>
        <w:t>在工作负载</w:t>
      </w:r>
      <w:r>
        <w:rPr>
          <w:rFonts w:ascii="Cambria" w:eastAsia="Cambria" w:hAnsi="Cambria" w:cs="Cambria"/>
          <w:sz w:val="15"/>
        </w:rPr>
        <w:t xml:space="preserve">W </w:t>
      </w:r>
      <w:r>
        <w:rPr>
          <w:rFonts w:ascii="Noto Serif SC" w:eastAsia="Noto Serif SC" w:hAnsi="Noto Serif SC" w:cs="Noto Serif SC"/>
          <w:sz w:val="15"/>
        </w:rPr>
        <w:t>上必须满足</w:t>
      </w:r>
      <w:r>
        <w:rPr>
          <w:rFonts w:ascii="Noto Serif SC" w:eastAsia="Noto Serif SC" w:hAnsi="Noto Serif SC" w:cs="Noto Serif SC"/>
          <w:sz w:val="15"/>
        </w:rPr>
        <w:t xml:space="preserve"> </w:t>
      </w:r>
      <w:r>
        <w:rPr>
          <w:rFonts w:ascii="Times New Roman" w:eastAsia="Times New Roman" w:hAnsi="Times New Roman" w:cs="Times New Roman"/>
          <w:sz w:val="15"/>
        </w:rPr>
        <w:t>I1–I3</w:t>
      </w:r>
      <w:r>
        <w:rPr>
          <w:rFonts w:ascii="Noto Serif SC" w:eastAsia="Noto Serif SC" w:hAnsi="Noto Serif SC" w:cs="Noto Serif SC"/>
          <w:sz w:val="15"/>
        </w:rPr>
        <w:t>；对契约、策略和工具集合均允许且无外部故障的</w:t>
      </w:r>
      <w:r>
        <w:rPr>
          <w:rFonts w:ascii="Cambria" w:eastAsia="Cambria" w:hAnsi="Cambria" w:cs="Cambria"/>
          <w:sz w:val="15"/>
        </w:rPr>
        <w:t>W</w:t>
      </w:r>
      <w:r>
        <w:rPr>
          <w:rFonts w:ascii="Cambria" w:eastAsia="Cambria" w:hAnsi="Cambria" w:cs="Cambria"/>
          <w:i/>
          <w:sz w:val="10"/>
        </w:rPr>
        <w:t>allow</w:t>
      </w:r>
      <w:r>
        <w:rPr>
          <w:rFonts w:ascii="Noto Serif SC" w:eastAsia="Noto Serif SC" w:hAnsi="Noto Serif SC" w:cs="Noto Serif SC"/>
          <w:sz w:val="15"/>
        </w:rPr>
        <w:t>，不得由治理机制引入拒绝；每个治理终态还必须产生满足</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I4 </w:t>
      </w:r>
      <w:r>
        <w:rPr>
          <w:rFonts w:ascii="Noto Serif SC" w:eastAsia="Noto Serif SC" w:hAnsi="Noto Serif SC" w:cs="Noto Serif SC"/>
          <w:sz w:val="15"/>
        </w:rPr>
        <w:t>的证据。式</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(6) </w:t>
      </w:r>
      <w:r>
        <w:rPr>
          <w:rFonts w:ascii="Noto Serif SC" w:eastAsia="Noto Serif SC" w:hAnsi="Noto Serif SC" w:cs="Noto Serif SC"/>
          <w:sz w:val="15"/>
        </w:rPr>
        <w:t>给出中心安全约束，式</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(7) </w:t>
      </w:r>
      <w:r>
        <w:rPr>
          <w:rFonts w:ascii="Noto Serif SC" w:eastAsia="Noto Serif SC" w:hAnsi="Noto Serif SC" w:cs="Noto Serif SC"/>
          <w:sz w:val="15"/>
        </w:rPr>
        <w:t>则避免以</w:t>
      </w:r>
      <w:r>
        <w:rPr>
          <w:rFonts w:ascii="Noto Serif SC" w:eastAsia="Noto Serif SC" w:hAnsi="Noto Serif SC" w:cs="Noto Serif SC"/>
          <w:sz w:val="15"/>
        </w:rPr>
        <w:t>“</w:t>
      </w:r>
      <w:r>
        <w:rPr>
          <w:rFonts w:ascii="Noto Serif SC" w:eastAsia="Noto Serif SC" w:hAnsi="Noto Serif SC" w:cs="Noto Serif SC"/>
          <w:sz w:val="15"/>
        </w:rPr>
        <w:t>全部拒绝</w:t>
      </w:r>
      <w:r>
        <w:rPr>
          <w:rFonts w:ascii="Noto Serif SC" w:eastAsia="Noto Serif SC" w:hAnsi="Noto Serif SC" w:cs="Noto Serif SC"/>
          <w:sz w:val="15"/>
        </w:rPr>
        <w:t>”</w:t>
      </w:r>
      <w:r>
        <w:rPr>
          <w:rFonts w:ascii="Noto Serif SC" w:eastAsia="Noto Serif SC" w:hAnsi="Noto Serif SC" w:cs="Noto Serif SC"/>
          <w:sz w:val="15"/>
        </w:rPr>
        <w:t>获得表面安全。第</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6 </w:t>
      </w:r>
      <w:r>
        <w:rPr>
          <w:rFonts w:ascii="Noto Serif SC" w:eastAsia="Noto Serif SC" w:hAnsi="Noto Serif SC" w:cs="Noto Serif SC"/>
          <w:sz w:val="15"/>
        </w:rPr>
        <w:t>节的</w:t>
      </w:r>
      <w:r>
        <w:rPr>
          <w:rFonts w:ascii="Noto Serif SC" w:eastAsia="Noto Serif SC" w:hAnsi="Noto Serif SC" w:cs="Noto Serif SC"/>
          <w:sz w:val="15"/>
        </w:rPr>
        <w:t xml:space="preserve"> </w:t>
      </w:r>
      <w:r>
        <w:rPr>
          <w:rFonts w:ascii="Times New Roman" w:eastAsia="Times New Roman" w:hAnsi="Times New Roman" w:cs="Times New Roman"/>
          <w:sz w:val="15"/>
        </w:rPr>
        <w:t>RQ1</w:t>
      </w:r>
      <w:r>
        <w:rPr>
          <w:rFonts w:ascii="Noto Serif SC" w:eastAsia="Noto Serif SC" w:hAnsi="Noto Serif SC" w:cs="Noto Serif SC"/>
          <w:sz w:val="15"/>
        </w:rPr>
        <w:t>、</w:t>
      </w:r>
      <w:r>
        <w:rPr>
          <w:rFonts w:ascii="Times New Roman" w:eastAsia="Times New Roman" w:hAnsi="Times New Roman" w:cs="Times New Roman"/>
          <w:sz w:val="15"/>
        </w:rPr>
        <w:t xml:space="preserve">RQ2 </w:t>
      </w:r>
      <w:r>
        <w:rPr>
          <w:rFonts w:ascii="Noto Serif SC" w:eastAsia="Noto Serif SC" w:hAnsi="Noto Serif SC" w:cs="Noto Serif SC"/>
          <w:sz w:val="15"/>
        </w:rPr>
        <w:t>和</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RQ3 </w:t>
      </w:r>
      <w:r>
        <w:rPr>
          <w:rFonts w:ascii="Noto Serif SC" w:eastAsia="Noto Serif SC" w:hAnsi="Noto Serif SC" w:cs="Noto Serif SC"/>
          <w:sz w:val="15"/>
        </w:rPr>
        <w:t>分别检验这三个目标分量。</w:t>
      </w:r>
    </w:p>
    <w:p w14:paraId="5911CA82" w14:textId="77777777" w:rsidR="00CD1952" w:rsidRDefault="000547E7">
      <w:pPr>
        <w:pStyle w:val="3"/>
        <w:tabs>
          <w:tab w:val="center" w:pos="1152"/>
        </w:tabs>
        <w:spacing w:after="52"/>
        <w:ind w:left="0" w:firstLine="0"/>
      </w:pPr>
      <w:r>
        <w:rPr>
          <w:rFonts w:ascii="Times New Roman" w:eastAsia="Times New Roman" w:hAnsi="Times New Roman" w:cs="Times New Roman"/>
        </w:rPr>
        <w:t>3</w:t>
      </w:r>
      <w:r>
        <w:rPr>
          <w:rFonts w:ascii="Times New Roman" w:eastAsia="Times New Roman" w:hAnsi="Times New Roman" w:cs="Times New Roman"/>
        </w:rPr>
        <w:tab/>
        <w:t xml:space="preserve">E2AG </w:t>
      </w:r>
      <w:r>
        <w:t>总体架构</w:t>
      </w:r>
    </w:p>
    <w:p w14:paraId="1A92C72E" w14:textId="77777777" w:rsidR="00CD1952" w:rsidRDefault="000547E7">
      <w:pPr>
        <w:spacing w:after="127"/>
        <w:ind w:left="134"/>
      </w:pPr>
      <w:r>
        <w:rPr>
          <w:noProof/>
        </w:rPr>
        <mc:AlternateContent>
          <mc:Choice Requires="wpg">
            <w:drawing>
              <wp:inline distT="0" distB="0" distL="0" distR="0" wp14:anchorId="2770DC85" wp14:editId="2FC88EFE">
                <wp:extent cx="5538139" cy="2696639"/>
                <wp:effectExtent l="0" t="0" r="0" b="0"/>
                <wp:docPr id="29423" name="Group 29423"/>
                <wp:cNvGraphicFramePr/>
                <a:graphic xmlns:a="http://schemas.openxmlformats.org/drawingml/2006/main">
                  <a:graphicData uri="http://schemas.microsoft.com/office/word/2010/wordprocessingGroup">
                    <wpg:wgp>
                      <wpg:cNvGrpSpPr/>
                      <wpg:grpSpPr>
                        <a:xfrm>
                          <a:off x="0" y="0"/>
                          <a:ext cx="5538139" cy="2696639"/>
                          <a:chOff x="0" y="0"/>
                          <a:chExt cx="5538139" cy="2696639"/>
                        </a:xfrm>
                      </wpg:grpSpPr>
                      <wps:wsp>
                        <wps:cNvPr id="1139" name="Shape 1139"/>
                        <wps:cNvSpPr/>
                        <wps:spPr>
                          <a:xfrm>
                            <a:off x="251809" y="44234"/>
                            <a:ext cx="5036213" cy="604345"/>
                          </a:xfrm>
                          <a:custGeom>
                            <a:avLst/>
                            <a:gdLst/>
                            <a:ahLst/>
                            <a:cxnLst/>
                            <a:rect l="0" t="0" r="0" b="0"/>
                            <a:pathLst>
                              <a:path w="5036213" h="604345">
                                <a:moveTo>
                                  <a:pt x="35400" y="0"/>
                                </a:moveTo>
                                <a:lnTo>
                                  <a:pt x="5000812" y="0"/>
                                </a:lnTo>
                                <a:cubicBezTo>
                                  <a:pt x="5020364" y="0"/>
                                  <a:pt x="5036213" y="15849"/>
                                  <a:pt x="5036213" y="35401"/>
                                </a:cubicBezTo>
                                <a:lnTo>
                                  <a:pt x="5036213" y="568945"/>
                                </a:lnTo>
                                <a:cubicBezTo>
                                  <a:pt x="5036213" y="588496"/>
                                  <a:pt x="5020364" y="604345"/>
                                  <a:pt x="5000812" y="604345"/>
                                </a:cubicBezTo>
                                <a:lnTo>
                                  <a:pt x="35400" y="604345"/>
                                </a:lnTo>
                                <a:cubicBezTo>
                                  <a:pt x="15849" y="604345"/>
                                  <a:pt x="0" y="588496"/>
                                  <a:pt x="0" y="568945"/>
                                </a:cubicBezTo>
                                <a:lnTo>
                                  <a:pt x="0" y="35401"/>
                                </a:lnTo>
                                <a:cubicBezTo>
                                  <a:pt x="0" y="15849"/>
                                  <a:pt x="15849" y="0"/>
                                  <a:pt x="35400" y="0"/>
                                </a:cubicBezTo>
                                <a:close/>
                              </a:path>
                            </a:pathLst>
                          </a:custGeom>
                          <a:ln w="5310" cap="flat">
                            <a:miter lim="127000"/>
                          </a:ln>
                        </wps:spPr>
                        <wps:style>
                          <a:lnRef idx="1">
                            <a:srgbClr val="4C4C4C"/>
                          </a:lnRef>
                          <a:fillRef idx="0">
                            <a:srgbClr val="FFFFFF"/>
                          </a:fillRef>
                          <a:effectRef idx="0">
                            <a:scrgbClr r="0" g="0" b="0"/>
                          </a:effectRef>
                          <a:fontRef idx="none"/>
                        </wps:style>
                        <wps:bodyPr/>
                      </wps:wsp>
                      <wps:wsp>
                        <wps:cNvPr id="1141" name="Shape 1141"/>
                        <wps:cNvSpPr/>
                        <wps:spPr>
                          <a:xfrm>
                            <a:off x="251809" y="799665"/>
                            <a:ext cx="5036213" cy="604345"/>
                          </a:xfrm>
                          <a:custGeom>
                            <a:avLst/>
                            <a:gdLst/>
                            <a:ahLst/>
                            <a:cxnLst/>
                            <a:rect l="0" t="0" r="0" b="0"/>
                            <a:pathLst>
                              <a:path w="5036213" h="604345">
                                <a:moveTo>
                                  <a:pt x="35400" y="0"/>
                                </a:moveTo>
                                <a:lnTo>
                                  <a:pt x="5000812" y="0"/>
                                </a:lnTo>
                                <a:cubicBezTo>
                                  <a:pt x="5020364" y="0"/>
                                  <a:pt x="5036213" y="15849"/>
                                  <a:pt x="5036213" y="35401"/>
                                </a:cubicBezTo>
                                <a:lnTo>
                                  <a:pt x="5036213" y="568944"/>
                                </a:lnTo>
                                <a:cubicBezTo>
                                  <a:pt x="5036213" y="588496"/>
                                  <a:pt x="5020364" y="604345"/>
                                  <a:pt x="5000812" y="604345"/>
                                </a:cubicBezTo>
                                <a:lnTo>
                                  <a:pt x="35400" y="604345"/>
                                </a:lnTo>
                                <a:cubicBezTo>
                                  <a:pt x="15849" y="604345"/>
                                  <a:pt x="0" y="588496"/>
                                  <a:pt x="0" y="568944"/>
                                </a:cubicBezTo>
                                <a:lnTo>
                                  <a:pt x="0" y="35401"/>
                                </a:lnTo>
                                <a:cubicBezTo>
                                  <a:pt x="0" y="15849"/>
                                  <a:pt x="15849" y="0"/>
                                  <a:pt x="35400" y="0"/>
                                </a:cubicBezTo>
                                <a:close/>
                              </a:path>
                            </a:pathLst>
                          </a:custGeom>
                          <a:ln w="5310" cap="flat">
                            <a:miter lim="127000"/>
                          </a:ln>
                        </wps:spPr>
                        <wps:style>
                          <a:lnRef idx="1">
                            <a:srgbClr val="4C4C4C"/>
                          </a:lnRef>
                          <a:fillRef idx="0">
                            <a:srgbClr val="FFFFFF"/>
                          </a:fillRef>
                          <a:effectRef idx="0">
                            <a:scrgbClr r="0" g="0" b="0"/>
                          </a:effectRef>
                          <a:fontRef idx="none"/>
                        </wps:style>
                        <wps:bodyPr/>
                      </wps:wsp>
                      <wps:wsp>
                        <wps:cNvPr id="1143" name="Shape 1143"/>
                        <wps:cNvSpPr/>
                        <wps:spPr>
                          <a:xfrm>
                            <a:off x="251809" y="1555097"/>
                            <a:ext cx="5036213" cy="1141541"/>
                          </a:xfrm>
                          <a:custGeom>
                            <a:avLst/>
                            <a:gdLst/>
                            <a:ahLst/>
                            <a:cxnLst/>
                            <a:rect l="0" t="0" r="0" b="0"/>
                            <a:pathLst>
                              <a:path w="5036213" h="1141541">
                                <a:moveTo>
                                  <a:pt x="35400" y="0"/>
                                </a:moveTo>
                                <a:lnTo>
                                  <a:pt x="5000812" y="0"/>
                                </a:lnTo>
                                <a:cubicBezTo>
                                  <a:pt x="5020364" y="0"/>
                                  <a:pt x="5036213" y="15849"/>
                                  <a:pt x="5036213" y="35401"/>
                                </a:cubicBezTo>
                                <a:lnTo>
                                  <a:pt x="5036213" y="1106141"/>
                                </a:lnTo>
                                <a:cubicBezTo>
                                  <a:pt x="5036213" y="1125693"/>
                                  <a:pt x="5020364" y="1141541"/>
                                  <a:pt x="5000812" y="1141541"/>
                                </a:cubicBezTo>
                                <a:lnTo>
                                  <a:pt x="35400" y="1141541"/>
                                </a:lnTo>
                                <a:cubicBezTo>
                                  <a:pt x="15849" y="1141541"/>
                                  <a:pt x="0" y="1125693"/>
                                  <a:pt x="0" y="1106141"/>
                                </a:cubicBezTo>
                                <a:lnTo>
                                  <a:pt x="0" y="35401"/>
                                </a:lnTo>
                                <a:cubicBezTo>
                                  <a:pt x="0" y="15849"/>
                                  <a:pt x="15849" y="0"/>
                                  <a:pt x="35400" y="0"/>
                                </a:cubicBezTo>
                                <a:close/>
                              </a:path>
                            </a:pathLst>
                          </a:custGeom>
                          <a:ln w="5310" cap="flat">
                            <a:miter lim="127000"/>
                          </a:ln>
                        </wps:spPr>
                        <wps:style>
                          <a:lnRef idx="1">
                            <a:srgbClr val="4C4C4C"/>
                          </a:lnRef>
                          <a:fillRef idx="0">
                            <a:srgbClr val="FFFFFF"/>
                          </a:fillRef>
                          <a:effectRef idx="0">
                            <a:scrgbClr r="0" g="0" b="0"/>
                          </a:effectRef>
                          <a:fontRef idx="none"/>
                        </wps:style>
                        <wps:bodyPr/>
                      </wps:wsp>
                      <wps:wsp>
                        <wps:cNvPr id="1145" name="Shape 1145"/>
                        <wps:cNvSpPr/>
                        <wps:spPr>
                          <a:xfrm>
                            <a:off x="369321" y="161745"/>
                            <a:ext cx="1074392" cy="369322"/>
                          </a:xfrm>
                          <a:custGeom>
                            <a:avLst/>
                            <a:gdLst/>
                            <a:ahLst/>
                            <a:cxnLst/>
                            <a:rect l="0" t="0" r="0" b="0"/>
                            <a:pathLst>
                              <a:path w="1074392" h="369322">
                                <a:moveTo>
                                  <a:pt x="21240" y="0"/>
                                </a:moveTo>
                                <a:lnTo>
                                  <a:pt x="1053151" y="0"/>
                                </a:lnTo>
                                <a:cubicBezTo>
                                  <a:pt x="1064882" y="0"/>
                                  <a:pt x="1074392" y="9510"/>
                                  <a:pt x="1074392" y="21241"/>
                                </a:cubicBezTo>
                                <a:lnTo>
                                  <a:pt x="1074392" y="348082"/>
                                </a:lnTo>
                                <a:cubicBezTo>
                                  <a:pt x="1074392" y="359813"/>
                                  <a:pt x="1064882" y="369322"/>
                                  <a:pt x="1053151" y="369322"/>
                                </a:cubicBezTo>
                                <a:lnTo>
                                  <a:pt x="21240" y="369322"/>
                                </a:lnTo>
                                <a:cubicBezTo>
                                  <a:pt x="9509" y="369322"/>
                                  <a:pt x="0" y="359813"/>
                                  <a:pt x="0" y="348082"/>
                                </a:cubicBezTo>
                                <a:lnTo>
                                  <a:pt x="0" y="21241"/>
                                </a:lnTo>
                                <a:cubicBezTo>
                                  <a:pt x="0" y="9510"/>
                                  <a:pt x="9509" y="0"/>
                                  <a:pt x="21240" y="0"/>
                                </a:cubicBezTo>
                                <a:close/>
                              </a:path>
                            </a:pathLst>
                          </a:custGeom>
                          <a:ln w="8260" cap="flat">
                            <a:custDash>
                              <a:ds d="278744" sp="185829"/>
                            </a:custDash>
                            <a:miter lim="127000"/>
                          </a:ln>
                        </wps:spPr>
                        <wps:style>
                          <a:lnRef idx="1">
                            <a:srgbClr val="000000"/>
                          </a:lnRef>
                          <a:fillRef idx="1">
                            <a:srgbClr val="FFFFFF"/>
                          </a:fillRef>
                          <a:effectRef idx="0">
                            <a:scrgbClr r="0" g="0" b="0"/>
                          </a:effectRef>
                          <a:fontRef idx="none"/>
                        </wps:style>
                        <wps:bodyPr/>
                      </wps:wsp>
                      <wps:wsp>
                        <wps:cNvPr id="1146" name="Rectangle 1146"/>
                        <wps:cNvSpPr/>
                        <wps:spPr>
                          <a:xfrm>
                            <a:off x="640022" y="232752"/>
                            <a:ext cx="708880" cy="137759"/>
                          </a:xfrm>
                          <a:prstGeom prst="rect">
                            <a:avLst/>
                          </a:prstGeom>
                          <a:ln>
                            <a:noFill/>
                          </a:ln>
                        </wps:spPr>
                        <wps:txbx>
                          <w:txbxContent>
                            <w:p w14:paraId="6C0D9993" w14:textId="77777777" w:rsidR="00CD1952" w:rsidRDefault="000547E7">
                              <w:r>
                                <w:rPr>
                                  <w:rFonts w:ascii="Noto Serif SC" w:eastAsia="Noto Serif SC" w:hAnsi="Noto Serif SC" w:cs="Noto Serif SC"/>
                                  <w:sz w:val="14"/>
                                </w:rPr>
                                <w:t>契约与策略库</w:t>
                              </w:r>
                            </w:p>
                          </w:txbxContent>
                        </wps:txbx>
                        <wps:bodyPr horzOverflow="overflow" vert="horz" lIns="0" tIns="0" rIns="0" bIns="0" rtlCol="0">
                          <a:noAutofit/>
                        </wps:bodyPr>
                      </wps:wsp>
                      <wps:wsp>
                        <wps:cNvPr id="1147" name="Rectangle 1147"/>
                        <wps:cNvSpPr/>
                        <wps:spPr>
                          <a:xfrm>
                            <a:off x="595606" y="371330"/>
                            <a:ext cx="827026" cy="137759"/>
                          </a:xfrm>
                          <a:prstGeom prst="rect">
                            <a:avLst/>
                          </a:prstGeom>
                          <a:ln>
                            <a:noFill/>
                          </a:ln>
                        </wps:spPr>
                        <wps:txbx>
                          <w:txbxContent>
                            <w:p w14:paraId="320272A0" w14:textId="77777777" w:rsidR="00CD1952" w:rsidRDefault="000547E7">
                              <w:r>
                                <w:rPr>
                                  <w:rFonts w:ascii="Noto Serif SC" w:eastAsia="Noto Serif SC" w:hAnsi="Noto Serif SC" w:cs="Noto Serif SC"/>
                                  <w:sz w:val="14"/>
                                </w:rPr>
                                <w:t>版本化持久状态</w:t>
                              </w:r>
                            </w:p>
                          </w:txbxContent>
                        </wps:txbx>
                        <wps:bodyPr horzOverflow="overflow" vert="horz" lIns="0" tIns="0" rIns="0" bIns="0" rtlCol="0">
                          <a:noAutofit/>
                        </wps:bodyPr>
                      </wps:wsp>
                      <wps:wsp>
                        <wps:cNvPr id="1149" name="Shape 1149"/>
                        <wps:cNvSpPr/>
                        <wps:spPr>
                          <a:xfrm>
                            <a:off x="1578011" y="161745"/>
                            <a:ext cx="1007242" cy="369322"/>
                          </a:xfrm>
                          <a:custGeom>
                            <a:avLst/>
                            <a:gdLst/>
                            <a:ahLst/>
                            <a:cxnLst/>
                            <a:rect l="0" t="0" r="0" b="0"/>
                            <a:pathLst>
                              <a:path w="1007242" h="369322">
                                <a:moveTo>
                                  <a:pt x="21240" y="0"/>
                                </a:moveTo>
                                <a:lnTo>
                                  <a:pt x="986002" y="0"/>
                                </a:lnTo>
                                <a:cubicBezTo>
                                  <a:pt x="997733" y="0"/>
                                  <a:pt x="1007242" y="9510"/>
                                  <a:pt x="1007242" y="21241"/>
                                </a:cubicBezTo>
                                <a:lnTo>
                                  <a:pt x="1007242" y="348082"/>
                                </a:lnTo>
                                <a:cubicBezTo>
                                  <a:pt x="1007242" y="359813"/>
                                  <a:pt x="997733" y="369322"/>
                                  <a:pt x="986002" y="369322"/>
                                </a:cubicBezTo>
                                <a:lnTo>
                                  <a:pt x="21240" y="369322"/>
                                </a:lnTo>
                                <a:cubicBezTo>
                                  <a:pt x="9510" y="369322"/>
                                  <a:pt x="0" y="359813"/>
                                  <a:pt x="0" y="348082"/>
                                </a:cubicBezTo>
                                <a:lnTo>
                                  <a:pt x="0" y="21241"/>
                                </a:lnTo>
                                <a:cubicBezTo>
                                  <a:pt x="0" y="9510"/>
                                  <a:pt x="9510" y="0"/>
                                  <a:pt x="21240" y="0"/>
                                </a:cubicBezTo>
                                <a:close/>
                              </a:path>
                            </a:pathLst>
                          </a:custGeom>
                          <a:ln w="24190" cap="flat">
                            <a:miter lim="127000"/>
                          </a:ln>
                        </wps:spPr>
                        <wps:style>
                          <a:lnRef idx="1">
                            <a:srgbClr val="000000"/>
                          </a:lnRef>
                          <a:fillRef idx="1">
                            <a:srgbClr val="FFFFFF"/>
                          </a:fillRef>
                          <a:effectRef idx="0">
                            <a:scrgbClr r="0" g="0" b="0"/>
                          </a:effectRef>
                          <a:fontRef idx="none"/>
                        </wps:style>
                        <wps:bodyPr/>
                      </wps:wsp>
                      <wps:wsp>
                        <wps:cNvPr id="1150" name="Shape 1150"/>
                        <wps:cNvSpPr/>
                        <wps:spPr>
                          <a:xfrm>
                            <a:off x="1578011" y="161745"/>
                            <a:ext cx="1007242" cy="369322"/>
                          </a:xfrm>
                          <a:custGeom>
                            <a:avLst/>
                            <a:gdLst/>
                            <a:ahLst/>
                            <a:cxnLst/>
                            <a:rect l="0" t="0" r="0" b="0"/>
                            <a:pathLst>
                              <a:path w="1007242" h="369322">
                                <a:moveTo>
                                  <a:pt x="986002" y="0"/>
                                </a:moveTo>
                                <a:lnTo>
                                  <a:pt x="21240" y="0"/>
                                </a:lnTo>
                                <a:cubicBezTo>
                                  <a:pt x="9510" y="0"/>
                                  <a:pt x="0" y="9510"/>
                                  <a:pt x="0" y="21241"/>
                                </a:cubicBezTo>
                                <a:lnTo>
                                  <a:pt x="0" y="348082"/>
                                </a:lnTo>
                                <a:cubicBezTo>
                                  <a:pt x="0" y="359813"/>
                                  <a:pt x="9510" y="369322"/>
                                  <a:pt x="21240" y="369322"/>
                                </a:cubicBezTo>
                                <a:lnTo>
                                  <a:pt x="986002" y="369322"/>
                                </a:lnTo>
                                <a:cubicBezTo>
                                  <a:pt x="997733" y="369322"/>
                                  <a:pt x="1007242" y="359813"/>
                                  <a:pt x="1007242" y="348082"/>
                                </a:cubicBezTo>
                                <a:lnTo>
                                  <a:pt x="1007242" y="21241"/>
                                </a:lnTo>
                                <a:cubicBezTo>
                                  <a:pt x="1007242" y="9510"/>
                                  <a:pt x="997733" y="0"/>
                                  <a:pt x="986002" y="0"/>
                                </a:cubicBezTo>
                                <a:close/>
                              </a:path>
                            </a:pathLst>
                          </a:custGeom>
                          <a:ln w="8850" cap="flat">
                            <a:miter lim="127000"/>
                          </a:ln>
                        </wps:spPr>
                        <wps:style>
                          <a:lnRef idx="1">
                            <a:srgbClr val="000000"/>
                          </a:lnRef>
                          <a:fillRef idx="0">
                            <a:srgbClr val="000000">
                              <a:alpha val="0"/>
                            </a:srgbClr>
                          </a:fillRef>
                          <a:effectRef idx="0">
                            <a:scrgbClr r="0" g="0" b="0"/>
                          </a:effectRef>
                          <a:fontRef idx="none"/>
                        </wps:style>
                        <wps:bodyPr/>
                      </wps:wsp>
                      <wps:wsp>
                        <wps:cNvPr id="1152" name="Rectangle 1152"/>
                        <wps:cNvSpPr/>
                        <wps:spPr>
                          <a:xfrm>
                            <a:off x="1766957" y="226487"/>
                            <a:ext cx="590733" cy="137759"/>
                          </a:xfrm>
                          <a:prstGeom prst="rect">
                            <a:avLst/>
                          </a:prstGeom>
                          <a:ln>
                            <a:noFill/>
                          </a:ln>
                        </wps:spPr>
                        <wps:txbx>
                          <w:txbxContent>
                            <w:p w14:paraId="0D02F50A" w14:textId="77777777" w:rsidR="00CD1952" w:rsidRDefault="000547E7">
                              <w:r>
                                <w:rPr>
                                  <w:rFonts w:ascii="Noto Serif SC" w:eastAsia="Noto Serif SC" w:hAnsi="Noto Serif SC" w:cs="Noto Serif SC"/>
                                  <w:sz w:val="14"/>
                                </w:rPr>
                                <w:t>策略判定器</w:t>
                              </w:r>
                            </w:p>
                          </w:txbxContent>
                        </wps:txbx>
                        <wps:bodyPr horzOverflow="overflow" vert="horz" lIns="0" tIns="0" rIns="0" bIns="0" rtlCol="0">
                          <a:noAutofit/>
                        </wps:bodyPr>
                      </wps:wsp>
                      <wps:wsp>
                        <wps:cNvPr id="1153" name="Rectangle 1153"/>
                        <wps:cNvSpPr/>
                        <wps:spPr>
                          <a:xfrm>
                            <a:off x="2233326" y="243067"/>
                            <a:ext cx="216681" cy="107474"/>
                          </a:xfrm>
                          <a:prstGeom prst="rect">
                            <a:avLst/>
                          </a:prstGeom>
                          <a:ln>
                            <a:noFill/>
                          </a:ln>
                        </wps:spPr>
                        <wps:txbx>
                          <w:txbxContent>
                            <w:p w14:paraId="3AC595F1" w14:textId="77777777" w:rsidR="00CD1952" w:rsidRDefault="000547E7">
                              <w:r>
                                <w:rPr>
                                  <w:rFonts w:ascii="Times New Roman" w:eastAsia="Times New Roman" w:hAnsi="Times New Roman" w:cs="Times New Roman"/>
                                  <w:sz w:val="14"/>
                                </w:rPr>
                                <w:t>PDP</w:t>
                              </w:r>
                            </w:p>
                          </w:txbxContent>
                        </wps:txbx>
                        <wps:bodyPr horzOverflow="overflow" vert="horz" lIns="0" tIns="0" rIns="0" bIns="0" rtlCol="0">
                          <a:noAutofit/>
                        </wps:bodyPr>
                      </wps:wsp>
                      <wps:wsp>
                        <wps:cNvPr id="1154" name="Rectangle 1154"/>
                        <wps:cNvSpPr/>
                        <wps:spPr>
                          <a:xfrm>
                            <a:off x="1666660" y="381645"/>
                            <a:ext cx="262522" cy="107474"/>
                          </a:xfrm>
                          <a:prstGeom prst="rect">
                            <a:avLst/>
                          </a:prstGeom>
                          <a:ln>
                            <a:noFill/>
                          </a:ln>
                        </wps:spPr>
                        <wps:txbx>
                          <w:txbxContent>
                            <w:p w14:paraId="6DF4FA0B" w14:textId="77777777" w:rsidR="00CD1952" w:rsidRDefault="000547E7">
                              <w:r>
                                <w:rPr>
                                  <w:rFonts w:ascii="Times New Roman" w:eastAsia="Times New Roman" w:hAnsi="Times New Roman" w:cs="Times New Roman"/>
                                  <w:sz w:val="14"/>
                                </w:rPr>
                                <w:t>allow</w:t>
                              </w:r>
                            </w:p>
                          </w:txbxContent>
                        </wps:txbx>
                        <wps:bodyPr horzOverflow="overflow" vert="horz" lIns="0" tIns="0" rIns="0" bIns="0" rtlCol="0">
                          <a:noAutofit/>
                        </wps:bodyPr>
                      </wps:wsp>
                      <wps:wsp>
                        <wps:cNvPr id="1155" name="Rectangle 1155"/>
                        <wps:cNvSpPr/>
                        <wps:spPr>
                          <a:xfrm>
                            <a:off x="1886229" y="373771"/>
                            <a:ext cx="40052" cy="204748"/>
                          </a:xfrm>
                          <a:prstGeom prst="rect">
                            <a:avLst/>
                          </a:prstGeom>
                          <a:ln>
                            <a:noFill/>
                          </a:ln>
                        </wps:spPr>
                        <wps:txbx>
                          <w:txbxContent>
                            <w:p w14:paraId="51E14646" w14:textId="77777777" w:rsidR="00CD1952" w:rsidRDefault="000547E7">
                              <w:r>
                                <w:rPr>
                                  <w:rFonts w:ascii="Cambria" w:eastAsia="Cambria" w:hAnsi="Cambria" w:cs="Cambria"/>
                                  <w:sz w:val="14"/>
                                </w:rPr>
                                <w:t>·</w:t>
                              </w:r>
                            </w:p>
                          </w:txbxContent>
                        </wps:txbx>
                        <wps:bodyPr horzOverflow="overflow" vert="horz" lIns="0" tIns="0" rIns="0" bIns="0" rtlCol="0">
                          <a:noAutofit/>
                        </wps:bodyPr>
                      </wps:wsp>
                      <wps:wsp>
                        <wps:cNvPr id="1156" name="Rectangle 1156"/>
                        <wps:cNvSpPr/>
                        <wps:spPr>
                          <a:xfrm>
                            <a:off x="1938569" y="381645"/>
                            <a:ext cx="229677" cy="107474"/>
                          </a:xfrm>
                          <a:prstGeom prst="rect">
                            <a:avLst/>
                          </a:prstGeom>
                          <a:ln>
                            <a:noFill/>
                          </a:ln>
                        </wps:spPr>
                        <wps:txbx>
                          <w:txbxContent>
                            <w:p w14:paraId="3F544ADE" w14:textId="77777777" w:rsidR="00CD1952" w:rsidRDefault="000547E7">
                              <w:r>
                                <w:rPr>
                                  <w:rFonts w:ascii="Times New Roman" w:eastAsia="Times New Roman" w:hAnsi="Times New Roman" w:cs="Times New Roman"/>
                                  <w:sz w:val="14"/>
                                </w:rPr>
                                <w:t>deny</w:t>
                              </w:r>
                            </w:p>
                          </w:txbxContent>
                        </wps:txbx>
                        <wps:bodyPr horzOverflow="overflow" vert="horz" lIns="0" tIns="0" rIns="0" bIns="0" rtlCol="0">
                          <a:noAutofit/>
                        </wps:bodyPr>
                      </wps:wsp>
                      <wps:wsp>
                        <wps:cNvPr id="1157" name="Rectangle 1157"/>
                        <wps:cNvSpPr/>
                        <wps:spPr>
                          <a:xfrm>
                            <a:off x="2133455" y="373771"/>
                            <a:ext cx="40052" cy="204748"/>
                          </a:xfrm>
                          <a:prstGeom prst="rect">
                            <a:avLst/>
                          </a:prstGeom>
                          <a:ln>
                            <a:noFill/>
                          </a:ln>
                        </wps:spPr>
                        <wps:txbx>
                          <w:txbxContent>
                            <w:p w14:paraId="7B0B0543" w14:textId="77777777" w:rsidR="00CD1952" w:rsidRDefault="000547E7">
                              <w:r>
                                <w:rPr>
                                  <w:rFonts w:ascii="Cambria" w:eastAsia="Cambria" w:hAnsi="Cambria" w:cs="Cambria"/>
                                  <w:sz w:val="14"/>
                                </w:rPr>
                                <w:t>·</w:t>
                              </w:r>
                            </w:p>
                          </w:txbxContent>
                        </wps:txbx>
                        <wps:bodyPr horzOverflow="overflow" vert="horz" lIns="0" tIns="0" rIns="0" bIns="0" rtlCol="0">
                          <a:noAutofit/>
                        </wps:bodyPr>
                      </wps:wsp>
                      <wps:wsp>
                        <wps:cNvPr id="1158" name="Rectangle 1158"/>
                        <wps:cNvSpPr/>
                        <wps:spPr>
                          <a:xfrm>
                            <a:off x="2185806" y="381645"/>
                            <a:ext cx="413395" cy="107474"/>
                          </a:xfrm>
                          <a:prstGeom prst="rect">
                            <a:avLst/>
                          </a:prstGeom>
                          <a:ln>
                            <a:noFill/>
                          </a:ln>
                        </wps:spPr>
                        <wps:txbx>
                          <w:txbxContent>
                            <w:p w14:paraId="57C45046" w14:textId="77777777" w:rsidR="00CD1952" w:rsidRDefault="000547E7">
                              <w:r>
                                <w:rPr>
                                  <w:rFonts w:ascii="Times New Roman" w:eastAsia="Times New Roman" w:hAnsi="Times New Roman" w:cs="Times New Roman"/>
                                  <w:sz w:val="14"/>
                                </w:rPr>
                                <w:t>approval</w:t>
                              </w:r>
                            </w:p>
                          </w:txbxContent>
                        </wps:txbx>
                        <wps:bodyPr horzOverflow="overflow" vert="horz" lIns="0" tIns="0" rIns="0" bIns="0" rtlCol="0">
                          <a:noAutofit/>
                        </wps:bodyPr>
                      </wps:wsp>
                      <wps:wsp>
                        <wps:cNvPr id="1160" name="Shape 1160"/>
                        <wps:cNvSpPr/>
                        <wps:spPr>
                          <a:xfrm>
                            <a:off x="2736339" y="161745"/>
                            <a:ext cx="1007242" cy="369322"/>
                          </a:xfrm>
                          <a:custGeom>
                            <a:avLst/>
                            <a:gdLst/>
                            <a:ahLst/>
                            <a:cxnLst/>
                            <a:rect l="0" t="0" r="0" b="0"/>
                            <a:pathLst>
                              <a:path w="1007242" h="369322">
                                <a:moveTo>
                                  <a:pt x="21240" y="0"/>
                                </a:moveTo>
                                <a:lnTo>
                                  <a:pt x="986002" y="0"/>
                                </a:lnTo>
                                <a:cubicBezTo>
                                  <a:pt x="997733" y="0"/>
                                  <a:pt x="1007242" y="9510"/>
                                  <a:pt x="1007242" y="21241"/>
                                </a:cubicBezTo>
                                <a:lnTo>
                                  <a:pt x="1007242" y="348082"/>
                                </a:lnTo>
                                <a:cubicBezTo>
                                  <a:pt x="1007242" y="359813"/>
                                  <a:pt x="997733" y="369322"/>
                                  <a:pt x="986002" y="369322"/>
                                </a:cubicBezTo>
                                <a:lnTo>
                                  <a:pt x="21240" y="369322"/>
                                </a:lnTo>
                                <a:cubicBezTo>
                                  <a:pt x="9509" y="369322"/>
                                  <a:pt x="0" y="359813"/>
                                  <a:pt x="0" y="348082"/>
                                </a:cubicBezTo>
                                <a:lnTo>
                                  <a:pt x="0" y="21241"/>
                                </a:lnTo>
                                <a:cubicBezTo>
                                  <a:pt x="0" y="9510"/>
                                  <a:pt x="9509" y="0"/>
                                  <a:pt x="21240" y="0"/>
                                </a:cubicBezTo>
                                <a:close/>
                              </a:path>
                            </a:pathLst>
                          </a:custGeom>
                          <a:ln w="24190" cap="flat">
                            <a:miter lim="127000"/>
                          </a:ln>
                        </wps:spPr>
                        <wps:style>
                          <a:lnRef idx="1">
                            <a:srgbClr val="000000"/>
                          </a:lnRef>
                          <a:fillRef idx="1">
                            <a:srgbClr val="FFFFFF"/>
                          </a:fillRef>
                          <a:effectRef idx="0">
                            <a:scrgbClr r="0" g="0" b="0"/>
                          </a:effectRef>
                          <a:fontRef idx="none"/>
                        </wps:style>
                        <wps:bodyPr/>
                      </wps:wsp>
                      <wps:wsp>
                        <wps:cNvPr id="1161" name="Shape 1161"/>
                        <wps:cNvSpPr/>
                        <wps:spPr>
                          <a:xfrm>
                            <a:off x="2736339" y="161745"/>
                            <a:ext cx="1007242" cy="369322"/>
                          </a:xfrm>
                          <a:custGeom>
                            <a:avLst/>
                            <a:gdLst/>
                            <a:ahLst/>
                            <a:cxnLst/>
                            <a:rect l="0" t="0" r="0" b="0"/>
                            <a:pathLst>
                              <a:path w="1007242" h="369322">
                                <a:moveTo>
                                  <a:pt x="986002" y="0"/>
                                </a:moveTo>
                                <a:lnTo>
                                  <a:pt x="21240" y="0"/>
                                </a:lnTo>
                                <a:cubicBezTo>
                                  <a:pt x="9509" y="0"/>
                                  <a:pt x="0" y="9510"/>
                                  <a:pt x="0" y="21241"/>
                                </a:cubicBezTo>
                                <a:lnTo>
                                  <a:pt x="0" y="348082"/>
                                </a:lnTo>
                                <a:cubicBezTo>
                                  <a:pt x="0" y="359813"/>
                                  <a:pt x="9509" y="369322"/>
                                  <a:pt x="21240" y="369322"/>
                                </a:cubicBezTo>
                                <a:lnTo>
                                  <a:pt x="986002" y="369322"/>
                                </a:lnTo>
                                <a:cubicBezTo>
                                  <a:pt x="997733" y="369322"/>
                                  <a:pt x="1007242" y="359813"/>
                                  <a:pt x="1007242" y="348082"/>
                                </a:cubicBezTo>
                                <a:lnTo>
                                  <a:pt x="1007242" y="21241"/>
                                </a:lnTo>
                                <a:cubicBezTo>
                                  <a:pt x="1007242" y="9510"/>
                                  <a:pt x="997733" y="0"/>
                                  <a:pt x="986002" y="0"/>
                                </a:cubicBezTo>
                                <a:close/>
                              </a:path>
                            </a:pathLst>
                          </a:custGeom>
                          <a:ln w="8850" cap="flat">
                            <a:miter lim="127000"/>
                          </a:ln>
                        </wps:spPr>
                        <wps:style>
                          <a:lnRef idx="1">
                            <a:srgbClr val="000000"/>
                          </a:lnRef>
                          <a:fillRef idx="0">
                            <a:srgbClr val="000000">
                              <a:alpha val="0"/>
                            </a:srgbClr>
                          </a:fillRef>
                          <a:effectRef idx="0">
                            <a:scrgbClr r="0" g="0" b="0"/>
                          </a:effectRef>
                          <a:fontRef idx="none"/>
                        </wps:style>
                        <wps:bodyPr/>
                      </wps:wsp>
                      <wps:wsp>
                        <wps:cNvPr id="1163" name="Rectangle 1163"/>
                        <wps:cNvSpPr/>
                        <wps:spPr>
                          <a:xfrm>
                            <a:off x="3017878" y="226984"/>
                            <a:ext cx="590733" cy="137759"/>
                          </a:xfrm>
                          <a:prstGeom prst="rect">
                            <a:avLst/>
                          </a:prstGeom>
                          <a:ln>
                            <a:noFill/>
                          </a:ln>
                        </wps:spPr>
                        <wps:txbx>
                          <w:txbxContent>
                            <w:p w14:paraId="72A008DF" w14:textId="77777777" w:rsidR="00CD1952" w:rsidRDefault="000547E7">
                              <w:r>
                                <w:rPr>
                                  <w:rFonts w:ascii="Noto Serif SC" w:eastAsia="Noto Serif SC" w:hAnsi="Noto Serif SC" w:cs="Noto Serif SC"/>
                                  <w:sz w:val="14"/>
                                </w:rPr>
                                <w:t>审批状态机</w:t>
                              </w:r>
                            </w:p>
                          </w:txbxContent>
                        </wps:txbx>
                        <wps:bodyPr horzOverflow="overflow" vert="horz" lIns="0" tIns="0" rIns="0" bIns="0" rtlCol="0">
                          <a:noAutofit/>
                        </wps:bodyPr>
                      </wps:wsp>
                      <wps:wsp>
                        <wps:cNvPr id="1164" name="Rectangle 1164"/>
                        <wps:cNvSpPr/>
                        <wps:spPr>
                          <a:xfrm>
                            <a:off x="2935241" y="382142"/>
                            <a:ext cx="380669" cy="107474"/>
                          </a:xfrm>
                          <a:prstGeom prst="rect">
                            <a:avLst/>
                          </a:prstGeom>
                          <a:ln>
                            <a:noFill/>
                          </a:ln>
                        </wps:spPr>
                        <wps:txbx>
                          <w:txbxContent>
                            <w:p w14:paraId="7C2E790D" w14:textId="77777777" w:rsidR="00CD1952" w:rsidRDefault="000547E7">
                              <w:r>
                                <w:rPr>
                                  <w:rFonts w:ascii="Times New Roman" w:eastAsia="Times New Roman" w:hAnsi="Times New Roman" w:cs="Times New Roman"/>
                                  <w:sz w:val="14"/>
                                </w:rPr>
                                <w:t>pending</w:t>
                              </w:r>
                            </w:p>
                          </w:txbxContent>
                        </wps:txbx>
                        <wps:bodyPr horzOverflow="overflow" vert="horz" lIns="0" tIns="0" rIns="0" bIns="0" rtlCol="0">
                          <a:noAutofit/>
                        </wps:bodyPr>
                      </wps:wsp>
                      <wps:wsp>
                        <wps:cNvPr id="1165" name="Rectangle 1165"/>
                        <wps:cNvSpPr/>
                        <wps:spPr>
                          <a:xfrm>
                            <a:off x="3243642" y="374268"/>
                            <a:ext cx="134451" cy="204749"/>
                          </a:xfrm>
                          <a:prstGeom prst="rect">
                            <a:avLst/>
                          </a:prstGeom>
                          <a:ln>
                            <a:noFill/>
                          </a:ln>
                        </wps:spPr>
                        <wps:txbx>
                          <w:txbxContent>
                            <w:p w14:paraId="3EF4A574" w14:textId="77777777" w:rsidR="00CD1952" w:rsidRDefault="000547E7">
                              <w:r>
                                <w:rPr>
                                  <w:rFonts w:ascii="Cambria" w:eastAsia="Cambria" w:hAnsi="Cambria" w:cs="Cambria"/>
                                  <w:sz w:val="14"/>
                                </w:rPr>
                                <w:t>→</w:t>
                              </w:r>
                            </w:p>
                          </w:txbxContent>
                        </wps:txbx>
                        <wps:bodyPr horzOverflow="overflow" vert="horz" lIns="0" tIns="0" rIns="0" bIns="0" rtlCol="0">
                          <a:noAutofit/>
                        </wps:bodyPr>
                      </wps:wsp>
                      <wps:wsp>
                        <wps:cNvPr id="1166" name="Rectangle 1166"/>
                        <wps:cNvSpPr/>
                        <wps:spPr>
                          <a:xfrm>
                            <a:off x="3367012" y="365563"/>
                            <a:ext cx="236293" cy="137759"/>
                          </a:xfrm>
                          <a:prstGeom prst="rect">
                            <a:avLst/>
                          </a:prstGeom>
                          <a:ln>
                            <a:noFill/>
                          </a:ln>
                        </wps:spPr>
                        <wps:txbx>
                          <w:txbxContent>
                            <w:p w14:paraId="1A603924" w14:textId="77777777" w:rsidR="00CD1952" w:rsidRDefault="000547E7">
                              <w:r>
                                <w:rPr>
                                  <w:rFonts w:ascii="Noto Serif SC" w:eastAsia="Noto Serif SC" w:hAnsi="Noto Serif SC" w:cs="Noto Serif SC"/>
                                  <w:sz w:val="14"/>
                                </w:rPr>
                                <w:t>终态</w:t>
                              </w:r>
                            </w:p>
                          </w:txbxContent>
                        </wps:txbx>
                        <wps:bodyPr horzOverflow="overflow" vert="horz" lIns="0" tIns="0" rIns="0" bIns="0" rtlCol="0">
                          <a:noAutofit/>
                        </wps:bodyPr>
                      </wps:wsp>
                      <wps:wsp>
                        <wps:cNvPr id="1168" name="Shape 1168"/>
                        <wps:cNvSpPr/>
                        <wps:spPr>
                          <a:xfrm>
                            <a:off x="3978608" y="161745"/>
                            <a:ext cx="1007242" cy="369322"/>
                          </a:xfrm>
                          <a:custGeom>
                            <a:avLst/>
                            <a:gdLst/>
                            <a:ahLst/>
                            <a:cxnLst/>
                            <a:rect l="0" t="0" r="0" b="0"/>
                            <a:pathLst>
                              <a:path w="1007242" h="369322">
                                <a:moveTo>
                                  <a:pt x="21241" y="0"/>
                                </a:moveTo>
                                <a:lnTo>
                                  <a:pt x="986002" y="0"/>
                                </a:lnTo>
                                <a:cubicBezTo>
                                  <a:pt x="997733" y="0"/>
                                  <a:pt x="1007242" y="9510"/>
                                  <a:pt x="1007242" y="21241"/>
                                </a:cubicBezTo>
                                <a:lnTo>
                                  <a:pt x="1007242" y="348082"/>
                                </a:lnTo>
                                <a:cubicBezTo>
                                  <a:pt x="1007242" y="359813"/>
                                  <a:pt x="997733" y="369322"/>
                                  <a:pt x="986002" y="369322"/>
                                </a:cubicBezTo>
                                <a:lnTo>
                                  <a:pt x="21241" y="369322"/>
                                </a:lnTo>
                                <a:cubicBezTo>
                                  <a:pt x="9509" y="369322"/>
                                  <a:pt x="0" y="359813"/>
                                  <a:pt x="0" y="348082"/>
                                </a:cubicBezTo>
                                <a:lnTo>
                                  <a:pt x="0" y="21241"/>
                                </a:lnTo>
                                <a:cubicBezTo>
                                  <a:pt x="0" y="9510"/>
                                  <a:pt x="9509" y="0"/>
                                  <a:pt x="21241" y="0"/>
                                </a:cubicBezTo>
                                <a:close/>
                              </a:path>
                            </a:pathLst>
                          </a:custGeom>
                          <a:ln w="24190" cap="flat">
                            <a:miter lim="127000"/>
                          </a:ln>
                        </wps:spPr>
                        <wps:style>
                          <a:lnRef idx="1">
                            <a:srgbClr val="000000"/>
                          </a:lnRef>
                          <a:fillRef idx="1">
                            <a:srgbClr val="FFFFFF"/>
                          </a:fillRef>
                          <a:effectRef idx="0">
                            <a:scrgbClr r="0" g="0" b="0"/>
                          </a:effectRef>
                          <a:fontRef idx="none"/>
                        </wps:style>
                        <wps:bodyPr/>
                      </wps:wsp>
                      <wps:wsp>
                        <wps:cNvPr id="1169" name="Shape 1169"/>
                        <wps:cNvSpPr/>
                        <wps:spPr>
                          <a:xfrm>
                            <a:off x="3978608" y="161745"/>
                            <a:ext cx="1007242" cy="369322"/>
                          </a:xfrm>
                          <a:custGeom>
                            <a:avLst/>
                            <a:gdLst/>
                            <a:ahLst/>
                            <a:cxnLst/>
                            <a:rect l="0" t="0" r="0" b="0"/>
                            <a:pathLst>
                              <a:path w="1007242" h="369322">
                                <a:moveTo>
                                  <a:pt x="986002" y="0"/>
                                </a:moveTo>
                                <a:lnTo>
                                  <a:pt x="21241" y="0"/>
                                </a:lnTo>
                                <a:cubicBezTo>
                                  <a:pt x="9509" y="0"/>
                                  <a:pt x="0" y="9510"/>
                                  <a:pt x="0" y="21241"/>
                                </a:cubicBezTo>
                                <a:lnTo>
                                  <a:pt x="0" y="348082"/>
                                </a:lnTo>
                                <a:cubicBezTo>
                                  <a:pt x="0" y="359813"/>
                                  <a:pt x="9509" y="369322"/>
                                  <a:pt x="21241" y="369322"/>
                                </a:cubicBezTo>
                                <a:lnTo>
                                  <a:pt x="986002" y="369322"/>
                                </a:lnTo>
                                <a:cubicBezTo>
                                  <a:pt x="997733" y="369322"/>
                                  <a:pt x="1007242" y="359813"/>
                                  <a:pt x="1007242" y="348082"/>
                                </a:cubicBezTo>
                                <a:lnTo>
                                  <a:pt x="1007242" y="21241"/>
                                </a:lnTo>
                                <a:cubicBezTo>
                                  <a:pt x="1007242" y="9510"/>
                                  <a:pt x="997733" y="0"/>
                                  <a:pt x="986002" y="0"/>
                                </a:cubicBezTo>
                                <a:close/>
                              </a:path>
                            </a:pathLst>
                          </a:custGeom>
                          <a:ln w="8850" cap="flat">
                            <a:miter lim="127000"/>
                          </a:ln>
                        </wps:spPr>
                        <wps:style>
                          <a:lnRef idx="1">
                            <a:srgbClr val="000000"/>
                          </a:lnRef>
                          <a:fillRef idx="0">
                            <a:srgbClr val="000000">
                              <a:alpha val="0"/>
                            </a:srgbClr>
                          </a:fillRef>
                          <a:effectRef idx="0">
                            <a:scrgbClr r="0" g="0" b="0"/>
                          </a:effectRef>
                          <a:fontRef idx="none"/>
                        </wps:style>
                        <wps:bodyPr/>
                      </wps:wsp>
                      <wps:wsp>
                        <wps:cNvPr id="1171" name="Rectangle 1171"/>
                        <wps:cNvSpPr/>
                        <wps:spPr>
                          <a:xfrm>
                            <a:off x="4260153" y="233142"/>
                            <a:ext cx="590733" cy="137759"/>
                          </a:xfrm>
                          <a:prstGeom prst="rect">
                            <a:avLst/>
                          </a:prstGeom>
                          <a:ln>
                            <a:noFill/>
                          </a:ln>
                        </wps:spPr>
                        <wps:txbx>
                          <w:txbxContent>
                            <w:p w14:paraId="68762048" w14:textId="77777777" w:rsidR="00CD1952" w:rsidRDefault="000547E7">
                              <w:r>
                                <w:rPr>
                                  <w:rFonts w:ascii="Noto Serif SC" w:eastAsia="Noto Serif SC" w:hAnsi="Noto Serif SC" w:cs="Noto Serif SC"/>
                                  <w:sz w:val="14"/>
                                </w:rPr>
                                <w:t>能力授权器</w:t>
                              </w:r>
                            </w:p>
                          </w:txbxContent>
                        </wps:txbx>
                        <wps:bodyPr horzOverflow="overflow" vert="horz" lIns="0" tIns="0" rIns="0" bIns="0" rtlCol="0">
                          <a:noAutofit/>
                        </wps:bodyPr>
                      </wps:wsp>
                      <wps:wsp>
                        <wps:cNvPr id="1172" name="Rectangle 1172"/>
                        <wps:cNvSpPr/>
                        <wps:spPr>
                          <a:xfrm>
                            <a:off x="4141178" y="371720"/>
                            <a:ext cx="236293" cy="137759"/>
                          </a:xfrm>
                          <a:prstGeom prst="rect">
                            <a:avLst/>
                          </a:prstGeom>
                          <a:ln>
                            <a:noFill/>
                          </a:ln>
                        </wps:spPr>
                        <wps:txbx>
                          <w:txbxContent>
                            <w:p w14:paraId="0FB09B6F" w14:textId="77777777" w:rsidR="00CD1952" w:rsidRDefault="000547E7">
                              <w:r>
                                <w:rPr>
                                  <w:rFonts w:ascii="Noto Serif SC" w:eastAsia="Noto Serif SC" w:hAnsi="Noto Serif SC" w:cs="Noto Serif SC"/>
                                  <w:sz w:val="14"/>
                                </w:rPr>
                                <w:t>签发</w:t>
                              </w:r>
                            </w:p>
                          </w:txbxContent>
                        </wps:txbx>
                        <wps:bodyPr horzOverflow="overflow" vert="horz" lIns="0" tIns="0" rIns="0" bIns="0" rtlCol="0">
                          <a:noAutofit/>
                        </wps:bodyPr>
                      </wps:wsp>
                      <wps:wsp>
                        <wps:cNvPr id="1173" name="Rectangle 1173"/>
                        <wps:cNvSpPr/>
                        <wps:spPr>
                          <a:xfrm>
                            <a:off x="4341050" y="380426"/>
                            <a:ext cx="40052" cy="204749"/>
                          </a:xfrm>
                          <a:prstGeom prst="rect">
                            <a:avLst/>
                          </a:prstGeom>
                          <a:ln>
                            <a:noFill/>
                          </a:ln>
                        </wps:spPr>
                        <wps:txbx>
                          <w:txbxContent>
                            <w:p w14:paraId="27312DAA" w14:textId="77777777" w:rsidR="00CD1952" w:rsidRDefault="000547E7">
                              <w:r>
                                <w:rPr>
                                  <w:rFonts w:ascii="Cambria" w:eastAsia="Cambria" w:hAnsi="Cambria" w:cs="Cambria"/>
                                  <w:sz w:val="14"/>
                                </w:rPr>
                                <w:t>·</w:t>
                              </w:r>
                            </w:p>
                          </w:txbxContent>
                        </wps:txbx>
                        <wps:bodyPr horzOverflow="overflow" vert="horz" lIns="0" tIns="0" rIns="0" bIns="0" rtlCol="0">
                          <a:noAutofit/>
                        </wps:bodyPr>
                      </wps:wsp>
                      <wps:wsp>
                        <wps:cNvPr id="1174" name="Rectangle 1174"/>
                        <wps:cNvSpPr/>
                        <wps:spPr>
                          <a:xfrm>
                            <a:off x="4393401" y="371720"/>
                            <a:ext cx="236293" cy="137759"/>
                          </a:xfrm>
                          <a:prstGeom prst="rect">
                            <a:avLst/>
                          </a:prstGeom>
                          <a:ln>
                            <a:noFill/>
                          </a:ln>
                        </wps:spPr>
                        <wps:txbx>
                          <w:txbxContent>
                            <w:p w14:paraId="4E850346" w14:textId="77777777" w:rsidR="00CD1952" w:rsidRDefault="000547E7">
                              <w:r>
                                <w:rPr>
                                  <w:rFonts w:ascii="Noto Serif SC" w:eastAsia="Noto Serif SC" w:hAnsi="Noto Serif SC" w:cs="Noto Serif SC"/>
                                  <w:sz w:val="14"/>
                                </w:rPr>
                                <w:t>过期</w:t>
                              </w:r>
                            </w:p>
                          </w:txbxContent>
                        </wps:txbx>
                        <wps:bodyPr horzOverflow="overflow" vert="horz" lIns="0" tIns="0" rIns="0" bIns="0" rtlCol="0">
                          <a:noAutofit/>
                        </wps:bodyPr>
                      </wps:wsp>
                      <wps:wsp>
                        <wps:cNvPr id="1175" name="Rectangle 1175"/>
                        <wps:cNvSpPr/>
                        <wps:spPr>
                          <a:xfrm>
                            <a:off x="4593274" y="380426"/>
                            <a:ext cx="40052" cy="204749"/>
                          </a:xfrm>
                          <a:prstGeom prst="rect">
                            <a:avLst/>
                          </a:prstGeom>
                          <a:ln>
                            <a:noFill/>
                          </a:ln>
                        </wps:spPr>
                        <wps:txbx>
                          <w:txbxContent>
                            <w:p w14:paraId="7E1CB603" w14:textId="77777777" w:rsidR="00CD1952" w:rsidRDefault="000547E7">
                              <w:r>
                                <w:rPr>
                                  <w:rFonts w:ascii="Cambria" w:eastAsia="Cambria" w:hAnsi="Cambria" w:cs="Cambria"/>
                                  <w:sz w:val="14"/>
                                </w:rPr>
                                <w:t>·</w:t>
                              </w:r>
                            </w:p>
                          </w:txbxContent>
                        </wps:txbx>
                        <wps:bodyPr horzOverflow="overflow" vert="horz" lIns="0" tIns="0" rIns="0" bIns="0" rtlCol="0">
                          <a:noAutofit/>
                        </wps:bodyPr>
                      </wps:wsp>
                      <wps:wsp>
                        <wps:cNvPr id="1176" name="Rectangle 1176"/>
                        <wps:cNvSpPr/>
                        <wps:spPr>
                          <a:xfrm>
                            <a:off x="4645614" y="371720"/>
                            <a:ext cx="236293" cy="137759"/>
                          </a:xfrm>
                          <a:prstGeom prst="rect">
                            <a:avLst/>
                          </a:prstGeom>
                          <a:ln>
                            <a:noFill/>
                          </a:ln>
                        </wps:spPr>
                        <wps:txbx>
                          <w:txbxContent>
                            <w:p w14:paraId="70D2E686" w14:textId="77777777" w:rsidR="00CD1952" w:rsidRDefault="000547E7">
                              <w:r>
                                <w:rPr>
                                  <w:rFonts w:ascii="Noto Serif SC" w:eastAsia="Noto Serif SC" w:hAnsi="Noto Serif SC" w:cs="Noto Serif SC"/>
                                  <w:sz w:val="14"/>
                                </w:rPr>
                                <w:t>撤销</w:t>
                              </w:r>
                            </w:p>
                          </w:txbxContent>
                        </wps:txbx>
                        <wps:bodyPr horzOverflow="overflow" vert="horz" lIns="0" tIns="0" rIns="0" bIns="0" rtlCol="0">
                          <a:noAutofit/>
                        </wps:bodyPr>
                      </wps:wsp>
                      <wps:wsp>
                        <wps:cNvPr id="1178" name="Shape 1178"/>
                        <wps:cNvSpPr/>
                        <wps:spPr>
                          <a:xfrm>
                            <a:off x="335746" y="917177"/>
                            <a:ext cx="1141541" cy="369322"/>
                          </a:xfrm>
                          <a:custGeom>
                            <a:avLst/>
                            <a:gdLst/>
                            <a:ahLst/>
                            <a:cxnLst/>
                            <a:rect l="0" t="0" r="0" b="0"/>
                            <a:pathLst>
                              <a:path w="1141541" h="369322">
                                <a:moveTo>
                                  <a:pt x="21240" y="0"/>
                                </a:moveTo>
                                <a:lnTo>
                                  <a:pt x="1120301" y="0"/>
                                </a:lnTo>
                                <a:cubicBezTo>
                                  <a:pt x="1132032" y="0"/>
                                  <a:pt x="1141541" y="9509"/>
                                  <a:pt x="1141541" y="21241"/>
                                </a:cubicBezTo>
                                <a:lnTo>
                                  <a:pt x="1141541" y="348081"/>
                                </a:lnTo>
                                <a:cubicBezTo>
                                  <a:pt x="1141541" y="359812"/>
                                  <a:pt x="1132032" y="369322"/>
                                  <a:pt x="1120301" y="369322"/>
                                </a:cubicBezTo>
                                <a:lnTo>
                                  <a:pt x="21240" y="369322"/>
                                </a:lnTo>
                                <a:cubicBezTo>
                                  <a:pt x="9510" y="369322"/>
                                  <a:pt x="0" y="359812"/>
                                  <a:pt x="0" y="348081"/>
                                </a:cubicBezTo>
                                <a:lnTo>
                                  <a:pt x="0" y="21241"/>
                                </a:lnTo>
                                <a:cubicBezTo>
                                  <a:pt x="0" y="9509"/>
                                  <a:pt x="9510" y="0"/>
                                  <a:pt x="21240" y="0"/>
                                </a:cubicBezTo>
                                <a:close/>
                              </a:path>
                            </a:pathLst>
                          </a:custGeom>
                          <a:ln w="5900" cap="flat">
                            <a:miter lim="127000"/>
                          </a:ln>
                        </wps:spPr>
                        <wps:style>
                          <a:lnRef idx="1">
                            <a:srgbClr val="000000"/>
                          </a:lnRef>
                          <a:fillRef idx="1">
                            <a:srgbClr val="FFFFFF"/>
                          </a:fillRef>
                          <a:effectRef idx="0">
                            <a:scrgbClr r="0" g="0" b="0"/>
                          </a:effectRef>
                          <a:fontRef idx="none"/>
                        </wps:style>
                        <wps:bodyPr/>
                      </wps:wsp>
                      <wps:wsp>
                        <wps:cNvPr id="1179" name="Rectangle 1179"/>
                        <wps:cNvSpPr/>
                        <wps:spPr>
                          <a:xfrm>
                            <a:off x="532736" y="991010"/>
                            <a:ext cx="472587" cy="137759"/>
                          </a:xfrm>
                          <a:prstGeom prst="rect">
                            <a:avLst/>
                          </a:prstGeom>
                          <a:ln>
                            <a:noFill/>
                          </a:ln>
                        </wps:spPr>
                        <wps:txbx>
                          <w:txbxContent>
                            <w:p w14:paraId="3EC1159E" w14:textId="77777777" w:rsidR="00CD1952" w:rsidRDefault="000547E7">
                              <w:r>
                                <w:rPr>
                                  <w:rFonts w:ascii="Noto Serif SC" w:eastAsia="Noto Serif SC" w:hAnsi="Noto Serif SC" w:cs="Noto Serif SC"/>
                                  <w:sz w:val="14"/>
                                </w:rPr>
                                <w:t>事件接入</w:t>
                              </w:r>
                            </w:p>
                          </w:txbxContent>
                        </wps:txbx>
                        <wps:bodyPr horzOverflow="overflow" vert="horz" lIns="0" tIns="0" rIns="0" bIns="0" rtlCol="0">
                          <a:noAutofit/>
                        </wps:bodyPr>
                      </wps:wsp>
                      <wps:wsp>
                        <wps:cNvPr id="1180" name="Rectangle 1180"/>
                        <wps:cNvSpPr/>
                        <wps:spPr>
                          <a:xfrm>
                            <a:off x="910273" y="1007590"/>
                            <a:ext cx="492199" cy="107473"/>
                          </a:xfrm>
                          <a:prstGeom prst="rect">
                            <a:avLst/>
                          </a:prstGeom>
                          <a:ln>
                            <a:noFill/>
                          </a:ln>
                        </wps:spPr>
                        <wps:txbx>
                          <w:txbxContent>
                            <w:p w14:paraId="5D12C546" w14:textId="77777777" w:rsidR="00CD1952" w:rsidRDefault="000547E7">
                              <w:r>
                                <w:rPr>
                                  <w:rFonts w:ascii="Times New Roman" w:eastAsia="Times New Roman" w:hAnsi="Times New Roman" w:cs="Times New Roman"/>
                                  <w:sz w:val="14"/>
                                </w:rPr>
                                <w:t>Connector</w:t>
                              </w:r>
                            </w:p>
                          </w:txbxContent>
                        </wps:txbx>
                        <wps:bodyPr horzOverflow="overflow" vert="horz" lIns="0" tIns="0" rIns="0" bIns="0" rtlCol="0">
                          <a:noAutofit/>
                        </wps:bodyPr>
                      </wps:wsp>
                      <wps:wsp>
                        <wps:cNvPr id="1181" name="Rectangle 1181"/>
                        <wps:cNvSpPr/>
                        <wps:spPr>
                          <a:xfrm>
                            <a:off x="527655" y="1146168"/>
                            <a:ext cx="1007909" cy="107474"/>
                          </a:xfrm>
                          <a:prstGeom prst="rect">
                            <a:avLst/>
                          </a:prstGeom>
                          <a:ln>
                            <a:noFill/>
                          </a:ln>
                        </wps:spPr>
                        <wps:txbx>
                          <w:txbxContent>
                            <w:p w14:paraId="57FC1EF2" w14:textId="77777777" w:rsidR="00CD1952" w:rsidRDefault="000547E7">
                              <w:r>
                                <w:rPr>
                                  <w:rFonts w:ascii="Times New Roman" w:eastAsia="Times New Roman" w:hAnsi="Times New Roman" w:cs="Times New Roman"/>
                                  <w:sz w:val="14"/>
                                </w:rPr>
                                <w:t>Git/Mail/Webhook</w:t>
                              </w:r>
                            </w:p>
                          </w:txbxContent>
                        </wps:txbx>
                        <wps:bodyPr horzOverflow="overflow" vert="horz" lIns="0" tIns="0" rIns="0" bIns="0" rtlCol="0">
                          <a:noAutofit/>
                        </wps:bodyPr>
                      </wps:wsp>
                      <wps:wsp>
                        <wps:cNvPr id="1183" name="Shape 1183"/>
                        <wps:cNvSpPr/>
                        <wps:spPr>
                          <a:xfrm>
                            <a:off x="1578011" y="917177"/>
                            <a:ext cx="1007242" cy="369322"/>
                          </a:xfrm>
                          <a:custGeom>
                            <a:avLst/>
                            <a:gdLst/>
                            <a:ahLst/>
                            <a:cxnLst/>
                            <a:rect l="0" t="0" r="0" b="0"/>
                            <a:pathLst>
                              <a:path w="1007242" h="369322">
                                <a:moveTo>
                                  <a:pt x="21240" y="0"/>
                                </a:moveTo>
                                <a:lnTo>
                                  <a:pt x="986002" y="0"/>
                                </a:lnTo>
                                <a:cubicBezTo>
                                  <a:pt x="997733" y="0"/>
                                  <a:pt x="1007242" y="9509"/>
                                  <a:pt x="1007242" y="21241"/>
                                </a:cubicBezTo>
                                <a:lnTo>
                                  <a:pt x="1007242" y="348081"/>
                                </a:lnTo>
                                <a:cubicBezTo>
                                  <a:pt x="1007242" y="359812"/>
                                  <a:pt x="997733" y="369322"/>
                                  <a:pt x="986002" y="369322"/>
                                </a:cubicBezTo>
                                <a:lnTo>
                                  <a:pt x="21240" y="369322"/>
                                </a:lnTo>
                                <a:cubicBezTo>
                                  <a:pt x="9510" y="369322"/>
                                  <a:pt x="0" y="359812"/>
                                  <a:pt x="0" y="348081"/>
                                </a:cubicBezTo>
                                <a:lnTo>
                                  <a:pt x="0" y="21241"/>
                                </a:lnTo>
                                <a:cubicBezTo>
                                  <a:pt x="0" y="9509"/>
                                  <a:pt x="9510" y="0"/>
                                  <a:pt x="21240" y="0"/>
                                </a:cubicBezTo>
                                <a:close/>
                              </a:path>
                            </a:pathLst>
                          </a:custGeom>
                          <a:ln w="24190" cap="flat">
                            <a:miter lim="127000"/>
                          </a:ln>
                        </wps:spPr>
                        <wps:style>
                          <a:lnRef idx="1">
                            <a:srgbClr val="000000"/>
                          </a:lnRef>
                          <a:fillRef idx="1">
                            <a:srgbClr val="FFFFFF"/>
                          </a:fillRef>
                          <a:effectRef idx="0">
                            <a:scrgbClr r="0" g="0" b="0"/>
                          </a:effectRef>
                          <a:fontRef idx="none"/>
                        </wps:style>
                        <wps:bodyPr/>
                      </wps:wsp>
                      <wps:wsp>
                        <wps:cNvPr id="1184" name="Shape 1184"/>
                        <wps:cNvSpPr/>
                        <wps:spPr>
                          <a:xfrm>
                            <a:off x="1578011" y="917177"/>
                            <a:ext cx="1007242" cy="369322"/>
                          </a:xfrm>
                          <a:custGeom>
                            <a:avLst/>
                            <a:gdLst/>
                            <a:ahLst/>
                            <a:cxnLst/>
                            <a:rect l="0" t="0" r="0" b="0"/>
                            <a:pathLst>
                              <a:path w="1007242" h="369322">
                                <a:moveTo>
                                  <a:pt x="986002" y="0"/>
                                </a:moveTo>
                                <a:lnTo>
                                  <a:pt x="21240" y="0"/>
                                </a:lnTo>
                                <a:cubicBezTo>
                                  <a:pt x="9510" y="0"/>
                                  <a:pt x="0" y="9509"/>
                                  <a:pt x="0" y="21241"/>
                                </a:cubicBezTo>
                                <a:lnTo>
                                  <a:pt x="0" y="348081"/>
                                </a:lnTo>
                                <a:cubicBezTo>
                                  <a:pt x="0" y="359812"/>
                                  <a:pt x="9510" y="369322"/>
                                  <a:pt x="21240" y="369322"/>
                                </a:cubicBezTo>
                                <a:lnTo>
                                  <a:pt x="986002" y="369322"/>
                                </a:lnTo>
                                <a:cubicBezTo>
                                  <a:pt x="997733" y="369322"/>
                                  <a:pt x="1007242" y="359812"/>
                                  <a:pt x="1007242" y="348081"/>
                                </a:cubicBezTo>
                                <a:lnTo>
                                  <a:pt x="1007242" y="21241"/>
                                </a:lnTo>
                                <a:cubicBezTo>
                                  <a:pt x="1007242" y="9509"/>
                                  <a:pt x="997733" y="0"/>
                                  <a:pt x="986002" y="0"/>
                                </a:cubicBezTo>
                                <a:close/>
                              </a:path>
                            </a:pathLst>
                          </a:custGeom>
                          <a:ln w="8850" cap="flat">
                            <a:miter lim="127000"/>
                          </a:ln>
                        </wps:spPr>
                        <wps:style>
                          <a:lnRef idx="1">
                            <a:srgbClr val="000000"/>
                          </a:lnRef>
                          <a:fillRef idx="0">
                            <a:srgbClr val="000000">
                              <a:alpha val="0"/>
                            </a:srgbClr>
                          </a:fillRef>
                          <a:effectRef idx="0">
                            <a:scrgbClr r="0" g="0" b="0"/>
                          </a:effectRef>
                          <a:fontRef idx="none"/>
                        </wps:style>
                        <wps:bodyPr/>
                      </wps:wsp>
                      <wps:wsp>
                        <wps:cNvPr id="1186" name="Rectangle 1186"/>
                        <wps:cNvSpPr/>
                        <wps:spPr>
                          <a:xfrm>
                            <a:off x="1860740" y="988665"/>
                            <a:ext cx="354440" cy="137759"/>
                          </a:xfrm>
                          <a:prstGeom prst="rect">
                            <a:avLst/>
                          </a:prstGeom>
                          <a:ln>
                            <a:noFill/>
                          </a:ln>
                        </wps:spPr>
                        <wps:txbx>
                          <w:txbxContent>
                            <w:p w14:paraId="63094B03" w14:textId="77777777" w:rsidR="00CD1952" w:rsidRDefault="000547E7">
                              <w:r>
                                <w:rPr>
                                  <w:rFonts w:ascii="Noto Serif SC" w:eastAsia="Noto Serif SC" w:hAnsi="Noto Serif SC" w:cs="Noto Serif SC"/>
                                  <w:sz w:val="14"/>
                                </w:rPr>
                                <w:t>调度前</w:t>
                              </w:r>
                            </w:p>
                          </w:txbxContent>
                        </wps:txbx>
                        <wps:bodyPr horzOverflow="overflow" vert="horz" lIns="0" tIns="0" rIns="0" bIns="0" rtlCol="0">
                          <a:noAutofit/>
                        </wps:bodyPr>
                      </wps:wsp>
                      <wps:wsp>
                        <wps:cNvPr id="1187" name="Rectangle 1187"/>
                        <wps:cNvSpPr/>
                        <wps:spPr>
                          <a:xfrm>
                            <a:off x="2149445" y="1005245"/>
                            <a:ext cx="203567" cy="107473"/>
                          </a:xfrm>
                          <a:prstGeom prst="rect">
                            <a:avLst/>
                          </a:prstGeom>
                          <a:ln>
                            <a:noFill/>
                          </a:ln>
                        </wps:spPr>
                        <wps:txbx>
                          <w:txbxContent>
                            <w:p w14:paraId="7DA727BB" w14:textId="77777777" w:rsidR="00CD1952" w:rsidRDefault="000547E7">
                              <w:r>
                                <w:rPr>
                                  <w:rFonts w:ascii="Times New Roman" w:eastAsia="Times New Roman" w:hAnsi="Times New Roman" w:cs="Times New Roman"/>
                                  <w:sz w:val="14"/>
                                </w:rPr>
                                <w:t>PEP</w:t>
                              </w:r>
                            </w:p>
                          </w:txbxContent>
                        </wps:txbx>
                        <wps:bodyPr horzOverflow="overflow" vert="horz" lIns="0" tIns="0" rIns="0" bIns="0" rtlCol="0">
                          <a:noAutofit/>
                        </wps:bodyPr>
                      </wps:wsp>
                      <wps:wsp>
                        <wps:cNvPr id="1188" name="Rectangle 1188"/>
                        <wps:cNvSpPr/>
                        <wps:spPr>
                          <a:xfrm>
                            <a:off x="1770712" y="1127243"/>
                            <a:ext cx="827026" cy="137760"/>
                          </a:xfrm>
                          <a:prstGeom prst="rect">
                            <a:avLst/>
                          </a:prstGeom>
                          <a:ln>
                            <a:noFill/>
                          </a:ln>
                        </wps:spPr>
                        <wps:txbx>
                          <w:txbxContent>
                            <w:p w14:paraId="382DE5BD" w14:textId="77777777" w:rsidR="00CD1952" w:rsidRDefault="000547E7">
                              <w:r>
                                <w:rPr>
                                  <w:rFonts w:ascii="Noto Serif SC" w:eastAsia="Noto Serif SC" w:hAnsi="Noto Serif SC" w:cs="Noto Serif SC"/>
                                  <w:sz w:val="14"/>
                                </w:rPr>
                                <w:t>契约与目标准入</w:t>
                              </w:r>
                            </w:p>
                          </w:txbxContent>
                        </wps:txbx>
                        <wps:bodyPr horzOverflow="overflow" vert="horz" lIns="0" tIns="0" rIns="0" bIns="0" rtlCol="0">
                          <a:noAutofit/>
                        </wps:bodyPr>
                      </wps:wsp>
                      <wps:wsp>
                        <wps:cNvPr id="1190" name="Shape 1190"/>
                        <wps:cNvSpPr/>
                        <wps:spPr>
                          <a:xfrm>
                            <a:off x="2719552" y="917177"/>
                            <a:ext cx="1040817" cy="369322"/>
                          </a:xfrm>
                          <a:custGeom>
                            <a:avLst/>
                            <a:gdLst/>
                            <a:ahLst/>
                            <a:cxnLst/>
                            <a:rect l="0" t="0" r="0" b="0"/>
                            <a:pathLst>
                              <a:path w="1040817" h="369322">
                                <a:moveTo>
                                  <a:pt x="21240" y="0"/>
                                </a:moveTo>
                                <a:lnTo>
                                  <a:pt x="1019577" y="0"/>
                                </a:lnTo>
                                <a:cubicBezTo>
                                  <a:pt x="1031308" y="0"/>
                                  <a:pt x="1040817" y="9509"/>
                                  <a:pt x="1040817" y="21241"/>
                                </a:cubicBezTo>
                                <a:lnTo>
                                  <a:pt x="1040817" y="348081"/>
                                </a:lnTo>
                                <a:cubicBezTo>
                                  <a:pt x="1040817" y="359812"/>
                                  <a:pt x="1031308" y="369322"/>
                                  <a:pt x="1019577" y="369322"/>
                                </a:cubicBezTo>
                                <a:lnTo>
                                  <a:pt x="21240" y="369322"/>
                                </a:lnTo>
                                <a:cubicBezTo>
                                  <a:pt x="9509" y="369322"/>
                                  <a:pt x="0" y="359812"/>
                                  <a:pt x="0" y="348081"/>
                                </a:cubicBezTo>
                                <a:lnTo>
                                  <a:pt x="0" y="21241"/>
                                </a:lnTo>
                                <a:cubicBezTo>
                                  <a:pt x="0" y="9509"/>
                                  <a:pt x="9509" y="0"/>
                                  <a:pt x="21240" y="0"/>
                                </a:cubicBezTo>
                                <a:close/>
                              </a:path>
                            </a:pathLst>
                          </a:custGeom>
                          <a:ln w="5900" cap="flat">
                            <a:miter lim="127000"/>
                          </a:ln>
                        </wps:spPr>
                        <wps:style>
                          <a:lnRef idx="1">
                            <a:srgbClr val="000000"/>
                          </a:lnRef>
                          <a:fillRef idx="1">
                            <a:srgbClr val="FFFFFF"/>
                          </a:fillRef>
                          <a:effectRef idx="0">
                            <a:scrgbClr r="0" g="0" b="0"/>
                          </a:effectRef>
                          <a:fontRef idx="none"/>
                        </wps:style>
                        <wps:bodyPr/>
                      </wps:wsp>
                      <wps:wsp>
                        <wps:cNvPr id="1191" name="Rectangle 1191"/>
                        <wps:cNvSpPr/>
                        <wps:spPr>
                          <a:xfrm>
                            <a:off x="2987059" y="1007260"/>
                            <a:ext cx="288750" cy="107474"/>
                          </a:xfrm>
                          <a:prstGeom prst="rect">
                            <a:avLst/>
                          </a:prstGeom>
                          <a:ln>
                            <a:noFill/>
                          </a:ln>
                        </wps:spPr>
                        <wps:txbx>
                          <w:txbxContent>
                            <w:p w14:paraId="6EF8E632" w14:textId="77777777" w:rsidR="00CD1952" w:rsidRDefault="000547E7">
                              <w:r>
                                <w:rPr>
                                  <w:rFonts w:ascii="Times New Roman" w:eastAsia="Times New Roman" w:hAnsi="Times New Roman" w:cs="Times New Roman"/>
                                  <w:sz w:val="14"/>
                                </w:rPr>
                                <w:t>Agent</w:t>
                              </w:r>
                            </w:p>
                          </w:txbxContent>
                        </wps:txbx>
                        <wps:bodyPr horzOverflow="overflow" vert="horz" lIns="0" tIns="0" rIns="0" bIns="0" rtlCol="0">
                          <a:noAutofit/>
                        </wps:bodyPr>
                      </wps:wsp>
                      <wps:wsp>
                        <wps:cNvPr id="1192" name="Rectangle 1192"/>
                        <wps:cNvSpPr/>
                        <wps:spPr>
                          <a:xfrm>
                            <a:off x="3226361" y="990680"/>
                            <a:ext cx="354440" cy="137760"/>
                          </a:xfrm>
                          <a:prstGeom prst="rect">
                            <a:avLst/>
                          </a:prstGeom>
                          <a:ln>
                            <a:noFill/>
                          </a:ln>
                        </wps:spPr>
                        <wps:txbx>
                          <w:txbxContent>
                            <w:p w14:paraId="76B543C3" w14:textId="77777777" w:rsidR="00CD1952" w:rsidRDefault="000547E7">
                              <w:r>
                                <w:rPr>
                                  <w:rFonts w:ascii="Noto Serif SC" w:eastAsia="Noto Serif SC" w:hAnsi="Noto Serif SC" w:cs="Noto Serif SC"/>
                                  <w:sz w:val="14"/>
                                </w:rPr>
                                <w:t>运行时</w:t>
                              </w:r>
                            </w:p>
                          </w:txbxContent>
                        </wps:txbx>
                        <wps:bodyPr horzOverflow="overflow" vert="horz" lIns="0" tIns="0" rIns="0" bIns="0" rtlCol="0">
                          <a:noAutofit/>
                        </wps:bodyPr>
                      </wps:wsp>
                      <wps:wsp>
                        <wps:cNvPr id="1193" name="Rectangle 1193"/>
                        <wps:cNvSpPr/>
                        <wps:spPr>
                          <a:xfrm>
                            <a:off x="3059262" y="1145838"/>
                            <a:ext cx="480739" cy="107473"/>
                          </a:xfrm>
                          <a:prstGeom prst="rect">
                            <a:avLst/>
                          </a:prstGeom>
                          <a:ln>
                            <a:noFill/>
                          </a:ln>
                        </wps:spPr>
                        <wps:txbx>
                          <w:txbxContent>
                            <w:p w14:paraId="3EE38781" w14:textId="77777777" w:rsidR="00CD1952" w:rsidRDefault="000547E7">
                              <w:r>
                                <w:rPr>
                                  <w:rFonts w:ascii="Times New Roman" w:eastAsia="Times New Roman" w:hAnsi="Times New Roman" w:cs="Times New Roman"/>
                                  <w:sz w:val="14"/>
                                </w:rPr>
                                <w:t>A2ATask</w:t>
                              </w:r>
                            </w:p>
                          </w:txbxContent>
                        </wps:txbx>
                        <wps:bodyPr horzOverflow="overflow" vert="horz" lIns="0" tIns="0" rIns="0" bIns="0" rtlCol="0">
                          <a:noAutofit/>
                        </wps:bodyPr>
                      </wps:wsp>
                      <wps:wsp>
                        <wps:cNvPr id="1195" name="Shape 1195"/>
                        <wps:cNvSpPr/>
                        <wps:spPr>
                          <a:xfrm>
                            <a:off x="3968546" y="917177"/>
                            <a:ext cx="1027367" cy="369322"/>
                          </a:xfrm>
                          <a:custGeom>
                            <a:avLst/>
                            <a:gdLst/>
                            <a:ahLst/>
                            <a:cxnLst/>
                            <a:rect l="0" t="0" r="0" b="0"/>
                            <a:pathLst>
                              <a:path w="1027367" h="369322">
                                <a:moveTo>
                                  <a:pt x="21241" y="0"/>
                                </a:moveTo>
                                <a:lnTo>
                                  <a:pt x="1006126" y="0"/>
                                </a:lnTo>
                                <a:cubicBezTo>
                                  <a:pt x="1017857" y="0"/>
                                  <a:pt x="1027367" y="9509"/>
                                  <a:pt x="1027367" y="21241"/>
                                </a:cubicBezTo>
                                <a:lnTo>
                                  <a:pt x="1027367" y="348081"/>
                                </a:lnTo>
                                <a:cubicBezTo>
                                  <a:pt x="1027367" y="359812"/>
                                  <a:pt x="1017857" y="369322"/>
                                  <a:pt x="1006126" y="369322"/>
                                </a:cubicBezTo>
                                <a:lnTo>
                                  <a:pt x="21241" y="369322"/>
                                </a:lnTo>
                                <a:cubicBezTo>
                                  <a:pt x="9509" y="369322"/>
                                  <a:pt x="0" y="359812"/>
                                  <a:pt x="0" y="348081"/>
                                </a:cubicBezTo>
                                <a:lnTo>
                                  <a:pt x="0" y="21241"/>
                                </a:lnTo>
                                <a:cubicBezTo>
                                  <a:pt x="0" y="9509"/>
                                  <a:pt x="9509" y="0"/>
                                  <a:pt x="21241" y="0"/>
                                </a:cubicBezTo>
                                <a:close/>
                              </a:path>
                            </a:pathLst>
                          </a:custGeom>
                          <a:ln w="24190" cap="flat">
                            <a:miter lim="127000"/>
                          </a:ln>
                        </wps:spPr>
                        <wps:style>
                          <a:lnRef idx="1">
                            <a:srgbClr val="000000"/>
                          </a:lnRef>
                          <a:fillRef idx="1">
                            <a:srgbClr val="FFFFFF"/>
                          </a:fillRef>
                          <a:effectRef idx="0">
                            <a:scrgbClr r="0" g="0" b="0"/>
                          </a:effectRef>
                          <a:fontRef idx="none"/>
                        </wps:style>
                        <wps:bodyPr/>
                      </wps:wsp>
                      <wps:wsp>
                        <wps:cNvPr id="1196" name="Shape 1196"/>
                        <wps:cNvSpPr/>
                        <wps:spPr>
                          <a:xfrm>
                            <a:off x="3968546" y="917177"/>
                            <a:ext cx="1027367" cy="369322"/>
                          </a:xfrm>
                          <a:custGeom>
                            <a:avLst/>
                            <a:gdLst/>
                            <a:ahLst/>
                            <a:cxnLst/>
                            <a:rect l="0" t="0" r="0" b="0"/>
                            <a:pathLst>
                              <a:path w="1027367" h="369322">
                                <a:moveTo>
                                  <a:pt x="1006126" y="0"/>
                                </a:moveTo>
                                <a:lnTo>
                                  <a:pt x="21241" y="0"/>
                                </a:lnTo>
                                <a:cubicBezTo>
                                  <a:pt x="9509" y="0"/>
                                  <a:pt x="0" y="9509"/>
                                  <a:pt x="0" y="21241"/>
                                </a:cubicBezTo>
                                <a:lnTo>
                                  <a:pt x="0" y="348081"/>
                                </a:lnTo>
                                <a:cubicBezTo>
                                  <a:pt x="0" y="359812"/>
                                  <a:pt x="9509" y="369322"/>
                                  <a:pt x="21241" y="369322"/>
                                </a:cubicBezTo>
                                <a:lnTo>
                                  <a:pt x="1006126" y="369322"/>
                                </a:lnTo>
                                <a:cubicBezTo>
                                  <a:pt x="1017857" y="369322"/>
                                  <a:pt x="1027367" y="359812"/>
                                  <a:pt x="1027367" y="348081"/>
                                </a:cubicBezTo>
                                <a:lnTo>
                                  <a:pt x="1027367" y="21241"/>
                                </a:lnTo>
                                <a:cubicBezTo>
                                  <a:pt x="1027367" y="9509"/>
                                  <a:pt x="1017857" y="0"/>
                                  <a:pt x="1006126" y="0"/>
                                </a:cubicBezTo>
                                <a:close/>
                              </a:path>
                            </a:pathLst>
                          </a:custGeom>
                          <a:ln w="8850" cap="flat">
                            <a:miter lim="127000"/>
                          </a:ln>
                        </wps:spPr>
                        <wps:style>
                          <a:lnRef idx="1">
                            <a:srgbClr val="000000"/>
                          </a:lnRef>
                          <a:fillRef idx="0">
                            <a:srgbClr val="000000">
                              <a:alpha val="0"/>
                            </a:srgbClr>
                          </a:fillRef>
                          <a:effectRef idx="0">
                            <a:scrgbClr r="0" g="0" b="0"/>
                          </a:effectRef>
                          <a:fontRef idx="none"/>
                        </wps:style>
                        <wps:bodyPr/>
                      </wps:wsp>
                      <wps:wsp>
                        <wps:cNvPr id="1198" name="Rectangle 1198"/>
                        <wps:cNvSpPr/>
                        <wps:spPr>
                          <a:xfrm>
                            <a:off x="4015746" y="987777"/>
                            <a:ext cx="354440" cy="137760"/>
                          </a:xfrm>
                          <a:prstGeom prst="rect">
                            <a:avLst/>
                          </a:prstGeom>
                          <a:ln>
                            <a:noFill/>
                          </a:ln>
                        </wps:spPr>
                        <wps:txbx>
                          <w:txbxContent>
                            <w:p w14:paraId="4F16B5EB" w14:textId="77777777" w:rsidR="00CD1952" w:rsidRDefault="000547E7">
                              <w:r>
                                <w:rPr>
                                  <w:rFonts w:ascii="Noto Serif SC" w:eastAsia="Noto Serif SC" w:hAnsi="Noto Serif SC" w:cs="Noto Serif SC"/>
                                  <w:sz w:val="14"/>
                                </w:rPr>
                                <w:t>调用时</w:t>
                              </w:r>
                            </w:p>
                          </w:txbxContent>
                        </wps:txbx>
                        <wps:bodyPr horzOverflow="overflow" vert="horz" lIns="0" tIns="0" rIns="0" bIns="0" rtlCol="0">
                          <a:noAutofit/>
                        </wps:bodyPr>
                      </wps:wsp>
                      <wps:wsp>
                        <wps:cNvPr id="1199" name="Rectangle 1199"/>
                        <wps:cNvSpPr/>
                        <wps:spPr>
                          <a:xfrm>
                            <a:off x="4304451" y="1004357"/>
                            <a:ext cx="856799" cy="107473"/>
                          </a:xfrm>
                          <a:prstGeom prst="rect">
                            <a:avLst/>
                          </a:prstGeom>
                          <a:ln>
                            <a:noFill/>
                          </a:ln>
                        </wps:spPr>
                        <wps:txbx>
                          <w:txbxContent>
                            <w:p w14:paraId="065809DA" w14:textId="77777777" w:rsidR="00CD1952" w:rsidRDefault="000547E7">
                              <w:r>
                                <w:rPr>
                                  <w:rFonts w:ascii="Times New Roman" w:eastAsia="Times New Roman" w:hAnsi="Times New Roman" w:cs="Times New Roman"/>
                                  <w:sz w:val="14"/>
                                </w:rPr>
                                <w:t>PEP/MCPProxy</w:t>
                              </w:r>
                            </w:p>
                          </w:txbxContent>
                        </wps:txbx>
                        <wps:bodyPr horzOverflow="overflow" vert="horz" lIns="0" tIns="0" rIns="0" bIns="0" rtlCol="0">
                          <a:noAutofit/>
                        </wps:bodyPr>
                      </wps:wsp>
                      <wps:wsp>
                        <wps:cNvPr id="1200" name="Rectangle 1200"/>
                        <wps:cNvSpPr/>
                        <wps:spPr>
                          <a:xfrm>
                            <a:off x="4171309" y="1126355"/>
                            <a:ext cx="827027" cy="137760"/>
                          </a:xfrm>
                          <a:prstGeom prst="rect">
                            <a:avLst/>
                          </a:prstGeom>
                          <a:ln>
                            <a:noFill/>
                          </a:ln>
                        </wps:spPr>
                        <wps:txbx>
                          <w:txbxContent>
                            <w:p w14:paraId="68316574" w14:textId="77777777" w:rsidR="00CD1952" w:rsidRDefault="000547E7">
                              <w:r>
                                <w:rPr>
                                  <w:rFonts w:ascii="Noto Serif SC" w:eastAsia="Noto Serif SC" w:hAnsi="Noto Serif SC" w:cs="Noto Serif SC"/>
                                  <w:sz w:val="14"/>
                                </w:rPr>
                                <w:t>能力与工具验证</w:t>
                              </w:r>
                            </w:p>
                          </w:txbxContent>
                        </wps:txbx>
                        <wps:bodyPr horzOverflow="overflow" vert="horz" lIns="0" tIns="0" rIns="0" bIns="0" rtlCol="0">
                          <a:noAutofit/>
                        </wps:bodyPr>
                      </wps:wsp>
                      <wps:wsp>
                        <wps:cNvPr id="1202" name="Shape 1202"/>
                        <wps:cNvSpPr/>
                        <wps:spPr>
                          <a:xfrm>
                            <a:off x="503620" y="1706181"/>
                            <a:ext cx="4532591" cy="402896"/>
                          </a:xfrm>
                          <a:custGeom>
                            <a:avLst/>
                            <a:gdLst/>
                            <a:ahLst/>
                            <a:cxnLst/>
                            <a:rect l="0" t="0" r="0" b="0"/>
                            <a:pathLst>
                              <a:path w="4532591" h="402896">
                                <a:moveTo>
                                  <a:pt x="23600" y="0"/>
                                </a:moveTo>
                                <a:lnTo>
                                  <a:pt x="4508991" y="0"/>
                                </a:lnTo>
                                <a:cubicBezTo>
                                  <a:pt x="4522025" y="0"/>
                                  <a:pt x="4532591" y="10566"/>
                                  <a:pt x="4532591" y="23600"/>
                                </a:cubicBezTo>
                                <a:lnTo>
                                  <a:pt x="4532591" y="379296"/>
                                </a:lnTo>
                                <a:cubicBezTo>
                                  <a:pt x="4532591" y="392330"/>
                                  <a:pt x="4522025" y="402896"/>
                                  <a:pt x="4508991" y="402896"/>
                                </a:cubicBezTo>
                                <a:lnTo>
                                  <a:pt x="23600" y="402896"/>
                                </a:lnTo>
                                <a:cubicBezTo>
                                  <a:pt x="10566" y="402896"/>
                                  <a:pt x="0" y="392330"/>
                                  <a:pt x="0" y="379296"/>
                                </a:cubicBezTo>
                                <a:lnTo>
                                  <a:pt x="0" y="23600"/>
                                </a:lnTo>
                                <a:cubicBezTo>
                                  <a:pt x="0" y="10566"/>
                                  <a:pt x="10566" y="0"/>
                                  <a:pt x="23600" y="0"/>
                                </a:cubicBezTo>
                                <a:close/>
                              </a:path>
                            </a:pathLst>
                          </a:custGeom>
                          <a:ln w="9440" cap="flat">
                            <a:custDash>
                              <a:ds d="74331" sp="92915"/>
                            </a:custDash>
                            <a:miter lim="127000"/>
                          </a:ln>
                        </wps:spPr>
                        <wps:style>
                          <a:lnRef idx="1">
                            <a:srgbClr val="000000"/>
                          </a:lnRef>
                          <a:fillRef idx="1">
                            <a:srgbClr val="FFFFFF"/>
                          </a:fillRef>
                          <a:effectRef idx="0">
                            <a:scrgbClr r="0" g="0" b="0"/>
                          </a:effectRef>
                          <a:fontRef idx="none"/>
                        </wps:style>
                        <wps:bodyPr/>
                      </wps:wsp>
                      <wps:wsp>
                        <wps:cNvPr id="1203" name="Rectangle 1203"/>
                        <wps:cNvSpPr/>
                        <wps:spPr>
                          <a:xfrm>
                            <a:off x="2503399" y="1787669"/>
                            <a:ext cx="708880" cy="137759"/>
                          </a:xfrm>
                          <a:prstGeom prst="rect">
                            <a:avLst/>
                          </a:prstGeom>
                          <a:ln>
                            <a:noFill/>
                          </a:ln>
                        </wps:spPr>
                        <wps:txbx>
                          <w:txbxContent>
                            <w:p w14:paraId="18A72D0A" w14:textId="77777777" w:rsidR="00CD1952" w:rsidRDefault="000547E7">
                              <w:r>
                                <w:rPr>
                                  <w:rFonts w:ascii="Noto Serif SC" w:eastAsia="Noto Serif SC" w:hAnsi="Noto Serif SC" w:cs="Noto Serif SC"/>
                                  <w:sz w:val="14"/>
                                </w:rPr>
                                <w:t>执行证据汇聚</w:t>
                              </w:r>
                            </w:p>
                          </w:txbxContent>
                        </wps:txbx>
                        <wps:bodyPr horzOverflow="overflow" vert="horz" lIns="0" tIns="0" rIns="0" bIns="0" rtlCol="0">
                          <a:noAutofit/>
                        </wps:bodyPr>
                      </wps:wsp>
                      <wps:wsp>
                        <wps:cNvPr id="1204" name="Rectangle 1204"/>
                        <wps:cNvSpPr/>
                        <wps:spPr>
                          <a:xfrm>
                            <a:off x="1675768" y="1942826"/>
                            <a:ext cx="275636" cy="107475"/>
                          </a:xfrm>
                          <a:prstGeom prst="rect">
                            <a:avLst/>
                          </a:prstGeom>
                          <a:ln>
                            <a:noFill/>
                          </a:ln>
                        </wps:spPr>
                        <wps:txbx>
                          <w:txbxContent>
                            <w:p w14:paraId="68F5B56C" w14:textId="77777777" w:rsidR="00CD1952" w:rsidRDefault="000547E7">
                              <w:r>
                                <w:rPr>
                                  <w:rFonts w:ascii="Times New Roman" w:eastAsia="Times New Roman" w:hAnsi="Times New Roman" w:cs="Times New Roman"/>
                                  <w:sz w:val="14"/>
                                </w:rPr>
                                <w:t>Event</w:t>
                              </w:r>
                            </w:p>
                          </w:txbxContent>
                        </wps:txbx>
                        <wps:bodyPr horzOverflow="overflow" vert="horz" lIns="0" tIns="0" rIns="0" bIns="0" rtlCol="0">
                          <a:noAutofit/>
                        </wps:bodyPr>
                      </wps:wsp>
                      <wps:wsp>
                        <wps:cNvPr id="1205" name="Rectangle 1205"/>
                        <wps:cNvSpPr/>
                        <wps:spPr>
                          <a:xfrm>
                            <a:off x="1905180" y="1934952"/>
                            <a:ext cx="134451" cy="204749"/>
                          </a:xfrm>
                          <a:prstGeom prst="rect">
                            <a:avLst/>
                          </a:prstGeom>
                          <a:ln>
                            <a:noFill/>
                          </a:ln>
                        </wps:spPr>
                        <wps:txbx>
                          <w:txbxContent>
                            <w:p w14:paraId="22D39AA8" w14:textId="77777777" w:rsidR="00CD1952" w:rsidRDefault="000547E7">
                              <w:r>
                                <w:rPr>
                                  <w:rFonts w:ascii="Cambria" w:eastAsia="Cambria" w:hAnsi="Cambria" w:cs="Cambria"/>
                                  <w:sz w:val="14"/>
                                </w:rPr>
                                <w:t>→</w:t>
                              </w:r>
                            </w:p>
                          </w:txbxContent>
                        </wps:txbx>
                        <wps:bodyPr horzOverflow="overflow" vert="horz" lIns="0" tIns="0" rIns="0" bIns="0" rtlCol="0">
                          <a:noAutofit/>
                        </wps:bodyPr>
                      </wps:wsp>
                      <wps:wsp>
                        <wps:cNvPr id="1206" name="Rectangle 1206"/>
                        <wps:cNvSpPr/>
                        <wps:spPr>
                          <a:xfrm>
                            <a:off x="2028562" y="1942826"/>
                            <a:ext cx="420011" cy="107475"/>
                          </a:xfrm>
                          <a:prstGeom prst="rect">
                            <a:avLst/>
                          </a:prstGeom>
                          <a:ln>
                            <a:noFill/>
                          </a:ln>
                        </wps:spPr>
                        <wps:txbx>
                          <w:txbxContent>
                            <w:p w14:paraId="10FAF43E" w14:textId="77777777" w:rsidR="00CD1952" w:rsidRDefault="000547E7">
                              <w:r>
                                <w:rPr>
                                  <w:rFonts w:ascii="Times New Roman" w:eastAsia="Times New Roman" w:hAnsi="Times New Roman" w:cs="Times New Roman"/>
                                  <w:sz w:val="14"/>
                                </w:rPr>
                                <w:t>Decision</w:t>
                              </w:r>
                            </w:p>
                          </w:txbxContent>
                        </wps:txbx>
                        <wps:bodyPr horzOverflow="overflow" vert="horz" lIns="0" tIns="0" rIns="0" bIns="0" rtlCol="0">
                          <a:noAutofit/>
                        </wps:bodyPr>
                      </wps:wsp>
                      <wps:wsp>
                        <wps:cNvPr id="1207" name="Rectangle 1207"/>
                        <wps:cNvSpPr/>
                        <wps:spPr>
                          <a:xfrm>
                            <a:off x="2366538" y="1934952"/>
                            <a:ext cx="134451" cy="204749"/>
                          </a:xfrm>
                          <a:prstGeom prst="rect">
                            <a:avLst/>
                          </a:prstGeom>
                          <a:ln>
                            <a:noFill/>
                          </a:ln>
                        </wps:spPr>
                        <wps:txbx>
                          <w:txbxContent>
                            <w:p w14:paraId="5E10DE7B" w14:textId="77777777" w:rsidR="00CD1952" w:rsidRDefault="000547E7">
                              <w:r>
                                <w:rPr>
                                  <w:rFonts w:ascii="Cambria" w:eastAsia="Cambria" w:hAnsi="Cambria" w:cs="Cambria"/>
                                  <w:sz w:val="14"/>
                                </w:rPr>
                                <w:t>→</w:t>
                              </w:r>
                            </w:p>
                          </w:txbxContent>
                        </wps:txbx>
                        <wps:bodyPr horzOverflow="overflow" vert="horz" lIns="0" tIns="0" rIns="0" bIns="0" rtlCol="0">
                          <a:noAutofit/>
                        </wps:bodyPr>
                      </wps:wsp>
                      <wps:wsp>
                        <wps:cNvPr id="1208" name="Rectangle 1208"/>
                        <wps:cNvSpPr/>
                        <wps:spPr>
                          <a:xfrm>
                            <a:off x="2489920" y="1942826"/>
                            <a:ext cx="759565" cy="107475"/>
                          </a:xfrm>
                          <a:prstGeom prst="rect">
                            <a:avLst/>
                          </a:prstGeom>
                          <a:ln>
                            <a:noFill/>
                          </a:ln>
                        </wps:spPr>
                        <wps:txbx>
                          <w:txbxContent>
                            <w:p w14:paraId="0B805A49" w14:textId="77777777" w:rsidR="00CD1952" w:rsidRDefault="000547E7">
                              <w:r>
                                <w:rPr>
                                  <w:rFonts w:ascii="Times New Roman" w:eastAsia="Times New Roman" w:hAnsi="Times New Roman" w:cs="Times New Roman"/>
                                  <w:sz w:val="14"/>
                                </w:rPr>
                                <w:t>Task/Approval</w:t>
                              </w:r>
                            </w:p>
                          </w:txbxContent>
                        </wps:txbx>
                        <wps:bodyPr horzOverflow="overflow" vert="horz" lIns="0" tIns="0" rIns="0" bIns="0" rtlCol="0">
                          <a:noAutofit/>
                        </wps:bodyPr>
                      </wps:wsp>
                      <wps:wsp>
                        <wps:cNvPr id="1209" name="Rectangle 1209"/>
                        <wps:cNvSpPr/>
                        <wps:spPr>
                          <a:xfrm>
                            <a:off x="3083200" y="1934952"/>
                            <a:ext cx="134451" cy="204749"/>
                          </a:xfrm>
                          <a:prstGeom prst="rect">
                            <a:avLst/>
                          </a:prstGeom>
                          <a:ln>
                            <a:noFill/>
                          </a:ln>
                        </wps:spPr>
                        <wps:txbx>
                          <w:txbxContent>
                            <w:p w14:paraId="66C09776" w14:textId="77777777" w:rsidR="00CD1952" w:rsidRDefault="000547E7">
                              <w:r>
                                <w:rPr>
                                  <w:rFonts w:ascii="Cambria" w:eastAsia="Cambria" w:hAnsi="Cambria" w:cs="Cambria"/>
                                  <w:sz w:val="14"/>
                                </w:rPr>
                                <w:t>→</w:t>
                              </w:r>
                            </w:p>
                          </w:txbxContent>
                        </wps:txbx>
                        <wps:bodyPr horzOverflow="overflow" vert="horz" lIns="0" tIns="0" rIns="0" bIns="0" rtlCol="0">
                          <a:noAutofit/>
                        </wps:bodyPr>
                      </wps:wsp>
                      <wps:wsp>
                        <wps:cNvPr id="1210" name="Rectangle 1210"/>
                        <wps:cNvSpPr/>
                        <wps:spPr>
                          <a:xfrm>
                            <a:off x="3206582" y="1942826"/>
                            <a:ext cx="269020" cy="107475"/>
                          </a:xfrm>
                          <a:prstGeom prst="rect">
                            <a:avLst/>
                          </a:prstGeom>
                          <a:ln>
                            <a:noFill/>
                          </a:ln>
                        </wps:spPr>
                        <wps:txbx>
                          <w:txbxContent>
                            <w:p w14:paraId="04125D91" w14:textId="77777777" w:rsidR="00CD1952" w:rsidRDefault="000547E7">
                              <w:r>
                                <w:rPr>
                                  <w:rFonts w:ascii="Times New Roman" w:eastAsia="Times New Roman" w:hAnsi="Times New Roman" w:cs="Times New Roman"/>
                                  <w:sz w:val="14"/>
                                </w:rPr>
                                <w:t>Grant</w:t>
                              </w:r>
                            </w:p>
                          </w:txbxContent>
                        </wps:txbx>
                        <wps:bodyPr horzOverflow="overflow" vert="horz" lIns="0" tIns="0" rIns="0" bIns="0" rtlCol="0">
                          <a:noAutofit/>
                        </wps:bodyPr>
                      </wps:wsp>
                      <wps:wsp>
                        <wps:cNvPr id="1211" name="Rectangle 1211"/>
                        <wps:cNvSpPr/>
                        <wps:spPr>
                          <a:xfrm>
                            <a:off x="3431042" y="1934952"/>
                            <a:ext cx="134451" cy="204749"/>
                          </a:xfrm>
                          <a:prstGeom prst="rect">
                            <a:avLst/>
                          </a:prstGeom>
                          <a:ln>
                            <a:noFill/>
                          </a:ln>
                        </wps:spPr>
                        <wps:txbx>
                          <w:txbxContent>
                            <w:p w14:paraId="36C8E72B" w14:textId="77777777" w:rsidR="00CD1952" w:rsidRDefault="000547E7">
                              <w:r>
                                <w:rPr>
                                  <w:rFonts w:ascii="Cambria" w:eastAsia="Cambria" w:hAnsi="Cambria" w:cs="Cambria"/>
                                  <w:sz w:val="14"/>
                                </w:rPr>
                                <w:t>→</w:t>
                              </w:r>
                            </w:p>
                          </w:txbxContent>
                        </wps:txbx>
                        <wps:bodyPr horzOverflow="overflow" vert="horz" lIns="0" tIns="0" rIns="0" bIns="0" rtlCol="0">
                          <a:noAutofit/>
                        </wps:bodyPr>
                      </wps:wsp>
                      <wps:wsp>
                        <wps:cNvPr id="1212" name="Rectangle 1212"/>
                        <wps:cNvSpPr/>
                        <wps:spPr>
                          <a:xfrm>
                            <a:off x="3554424" y="1942826"/>
                            <a:ext cx="411977" cy="107475"/>
                          </a:xfrm>
                          <a:prstGeom prst="rect">
                            <a:avLst/>
                          </a:prstGeom>
                          <a:ln>
                            <a:noFill/>
                          </a:ln>
                        </wps:spPr>
                        <wps:txbx>
                          <w:txbxContent>
                            <w:p w14:paraId="7D1823B5" w14:textId="77777777" w:rsidR="00CD1952" w:rsidRDefault="000547E7">
                              <w:r>
                                <w:rPr>
                                  <w:rFonts w:ascii="Times New Roman" w:eastAsia="Times New Roman" w:hAnsi="Times New Roman" w:cs="Times New Roman"/>
                                  <w:sz w:val="14"/>
                                </w:rPr>
                                <w:t>ToolCall</w:t>
                              </w:r>
                            </w:p>
                          </w:txbxContent>
                        </wps:txbx>
                        <wps:bodyPr horzOverflow="overflow" vert="horz" lIns="0" tIns="0" rIns="0" bIns="0" rtlCol="0">
                          <a:noAutofit/>
                        </wps:bodyPr>
                      </wps:wsp>
                      <wps:wsp>
                        <wps:cNvPr id="1214" name="Shape 1214"/>
                        <wps:cNvSpPr/>
                        <wps:spPr>
                          <a:xfrm>
                            <a:off x="2182358" y="2233306"/>
                            <a:ext cx="1175116" cy="369322"/>
                          </a:xfrm>
                          <a:custGeom>
                            <a:avLst/>
                            <a:gdLst/>
                            <a:ahLst/>
                            <a:cxnLst/>
                            <a:rect l="0" t="0" r="0" b="0"/>
                            <a:pathLst>
                              <a:path w="1175116" h="369322">
                                <a:moveTo>
                                  <a:pt x="21240" y="0"/>
                                </a:moveTo>
                                <a:lnTo>
                                  <a:pt x="1153876" y="0"/>
                                </a:lnTo>
                                <a:cubicBezTo>
                                  <a:pt x="1165607" y="0"/>
                                  <a:pt x="1175116" y="9509"/>
                                  <a:pt x="1175116" y="21241"/>
                                </a:cubicBezTo>
                                <a:lnTo>
                                  <a:pt x="1175116" y="348082"/>
                                </a:lnTo>
                                <a:cubicBezTo>
                                  <a:pt x="1175116" y="359813"/>
                                  <a:pt x="1165607" y="369322"/>
                                  <a:pt x="1153876" y="369322"/>
                                </a:cubicBezTo>
                                <a:lnTo>
                                  <a:pt x="21240" y="369322"/>
                                </a:lnTo>
                                <a:cubicBezTo>
                                  <a:pt x="9509" y="369322"/>
                                  <a:pt x="0" y="359813"/>
                                  <a:pt x="0" y="348082"/>
                                </a:cubicBezTo>
                                <a:lnTo>
                                  <a:pt x="0" y="21241"/>
                                </a:lnTo>
                                <a:cubicBezTo>
                                  <a:pt x="0" y="9509"/>
                                  <a:pt x="9509" y="0"/>
                                  <a:pt x="21240" y="0"/>
                                </a:cubicBezTo>
                                <a:close/>
                              </a:path>
                            </a:pathLst>
                          </a:custGeom>
                          <a:ln w="8260" cap="flat">
                            <a:custDash>
                              <a:ds d="278744" sp="185829"/>
                            </a:custDash>
                            <a:miter lim="127000"/>
                          </a:ln>
                        </wps:spPr>
                        <wps:style>
                          <a:lnRef idx="1">
                            <a:srgbClr val="000000"/>
                          </a:lnRef>
                          <a:fillRef idx="1">
                            <a:srgbClr val="FFFFFF"/>
                          </a:fillRef>
                          <a:effectRef idx="0">
                            <a:scrgbClr r="0" g="0" b="0"/>
                          </a:effectRef>
                          <a:fontRef idx="none"/>
                        </wps:style>
                        <wps:bodyPr/>
                      </wps:wsp>
                      <wps:wsp>
                        <wps:cNvPr id="1215" name="Rectangle 1215"/>
                        <wps:cNvSpPr/>
                        <wps:spPr>
                          <a:xfrm>
                            <a:off x="2592254" y="2302835"/>
                            <a:ext cx="472586" cy="137759"/>
                          </a:xfrm>
                          <a:prstGeom prst="rect">
                            <a:avLst/>
                          </a:prstGeom>
                          <a:ln>
                            <a:noFill/>
                          </a:ln>
                        </wps:spPr>
                        <wps:txbx>
                          <w:txbxContent>
                            <w:p w14:paraId="15CCF3DF" w14:textId="77777777" w:rsidR="00CD1952" w:rsidRDefault="000547E7">
                              <w:r>
                                <w:rPr>
                                  <w:rFonts w:ascii="Noto Serif SC" w:eastAsia="Noto Serif SC" w:hAnsi="Noto Serif SC" w:cs="Noto Serif SC"/>
                                  <w:sz w:val="14"/>
                                </w:rPr>
                                <w:t>审计存储</w:t>
                              </w:r>
                            </w:p>
                          </w:txbxContent>
                        </wps:txbx>
                        <wps:bodyPr horzOverflow="overflow" vert="horz" lIns="0" tIns="0" rIns="0" bIns="0" rtlCol="0">
                          <a:noAutofit/>
                        </wps:bodyPr>
                      </wps:wsp>
                      <wps:wsp>
                        <wps:cNvPr id="1216" name="Rectangle 1216"/>
                        <wps:cNvSpPr/>
                        <wps:spPr>
                          <a:xfrm>
                            <a:off x="2442259" y="2441414"/>
                            <a:ext cx="236293" cy="137759"/>
                          </a:xfrm>
                          <a:prstGeom prst="rect">
                            <a:avLst/>
                          </a:prstGeom>
                          <a:ln>
                            <a:noFill/>
                          </a:ln>
                        </wps:spPr>
                        <wps:txbx>
                          <w:txbxContent>
                            <w:p w14:paraId="1071FDE2" w14:textId="77777777" w:rsidR="00CD1952" w:rsidRDefault="000547E7">
                              <w:r>
                                <w:rPr>
                                  <w:rFonts w:ascii="Noto Serif SC" w:eastAsia="Noto Serif SC" w:hAnsi="Noto Serif SC" w:cs="Noto Serif SC"/>
                                  <w:sz w:val="14"/>
                                </w:rPr>
                                <w:t>序号</w:t>
                              </w:r>
                            </w:p>
                          </w:txbxContent>
                        </wps:txbx>
                        <wps:bodyPr horzOverflow="overflow" vert="horz" lIns="0" tIns="0" rIns="0" bIns="0" rtlCol="0">
                          <a:noAutofit/>
                        </wps:bodyPr>
                      </wps:wsp>
                      <wps:wsp>
                        <wps:cNvPr id="1217" name="Rectangle 1217"/>
                        <wps:cNvSpPr/>
                        <wps:spPr>
                          <a:xfrm>
                            <a:off x="2642131" y="2457936"/>
                            <a:ext cx="103615" cy="104914"/>
                          </a:xfrm>
                          <a:prstGeom prst="rect">
                            <a:avLst/>
                          </a:prstGeom>
                          <a:ln>
                            <a:noFill/>
                          </a:ln>
                        </wps:spPr>
                        <wps:txbx>
                          <w:txbxContent>
                            <w:p w14:paraId="3A40C167" w14:textId="77777777" w:rsidR="00CD1952" w:rsidRDefault="000547E7">
                              <w:r>
                                <w:rPr>
                                  <w:rFonts w:ascii="Cambria" w:eastAsia="Cambria" w:hAnsi="Cambria" w:cs="Cambria"/>
                                  <w:sz w:val="14"/>
                                </w:rPr>
                                <w:t>+</w:t>
                              </w:r>
                            </w:p>
                          </w:txbxContent>
                        </wps:txbx>
                        <wps:bodyPr horzOverflow="overflow" vert="horz" lIns="0" tIns="0" rIns="0" bIns="0" rtlCol="0">
                          <a:noAutofit/>
                        </wps:bodyPr>
                      </wps:wsp>
                      <wps:wsp>
                        <wps:cNvPr id="1218" name="Rectangle 1218"/>
                        <wps:cNvSpPr/>
                        <wps:spPr>
                          <a:xfrm>
                            <a:off x="2742250" y="2441414"/>
                            <a:ext cx="472587" cy="137759"/>
                          </a:xfrm>
                          <a:prstGeom prst="rect">
                            <a:avLst/>
                          </a:prstGeom>
                          <a:ln>
                            <a:noFill/>
                          </a:ln>
                        </wps:spPr>
                        <wps:txbx>
                          <w:txbxContent>
                            <w:p w14:paraId="2F9F2805" w14:textId="77777777" w:rsidR="00CD1952" w:rsidRDefault="000547E7">
                              <w:r>
                                <w:rPr>
                                  <w:rFonts w:ascii="Noto Serif SC" w:eastAsia="Noto Serif SC" w:hAnsi="Noto Serif SC" w:cs="Noto Serif SC"/>
                                  <w:sz w:val="14"/>
                                </w:rPr>
                                <w:t>前驱哈希</w:t>
                              </w:r>
                            </w:p>
                          </w:txbxContent>
                        </wps:txbx>
                        <wps:bodyPr horzOverflow="overflow" vert="horz" lIns="0" tIns="0" rIns="0" bIns="0" rtlCol="0">
                          <a:noAutofit/>
                        </wps:bodyPr>
                      </wps:wsp>
                      <wps:wsp>
                        <wps:cNvPr id="1220" name="Shape 1220"/>
                        <wps:cNvSpPr/>
                        <wps:spPr>
                          <a:xfrm>
                            <a:off x="3626072" y="2233306"/>
                            <a:ext cx="1175116" cy="369322"/>
                          </a:xfrm>
                          <a:custGeom>
                            <a:avLst/>
                            <a:gdLst/>
                            <a:ahLst/>
                            <a:cxnLst/>
                            <a:rect l="0" t="0" r="0" b="0"/>
                            <a:pathLst>
                              <a:path w="1175116" h="369322">
                                <a:moveTo>
                                  <a:pt x="21241" y="0"/>
                                </a:moveTo>
                                <a:lnTo>
                                  <a:pt x="1153876" y="0"/>
                                </a:lnTo>
                                <a:cubicBezTo>
                                  <a:pt x="1165607" y="0"/>
                                  <a:pt x="1175116" y="9509"/>
                                  <a:pt x="1175116" y="21241"/>
                                </a:cubicBezTo>
                                <a:lnTo>
                                  <a:pt x="1175116" y="348082"/>
                                </a:lnTo>
                                <a:cubicBezTo>
                                  <a:pt x="1175116" y="359813"/>
                                  <a:pt x="1165607" y="369322"/>
                                  <a:pt x="1153876" y="369322"/>
                                </a:cubicBezTo>
                                <a:lnTo>
                                  <a:pt x="21241" y="369322"/>
                                </a:lnTo>
                                <a:cubicBezTo>
                                  <a:pt x="9509" y="369322"/>
                                  <a:pt x="0" y="359813"/>
                                  <a:pt x="0" y="348082"/>
                                </a:cubicBezTo>
                                <a:lnTo>
                                  <a:pt x="0" y="21241"/>
                                </a:lnTo>
                                <a:cubicBezTo>
                                  <a:pt x="0" y="9509"/>
                                  <a:pt x="9509" y="0"/>
                                  <a:pt x="21241" y="0"/>
                                </a:cubicBezTo>
                                <a:close/>
                              </a:path>
                            </a:pathLst>
                          </a:custGeom>
                          <a:ln w="5900" cap="flat">
                            <a:miter lim="127000"/>
                          </a:ln>
                        </wps:spPr>
                        <wps:style>
                          <a:lnRef idx="1">
                            <a:srgbClr val="000000"/>
                          </a:lnRef>
                          <a:fillRef idx="1">
                            <a:srgbClr val="FFFFFF"/>
                          </a:fillRef>
                          <a:effectRef idx="0">
                            <a:scrgbClr r="0" g="0" b="0"/>
                          </a:effectRef>
                          <a:fontRef idx="none"/>
                        </wps:style>
                        <wps:bodyPr/>
                      </wps:wsp>
                      <wps:wsp>
                        <wps:cNvPr id="1221" name="Rectangle 1221"/>
                        <wps:cNvSpPr/>
                        <wps:spPr>
                          <a:xfrm>
                            <a:off x="3991549" y="2304269"/>
                            <a:ext cx="590733" cy="137759"/>
                          </a:xfrm>
                          <a:prstGeom prst="rect">
                            <a:avLst/>
                          </a:prstGeom>
                          <a:ln>
                            <a:noFill/>
                          </a:ln>
                        </wps:spPr>
                        <wps:txbx>
                          <w:txbxContent>
                            <w:p w14:paraId="3102F36D" w14:textId="77777777" w:rsidR="00CD1952" w:rsidRDefault="000547E7">
                              <w:r>
                                <w:rPr>
                                  <w:rFonts w:ascii="Noto Serif SC" w:eastAsia="Noto Serif SC" w:hAnsi="Noto Serif SC" w:cs="Noto Serif SC"/>
                                  <w:sz w:val="14"/>
                                </w:rPr>
                                <w:t>轨迹验证器</w:t>
                              </w:r>
                            </w:p>
                          </w:txbxContent>
                        </wps:txbx>
                        <wps:bodyPr horzOverflow="overflow" vert="horz" lIns="0" tIns="0" rIns="0" bIns="0" rtlCol="0">
                          <a:noAutofit/>
                        </wps:bodyPr>
                      </wps:wsp>
                      <wps:wsp>
                        <wps:cNvPr id="1222" name="Rectangle 1222"/>
                        <wps:cNvSpPr/>
                        <wps:spPr>
                          <a:xfrm>
                            <a:off x="3813885" y="2442846"/>
                            <a:ext cx="1063320" cy="137759"/>
                          </a:xfrm>
                          <a:prstGeom prst="rect">
                            <a:avLst/>
                          </a:prstGeom>
                          <a:ln>
                            <a:noFill/>
                          </a:ln>
                        </wps:spPr>
                        <wps:txbx>
                          <w:txbxContent>
                            <w:p w14:paraId="401030DC" w14:textId="77777777" w:rsidR="00CD1952" w:rsidRDefault="000547E7">
                              <w:r>
                                <w:rPr>
                                  <w:rFonts w:ascii="Noto Serif SC" w:eastAsia="Noto Serif SC" w:hAnsi="Noto Serif SC" w:cs="Noto Serif SC"/>
                                  <w:sz w:val="14"/>
                                </w:rPr>
                                <w:t>性质检查与首错定位</w:t>
                              </w:r>
                            </w:p>
                          </w:txbxContent>
                        </wps:txbx>
                        <wps:bodyPr horzOverflow="overflow" vert="horz" lIns="0" tIns="0" rIns="0" bIns="0" rtlCol="0">
                          <a:noAutofit/>
                        </wps:bodyPr>
                      </wps:wsp>
                      <wps:wsp>
                        <wps:cNvPr id="1223" name="Rectangle 1223"/>
                        <wps:cNvSpPr/>
                        <wps:spPr>
                          <a:xfrm>
                            <a:off x="1698" y="978953"/>
                            <a:ext cx="307181" cy="119391"/>
                          </a:xfrm>
                          <a:prstGeom prst="rect">
                            <a:avLst/>
                          </a:prstGeom>
                          <a:ln>
                            <a:noFill/>
                          </a:ln>
                        </wps:spPr>
                        <wps:txbx>
                          <w:txbxContent>
                            <w:p w14:paraId="5696378C" w14:textId="77777777" w:rsidR="00CD1952" w:rsidRDefault="000547E7">
                              <w:r>
                                <w:rPr>
                                  <w:rFonts w:ascii="Noto Serif SC" w:eastAsia="Noto Serif SC" w:hAnsi="Noto Serif SC" w:cs="Noto Serif SC"/>
                                  <w:sz w:val="12"/>
                                </w:rPr>
                                <w:t>事件域</w:t>
                              </w:r>
                            </w:p>
                          </w:txbxContent>
                        </wps:txbx>
                        <wps:bodyPr horzOverflow="overflow" vert="horz" lIns="0" tIns="0" rIns="0" bIns="0" rtlCol="0">
                          <a:noAutofit/>
                        </wps:bodyPr>
                      </wps:wsp>
                      <wps:wsp>
                        <wps:cNvPr id="1224" name="Rectangle 1224"/>
                        <wps:cNvSpPr/>
                        <wps:spPr>
                          <a:xfrm>
                            <a:off x="95789" y="1149845"/>
                            <a:ext cx="182056" cy="93144"/>
                          </a:xfrm>
                          <a:prstGeom prst="rect">
                            <a:avLst/>
                          </a:prstGeom>
                          <a:ln>
                            <a:noFill/>
                          </a:ln>
                        </wps:spPr>
                        <wps:txbx>
                          <w:txbxContent>
                            <w:p w14:paraId="693C0343" w14:textId="77777777" w:rsidR="00CD1952" w:rsidRDefault="000547E7">
                              <w:r>
                                <w:rPr>
                                  <w:rFonts w:ascii="Times New Roman" w:eastAsia="Times New Roman" w:hAnsi="Times New Roman" w:cs="Times New Roman"/>
                                  <w:sz w:val="12"/>
                                </w:rPr>
                                <w:t>TB1</w:t>
                              </w:r>
                            </w:p>
                          </w:txbxContent>
                        </wps:txbx>
                        <wps:bodyPr horzOverflow="overflow" vert="horz" lIns="0" tIns="0" rIns="0" bIns="0" rtlCol="0">
                          <a:noAutofit/>
                        </wps:bodyPr>
                      </wps:wsp>
                      <wps:wsp>
                        <wps:cNvPr id="1225" name="Rectangle 1225"/>
                        <wps:cNvSpPr/>
                        <wps:spPr>
                          <a:xfrm>
                            <a:off x="5307175" y="978871"/>
                            <a:ext cx="307181" cy="119391"/>
                          </a:xfrm>
                          <a:prstGeom prst="rect">
                            <a:avLst/>
                          </a:prstGeom>
                          <a:ln>
                            <a:noFill/>
                          </a:ln>
                        </wps:spPr>
                        <wps:txbx>
                          <w:txbxContent>
                            <w:p w14:paraId="0968A223" w14:textId="77777777" w:rsidR="00CD1952" w:rsidRDefault="000547E7">
                              <w:r>
                                <w:rPr>
                                  <w:rFonts w:ascii="Noto Serif SC" w:eastAsia="Noto Serif SC" w:hAnsi="Noto Serif SC" w:cs="Noto Serif SC"/>
                                  <w:sz w:val="12"/>
                                </w:rPr>
                                <w:t>工具域</w:t>
                              </w:r>
                            </w:p>
                          </w:txbxContent>
                        </wps:txbx>
                        <wps:bodyPr horzOverflow="overflow" vert="horz" lIns="0" tIns="0" rIns="0" bIns="0" rtlCol="0">
                          <a:noAutofit/>
                        </wps:bodyPr>
                      </wps:wsp>
                      <wps:wsp>
                        <wps:cNvPr id="1226" name="Rectangle 1226"/>
                        <wps:cNvSpPr/>
                        <wps:spPr>
                          <a:xfrm>
                            <a:off x="5307175" y="1149845"/>
                            <a:ext cx="182056" cy="93144"/>
                          </a:xfrm>
                          <a:prstGeom prst="rect">
                            <a:avLst/>
                          </a:prstGeom>
                          <a:ln>
                            <a:noFill/>
                          </a:ln>
                        </wps:spPr>
                        <wps:txbx>
                          <w:txbxContent>
                            <w:p w14:paraId="1C03FCF1" w14:textId="77777777" w:rsidR="00CD1952" w:rsidRDefault="000547E7">
                              <w:r>
                                <w:rPr>
                                  <w:rFonts w:ascii="Times New Roman" w:eastAsia="Times New Roman" w:hAnsi="Times New Roman" w:cs="Times New Roman"/>
                                  <w:sz w:val="12"/>
                                </w:rPr>
                                <w:t>TB2</w:t>
                              </w:r>
                            </w:p>
                          </w:txbxContent>
                        </wps:txbx>
                        <wps:bodyPr horzOverflow="overflow" vert="horz" lIns="0" tIns="0" rIns="0" bIns="0" rtlCol="0">
                          <a:noAutofit/>
                        </wps:bodyPr>
                      </wps:wsp>
                      <wps:wsp>
                        <wps:cNvPr id="1227" name="Shape 1227"/>
                        <wps:cNvSpPr/>
                        <wps:spPr>
                          <a:xfrm>
                            <a:off x="0" y="1101838"/>
                            <a:ext cx="261806" cy="0"/>
                          </a:xfrm>
                          <a:custGeom>
                            <a:avLst/>
                            <a:gdLst/>
                            <a:ahLst/>
                            <a:cxnLst/>
                            <a:rect l="0" t="0" r="0" b="0"/>
                            <a:pathLst>
                              <a:path w="261806">
                                <a:moveTo>
                                  <a:pt x="0" y="0"/>
                                </a:moveTo>
                                <a:lnTo>
                                  <a:pt x="261806" y="0"/>
                                </a:lnTo>
                              </a:path>
                            </a:pathLst>
                          </a:custGeom>
                          <a:ln w="9204" cap="rnd">
                            <a:round/>
                          </a:ln>
                        </wps:spPr>
                        <wps:style>
                          <a:lnRef idx="1">
                            <a:srgbClr val="000000"/>
                          </a:lnRef>
                          <a:fillRef idx="0">
                            <a:srgbClr val="000000">
                              <a:alpha val="0"/>
                            </a:srgbClr>
                          </a:fillRef>
                          <a:effectRef idx="0">
                            <a:scrgbClr r="0" g="0" b="0"/>
                          </a:effectRef>
                          <a:fontRef idx="none"/>
                        </wps:style>
                        <wps:bodyPr/>
                      </wps:wsp>
                      <wps:wsp>
                        <wps:cNvPr id="1228" name="Shape 1228"/>
                        <wps:cNvSpPr/>
                        <wps:spPr>
                          <a:xfrm>
                            <a:off x="261806" y="1085928"/>
                            <a:ext cx="40215" cy="31820"/>
                          </a:xfrm>
                          <a:custGeom>
                            <a:avLst/>
                            <a:gdLst/>
                            <a:ahLst/>
                            <a:cxnLst/>
                            <a:rect l="0" t="0" r="0" b="0"/>
                            <a:pathLst>
                              <a:path w="40215" h="31820">
                                <a:moveTo>
                                  <a:pt x="0" y="0"/>
                                </a:moveTo>
                                <a:cubicBezTo>
                                  <a:pt x="13568" y="7645"/>
                                  <a:pt x="35277" y="14670"/>
                                  <a:pt x="40215" y="15910"/>
                                </a:cubicBezTo>
                                <a:cubicBezTo>
                                  <a:pt x="35277" y="17149"/>
                                  <a:pt x="13568" y="24174"/>
                                  <a:pt x="0" y="31820"/>
                                </a:cubicBezTo>
                                <a:lnTo>
                                  <a:pt x="0" y="0"/>
                                </a:lnTo>
                                <a:close/>
                              </a:path>
                            </a:pathLst>
                          </a:custGeom>
                          <a:ln w="9204" cap="rnd">
                            <a:miter lim="127000"/>
                          </a:ln>
                        </wps:spPr>
                        <wps:style>
                          <a:lnRef idx="1">
                            <a:srgbClr val="000000"/>
                          </a:lnRef>
                          <a:fillRef idx="1">
                            <a:srgbClr val="000000"/>
                          </a:fillRef>
                          <a:effectRef idx="0">
                            <a:scrgbClr r="0" g="0" b="0"/>
                          </a:effectRef>
                          <a:fontRef idx="none"/>
                        </wps:style>
                        <wps:bodyPr/>
                      </wps:wsp>
                      <wps:wsp>
                        <wps:cNvPr id="1229" name="Shape 1229"/>
                        <wps:cNvSpPr/>
                        <wps:spPr>
                          <a:xfrm>
                            <a:off x="1480237" y="1101838"/>
                            <a:ext cx="34749" cy="0"/>
                          </a:xfrm>
                          <a:custGeom>
                            <a:avLst/>
                            <a:gdLst/>
                            <a:ahLst/>
                            <a:cxnLst/>
                            <a:rect l="0" t="0" r="0" b="0"/>
                            <a:pathLst>
                              <a:path w="34749">
                                <a:moveTo>
                                  <a:pt x="0" y="0"/>
                                </a:moveTo>
                                <a:lnTo>
                                  <a:pt x="34749" y="0"/>
                                </a:lnTo>
                              </a:path>
                            </a:pathLst>
                          </a:custGeom>
                          <a:ln w="9204" cap="rnd">
                            <a:round/>
                          </a:ln>
                        </wps:spPr>
                        <wps:style>
                          <a:lnRef idx="1">
                            <a:srgbClr val="000000"/>
                          </a:lnRef>
                          <a:fillRef idx="0">
                            <a:srgbClr val="000000">
                              <a:alpha val="0"/>
                            </a:srgbClr>
                          </a:fillRef>
                          <a:effectRef idx="0">
                            <a:scrgbClr r="0" g="0" b="0"/>
                          </a:effectRef>
                          <a:fontRef idx="none"/>
                        </wps:style>
                        <wps:bodyPr/>
                      </wps:wsp>
                      <wps:wsp>
                        <wps:cNvPr id="1230" name="Shape 1230"/>
                        <wps:cNvSpPr/>
                        <wps:spPr>
                          <a:xfrm>
                            <a:off x="1514986" y="1085928"/>
                            <a:ext cx="40215" cy="31820"/>
                          </a:xfrm>
                          <a:custGeom>
                            <a:avLst/>
                            <a:gdLst/>
                            <a:ahLst/>
                            <a:cxnLst/>
                            <a:rect l="0" t="0" r="0" b="0"/>
                            <a:pathLst>
                              <a:path w="40215" h="31820">
                                <a:moveTo>
                                  <a:pt x="0" y="0"/>
                                </a:moveTo>
                                <a:cubicBezTo>
                                  <a:pt x="13568" y="7645"/>
                                  <a:pt x="35277" y="14670"/>
                                  <a:pt x="40215" y="15910"/>
                                </a:cubicBezTo>
                                <a:cubicBezTo>
                                  <a:pt x="35277" y="17149"/>
                                  <a:pt x="13568" y="24174"/>
                                  <a:pt x="0" y="31820"/>
                                </a:cubicBezTo>
                                <a:lnTo>
                                  <a:pt x="0" y="0"/>
                                </a:lnTo>
                                <a:close/>
                              </a:path>
                            </a:pathLst>
                          </a:custGeom>
                          <a:ln w="9204" cap="rnd">
                            <a:miter lim="127000"/>
                          </a:ln>
                        </wps:spPr>
                        <wps:style>
                          <a:lnRef idx="1">
                            <a:srgbClr val="000000"/>
                          </a:lnRef>
                          <a:fillRef idx="1">
                            <a:srgbClr val="000000"/>
                          </a:fillRef>
                          <a:effectRef idx="0">
                            <a:scrgbClr r="0" g="0" b="0"/>
                          </a:effectRef>
                          <a:fontRef idx="none"/>
                        </wps:style>
                        <wps:bodyPr/>
                      </wps:wsp>
                      <wps:wsp>
                        <wps:cNvPr id="1231" name="Shape 1231"/>
                        <wps:cNvSpPr/>
                        <wps:spPr>
                          <a:xfrm>
                            <a:off x="2589089" y="1101838"/>
                            <a:ext cx="68323" cy="0"/>
                          </a:xfrm>
                          <a:custGeom>
                            <a:avLst/>
                            <a:gdLst/>
                            <a:ahLst/>
                            <a:cxnLst/>
                            <a:rect l="0" t="0" r="0" b="0"/>
                            <a:pathLst>
                              <a:path w="68323">
                                <a:moveTo>
                                  <a:pt x="0" y="0"/>
                                </a:moveTo>
                                <a:lnTo>
                                  <a:pt x="68323" y="0"/>
                                </a:lnTo>
                              </a:path>
                            </a:pathLst>
                          </a:custGeom>
                          <a:ln w="9204" cap="rnd">
                            <a:round/>
                          </a:ln>
                        </wps:spPr>
                        <wps:style>
                          <a:lnRef idx="1">
                            <a:srgbClr val="000000"/>
                          </a:lnRef>
                          <a:fillRef idx="0">
                            <a:srgbClr val="000000">
                              <a:alpha val="0"/>
                            </a:srgbClr>
                          </a:fillRef>
                          <a:effectRef idx="0">
                            <a:scrgbClr r="0" g="0" b="0"/>
                          </a:effectRef>
                          <a:fontRef idx="none"/>
                        </wps:style>
                        <wps:bodyPr/>
                      </wps:wsp>
                      <wps:wsp>
                        <wps:cNvPr id="1232" name="Shape 1232"/>
                        <wps:cNvSpPr/>
                        <wps:spPr>
                          <a:xfrm>
                            <a:off x="2657412" y="1085928"/>
                            <a:ext cx="40215" cy="31820"/>
                          </a:xfrm>
                          <a:custGeom>
                            <a:avLst/>
                            <a:gdLst/>
                            <a:ahLst/>
                            <a:cxnLst/>
                            <a:rect l="0" t="0" r="0" b="0"/>
                            <a:pathLst>
                              <a:path w="40215" h="31820">
                                <a:moveTo>
                                  <a:pt x="0" y="0"/>
                                </a:moveTo>
                                <a:cubicBezTo>
                                  <a:pt x="13568" y="7645"/>
                                  <a:pt x="35277" y="14670"/>
                                  <a:pt x="40215" y="15910"/>
                                </a:cubicBezTo>
                                <a:cubicBezTo>
                                  <a:pt x="35277" y="17149"/>
                                  <a:pt x="13568" y="24174"/>
                                  <a:pt x="0" y="31820"/>
                                </a:cubicBezTo>
                                <a:lnTo>
                                  <a:pt x="0" y="0"/>
                                </a:lnTo>
                                <a:close/>
                              </a:path>
                            </a:pathLst>
                          </a:custGeom>
                          <a:ln w="9204" cap="rnd">
                            <a:miter lim="127000"/>
                          </a:ln>
                        </wps:spPr>
                        <wps:style>
                          <a:lnRef idx="1">
                            <a:srgbClr val="000000"/>
                          </a:lnRef>
                          <a:fillRef idx="1">
                            <a:srgbClr val="000000"/>
                          </a:fillRef>
                          <a:effectRef idx="0">
                            <a:scrgbClr r="0" g="0" b="0"/>
                          </a:effectRef>
                          <a:fontRef idx="none"/>
                        </wps:style>
                        <wps:bodyPr/>
                      </wps:wsp>
                      <wps:wsp>
                        <wps:cNvPr id="1233" name="Shape 1233"/>
                        <wps:cNvSpPr/>
                        <wps:spPr>
                          <a:xfrm>
                            <a:off x="3763318" y="1101838"/>
                            <a:ext cx="142203" cy="0"/>
                          </a:xfrm>
                          <a:custGeom>
                            <a:avLst/>
                            <a:gdLst/>
                            <a:ahLst/>
                            <a:cxnLst/>
                            <a:rect l="0" t="0" r="0" b="0"/>
                            <a:pathLst>
                              <a:path w="142203">
                                <a:moveTo>
                                  <a:pt x="0" y="0"/>
                                </a:moveTo>
                                <a:lnTo>
                                  <a:pt x="142203" y="0"/>
                                </a:lnTo>
                              </a:path>
                            </a:pathLst>
                          </a:custGeom>
                          <a:ln w="9204" cap="rnd">
                            <a:round/>
                          </a:ln>
                        </wps:spPr>
                        <wps:style>
                          <a:lnRef idx="1">
                            <a:srgbClr val="000000"/>
                          </a:lnRef>
                          <a:fillRef idx="0">
                            <a:srgbClr val="000000">
                              <a:alpha val="0"/>
                            </a:srgbClr>
                          </a:fillRef>
                          <a:effectRef idx="0">
                            <a:scrgbClr r="0" g="0" b="0"/>
                          </a:effectRef>
                          <a:fontRef idx="none"/>
                        </wps:style>
                        <wps:bodyPr/>
                      </wps:wsp>
                      <wps:wsp>
                        <wps:cNvPr id="1234" name="Shape 1234"/>
                        <wps:cNvSpPr/>
                        <wps:spPr>
                          <a:xfrm>
                            <a:off x="3905521" y="1085928"/>
                            <a:ext cx="40215" cy="31820"/>
                          </a:xfrm>
                          <a:custGeom>
                            <a:avLst/>
                            <a:gdLst/>
                            <a:ahLst/>
                            <a:cxnLst/>
                            <a:rect l="0" t="0" r="0" b="0"/>
                            <a:pathLst>
                              <a:path w="40215" h="31820">
                                <a:moveTo>
                                  <a:pt x="0" y="0"/>
                                </a:moveTo>
                                <a:cubicBezTo>
                                  <a:pt x="13568" y="7645"/>
                                  <a:pt x="35277" y="14670"/>
                                  <a:pt x="40215" y="15910"/>
                                </a:cubicBezTo>
                                <a:cubicBezTo>
                                  <a:pt x="35277" y="17149"/>
                                  <a:pt x="13568" y="24174"/>
                                  <a:pt x="0" y="31820"/>
                                </a:cubicBezTo>
                                <a:lnTo>
                                  <a:pt x="0" y="0"/>
                                </a:lnTo>
                                <a:close/>
                              </a:path>
                            </a:pathLst>
                          </a:custGeom>
                          <a:ln w="9204" cap="rnd">
                            <a:miter lim="127000"/>
                          </a:ln>
                        </wps:spPr>
                        <wps:style>
                          <a:lnRef idx="1">
                            <a:srgbClr val="000000"/>
                          </a:lnRef>
                          <a:fillRef idx="1">
                            <a:srgbClr val="000000"/>
                          </a:fillRef>
                          <a:effectRef idx="0">
                            <a:scrgbClr r="0" g="0" b="0"/>
                          </a:effectRef>
                          <a:fontRef idx="none"/>
                        </wps:style>
                        <wps:bodyPr/>
                      </wps:wsp>
                      <wps:wsp>
                        <wps:cNvPr id="1235" name="Shape 1235"/>
                        <wps:cNvSpPr/>
                        <wps:spPr>
                          <a:xfrm>
                            <a:off x="4999747" y="1101838"/>
                            <a:ext cx="480894" cy="0"/>
                          </a:xfrm>
                          <a:custGeom>
                            <a:avLst/>
                            <a:gdLst/>
                            <a:ahLst/>
                            <a:cxnLst/>
                            <a:rect l="0" t="0" r="0" b="0"/>
                            <a:pathLst>
                              <a:path w="480894">
                                <a:moveTo>
                                  <a:pt x="0" y="0"/>
                                </a:moveTo>
                                <a:lnTo>
                                  <a:pt x="480894" y="0"/>
                                </a:lnTo>
                              </a:path>
                            </a:pathLst>
                          </a:custGeom>
                          <a:ln w="9204" cap="rnd">
                            <a:round/>
                          </a:ln>
                        </wps:spPr>
                        <wps:style>
                          <a:lnRef idx="1">
                            <a:srgbClr val="000000"/>
                          </a:lnRef>
                          <a:fillRef idx="0">
                            <a:srgbClr val="000000">
                              <a:alpha val="0"/>
                            </a:srgbClr>
                          </a:fillRef>
                          <a:effectRef idx="0">
                            <a:scrgbClr r="0" g="0" b="0"/>
                          </a:effectRef>
                          <a:fontRef idx="none"/>
                        </wps:style>
                        <wps:bodyPr/>
                      </wps:wsp>
                      <wps:wsp>
                        <wps:cNvPr id="1236" name="Shape 1236"/>
                        <wps:cNvSpPr/>
                        <wps:spPr>
                          <a:xfrm>
                            <a:off x="5480642" y="1085928"/>
                            <a:ext cx="40215" cy="31820"/>
                          </a:xfrm>
                          <a:custGeom>
                            <a:avLst/>
                            <a:gdLst/>
                            <a:ahLst/>
                            <a:cxnLst/>
                            <a:rect l="0" t="0" r="0" b="0"/>
                            <a:pathLst>
                              <a:path w="40215" h="31820">
                                <a:moveTo>
                                  <a:pt x="0" y="0"/>
                                </a:moveTo>
                                <a:cubicBezTo>
                                  <a:pt x="13568" y="7645"/>
                                  <a:pt x="35277" y="14670"/>
                                  <a:pt x="40215" y="15910"/>
                                </a:cubicBezTo>
                                <a:cubicBezTo>
                                  <a:pt x="35277" y="17149"/>
                                  <a:pt x="13568" y="24174"/>
                                  <a:pt x="0" y="31820"/>
                                </a:cubicBezTo>
                                <a:lnTo>
                                  <a:pt x="0" y="0"/>
                                </a:lnTo>
                                <a:close/>
                              </a:path>
                            </a:pathLst>
                          </a:custGeom>
                          <a:ln w="9204" cap="rnd">
                            <a:miter lim="127000"/>
                          </a:ln>
                        </wps:spPr>
                        <wps:style>
                          <a:lnRef idx="1">
                            <a:srgbClr val="000000"/>
                          </a:lnRef>
                          <a:fillRef idx="1">
                            <a:srgbClr val="000000"/>
                          </a:fillRef>
                          <a:effectRef idx="0">
                            <a:scrgbClr r="0" g="0" b="0"/>
                          </a:effectRef>
                          <a:fontRef idx="none"/>
                        </wps:style>
                        <wps:bodyPr/>
                      </wps:wsp>
                      <wps:wsp>
                        <wps:cNvPr id="1237" name="Shape 1237"/>
                        <wps:cNvSpPr/>
                        <wps:spPr>
                          <a:xfrm>
                            <a:off x="1447843" y="346406"/>
                            <a:ext cx="66554" cy="0"/>
                          </a:xfrm>
                          <a:custGeom>
                            <a:avLst/>
                            <a:gdLst/>
                            <a:ahLst/>
                            <a:cxnLst/>
                            <a:rect l="0" t="0" r="0" b="0"/>
                            <a:pathLst>
                              <a:path w="66554">
                                <a:moveTo>
                                  <a:pt x="0" y="0"/>
                                </a:moveTo>
                                <a:lnTo>
                                  <a:pt x="66554" y="0"/>
                                </a:lnTo>
                              </a:path>
                            </a:pathLst>
                          </a:custGeom>
                          <a:ln w="8024" cap="rnd">
                            <a:round/>
                          </a:ln>
                        </wps:spPr>
                        <wps:style>
                          <a:lnRef idx="1">
                            <a:srgbClr val="000000"/>
                          </a:lnRef>
                          <a:fillRef idx="0">
                            <a:srgbClr val="000000">
                              <a:alpha val="0"/>
                            </a:srgbClr>
                          </a:fillRef>
                          <a:effectRef idx="0">
                            <a:scrgbClr r="0" g="0" b="0"/>
                          </a:effectRef>
                          <a:fontRef idx="none"/>
                        </wps:style>
                        <wps:bodyPr/>
                      </wps:wsp>
                      <wps:wsp>
                        <wps:cNvPr id="1238" name="Shape 1238"/>
                        <wps:cNvSpPr/>
                        <wps:spPr>
                          <a:xfrm>
                            <a:off x="1514397" y="326970"/>
                            <a:ext cx="44935" cy="38873"/>
                          </a:xfrm>
                          <a:custGeom>
                            <a:avLst/>
                            <a:gdLst/>
                            <a:ahLst/>
                            <a:cxnLst/>
                            <a:rect l="0" t="0" r="0" b="0"/>
                            <a:pathLst>
                              <a:path w="44935" h="38873">
                                <a:moveTo>
                                  <a:pt x="44935" y="19436"/>
                                </a:moveTo>
                                <a:cubicBezTo>
                                  <a:pt x="39417" y="17922"/>
                                  <a:pt x="15160" y="9340"/>
                                  <a:pt x="0" y="0"/>
                                </a:cubicBezTo>
                                <a:lnTo>
                                  <a:pt x="0" y="38873"/>
                                </a:lnTo>
                                <a:cubicBezTo>
                                  <a:pt x="15160" y="29533"/>
                                  <a:pt x="39417" y="20951"/>
                                  <a:pt x="44935" y="19436"/>
                                </a:cubicBezTo>
                                <a:close/>
                              </a:path>
                            </a:pathLst>
                          </a:custGeom>
                          <a:ln w="8024" cap="rnd">
                            <a:miter lim="127000"/>
                          </a:ln>
                        </wps:spPr>
                        <wps:style>
                          <a:lnRef idx="1">
                            <a:srgbClr val="000000"/>
                          </a:lnRef>
                          <a:fillRef idx="0">
                            <a:srgbClr val="000000">
                              <a:alpha val="0"/>
                            </a:srgbClr>
                          </a:fillRef>
                          <a:effectRef idx="0">
                            <a:scrgbClr r="0" g="0" b="0"/>
                          </a:effectRef>
                          <a:fontRef idx="none"/>
                        </wps:style>
                        <wps:bodyPr/>
                      </wps:wsp>
                      <wps:wsp>
                        <wps:cNvPr id="1239" name="Shape 1239"/>
                        <wps:cNvSpPr/>
                        <wps:spPr>
                          <a:xfrm>
                            <a:off x="2081632" y="534902"/>
                            <a:ext cx="0" cy="318660"/>
                          </a:xfrm>
                          <a:custGeom>
                            <a:avLst/>
                            <a:gdLst/>
                            <a:ahLst/>
                            <a:cxnLst/>
                            <a:rect l="0" t="0" r="0" b="0"/>
                            <a:pathLst>
                              <a:path h="318660">
                                <a:moveTo>
                                  <a:pt x="0" y="0"/>
                                </a:moveTo>
                                <a:lnTo>
                                  <a:pt x="0" y="318660"/>
                                </a:lnTo>
                              </a:path>
                            </a:pathLst>
                          </a:custGeom>
                          <a:ln w="8024" cap="rnd">
                            <a:round/>
                          </a:ln>
                        </wps:spPr>
                        <wps:style>
                          <a:lnRef idx="1">
                            <a:srgbClr val="000000"/>
                          </a:lnRef>
                          <a:fillRef idx="0">
                            <a:srgbClr val="000000">
                              <a:alpha val="0"/>
                            </a:srgbClr>
                          </a:fillRef>
                          <a:effectRef idx="0">
                            <a:scrgbClr r="0" g="0" b="0"/>
                          </a:effectRef>
                          <a:fontRef idx="none"/>
                        </wps:style>
                        <wps:bodyPr/>
                      </wps:wsp>
                      <wps:wsp>
                        <wps:cNvPr id="1240" name="Shape 1240"/>
                        <wps:cNvSpPr/>
                        <wps:spPr>
                          <a:xfrm>
                            <a:off x="2062196" y="853562"/>
                            <a:ext cx="38873" cy="44935"/>
                          </a:xfrm>
                          <a:custGeom>
                            <a:avLst/>
                            <a:gdLst/>
                            <a:ahLst/>
                            <a:cxnLst/>
                            <a:rect l="0" t="0" r="0" b="0"/>
                            <a:pathLst>
                              <a:path w="38873" h="44935">
                                <a:moveTo>
                                  <a:pt x="19436" y="44935"/>
                                </a:moveTo>
                                <a:cubicBezTo>
                                  <a:pt x="20951" y="39417"/>
                                  <a:pt x="29533" y="15160"/>
                                  <a:pt x="38873" y="0"/>
                                </a:cubicBezTo>
                                <a:lnTo>
                                  <a:pt x="0" y="0"/>
                                </a:lnTo>
                                <a:cubicBezTo>
                                  <a:pt x="9340" y="15160"/>
                                  <a:pt x="17922" y="39417"/>
                                  <a:pt x="19436" y="44935"/>
                                </a:cubicBezTo>
                                <a:close/>
                              </a:path>
                            </a:pathLst>
                          </a:custGeom>
                          <a:ln w="0" cap="rnd">
                            <a:miter lim="127000"/>
                          </a:ln>
                        </wps:spPr>
                        <wps:style>
                          <a:lnRef idx="1">
                            <a:srgbClr val="000000"/>
                          </a:lnRef>
                          <a:fillRef idx="0">
                            <a:srgbClr val="000000">
                              <a:alpha val="0"/>
                            </a:srgbClr>
                          </a:fillRef>
                          <a:effectRef idx="0">
                            <a:scrgbClr r="0" g="0" b="0"/>
                          </a:effectRef>
                          <a:fontRef idx="none"/>
                        </wps:style>
                        <wps:bodyPr/>
                      </wps:wsp>
                      <wps:wsp>
                        <wps:cNvPr id="1241" name="Shape 1241"/>
                        <wps:cNvSpPr/>
                        <wps:spPr>
                          <a:xfrm>
                            <a:off x="3239960" y="534902"/>
                            <a:ext cx="0" cy="319545"/>
                          </a:xfrm>
                          <a:custGeom>
                            <a:avLst/>
                            <a:gdLst/>
                            <a:ahLst/>
                            <a:cxnLst/>
                            <a:rect l="0" t="0" r="0" b="0"/>
                            <a:pathLst>
                              <a:path h="319545">
                                <a:moveTo>
                                  <a:pt x="0" y="0"/>
                                </a:moveTo>
                                <a:lnTo>
                                  <a:pt x="0" y="319545"/>
                                </a:lnTo>
                              </a:path>
                            </a:pathLst>
                          </a:custGeom>
                          <a:ln w="8024" cap="rnd">
                            <a:round/>
                          </a:ln>
                        </wps:spPr>
                        <wps:style>
                          <a:lnRef idx="1">
                            <a:srgbClr val="000000"/>
                          </a:lnRef>
                          <a:fillRef idx="0">
                            <a:srgbClr val="000000">
                              <a:alpha val="0"/>
                            </a:srgbClr>
                          </a:fillRef>
                          <a:effectRef idx="0">
                            <a:scrgbClr r="0" g="0" b="0"/>
                          </a:effectRef>
                          <a:fontRef idx="none"/>
                        </wps:style>
                        <wps:bodyPr/>
                      </wps:wsp>
                      <wps:wsp>
                        <wps:cNvPr id="1242" name="Shape 1242"/>
                        <wps:cNvSpPr/>
                        <wps:spPr>
                          <a:xfrm>
                            <a:off x="3220523" y="854447"/>
                            <a:ext cx="38873" cy="44935"/>
                          </a:xfrm>
                          <a:custGeom>
                            <a:avLst/>
                            <a:gdLst/>
                            <a:ahLst/>
                            <a:cxnLst/>
                            <a:rect l="0" t="0" r="0" b="0"/>
                            <a:pathLst>
                              <a:path w="38873" h="44935">
                                <a:moveTo>
                                  <a:pt x="19436" y="44935"/>
                                </a:moveTo>
                                <a:cubicBezTo>
                                  <a:pt x="20951" y="39417"/>
                                  <a:pt x="29533" y="15160"/>
                                  <a:pt x="38873" y="0"/>
                                </a:cubicBezTo>
                                <a:lnTo>
                                  <a:pt x="0" y="0"/>
                                </a:lnTo>
                                <a:cubicBezTo>
                                  <a:pt x="9340" y="15160"/>
                                  <a:pt x="17922" y="39417"/>
                                  <a:pt x="19436" y="44935"/>
                                </a:cubicBezTo>
                                <a:close/>
                              </a:path>
                            </a:pathLst>
                          </a:custGeom>
                          <a:ln w="0" cap="rnd">
                            <a:miter lim="127000"/>
                          </a:ln>
                        </wps:spPr>
                        <wps:style>
                          <a:lnRef idx="1">
                            <a:srgbClr val="000000"/>
                          </a:lnRef>
                          <a:fillRef idx="0">
                            <a:srgbClr val="000000">
                              <a:alpha val="0"/>
                            </a:srgbClr>
                          </a:fillRef>
                          <a:effectRef idx="0">
                            <a:scrgbClr r="0" g="0" b="0"/>
                          </a:effectRef>
                          <a:fontRef idx="none"/>
                        </wps:style>
                        <wps:bodyPr/>
                      </wps:wsp>
                      <wps:wsp>
                        <wps:cNvPr id="1243" name="Shape 1243"/>
                        <wps:cNvSpPr/>
                        <wps:spPr>
                          <a:xfrm>
                            <a:off x="4482230" y="534902"/>
                            <a:ext cx="0" cy="318660"/>
                          </a:xfrm>
                          <a:custGeom>
                            <a:avLst/>
                            <a:gdLst/>
                            <a:ahLst/>
                            <a:cxnLst/>
                            <a:rect l="0" t="0" r="0" b="0"/>
                            <a:pathLst>
                              <a:path h="318660">
                                <a:moveTo>
                                  <a:pt x="0" y="0"/>
                                </a:moveTo>
                                <a:lnTo>
                                  <a:pt x="0" y="318660"/>
                                </a:lnTo>
                              </a:path>
                            </a:pathLst>
                          </a:custGeom>
                          <a:ln w="8024" cap="rnd">
                            <a:round/>
                          </a:ln>
                        </wps:spPr>
                        <wps:style>
                          <a:lnRef idx="1">
                            <a:srgbClr val="000000"/>
                          </a:lnRef>
                          <a:fillRef idx="0">
                            <a:srgbClr val="000000">
                              <a:alpha val="0"/>
                            </a:srgbClr>
                          </a:fillRef>
                          <a:effectRef idx="0">
                            <a:scrgbClr r="0" g="0" b="0"/>
                          </a:effectRef>
                          <a:fontRef idx="none"/>
                        </wps:style>
                        <wps:bodyPr/>
                      </wps:wsp>
                      <wps:wsp>
                        <wps:cNvPr id="1244" name="Shape 1244"/>
                        <wps:cNvSpPr/>
                        <wps:spPr>
                          <a:xfrm>
                            <a:off x="4462793" y="853562"/>
                            <a:ext cx="38873" cy="44935"/>
                          </a:xfrm>
                          <a:custGeom>
                            <a:avLst/>
                            <a:gdLst/>
                            <a:ahLst/>
                            <a:cxnLst/>
                            <a:rect l="0" t="0" r="0" b="0"/>
                            <a:pathLst>
                              <a:path w="38873" h="44935">
                                <a:moveTo>
                                  <a:pt x="19436" y="44935"/>
                                </a:moveTo>
                                <a:cubicBezTo>
                                  <a:pt x="20951" y="39417"/>
                                  <a:pt x="29533" y="15160"/>
                                  <a:pt x="38873" y="0"/>
                                </a:cubicBezTo>
                                <a:lnTo>
                                  <a:pt x="0" y="0"/>
                                </a:lnTo>
                                <a:cubicBezTo>
                                  <a:pt x="9340" y="15160"/>
                                  <a:pt x="17922" y="39417"/>
                                  <a:pt x="19436" y="44935"/>
                                </a:cubicBezTo>
                                <a:close/>
                              </a:path>
                            </a:pathLst>
                          </a:custGeom>
                          <a:ln w="0" cap="rnd">
                            <a:miter lim="127000"/>
                          </a:ln>
                        </wps:spPr>
                        <wps:style>
                          <a:lnRef idx="1">
                            <a:srgbClr val="000000"/>
                          </a:lnRef>
                          <a:fillRef idx="0">
                            <a:srgbClr val="000000">
                              <a:alpha val="0"/>
                            </a:srgbClr>
                          </a:fillRef>
                          <a:effectRef idx="0">
                            <a:scrgbClr r="0" g="0" b="0"/>
                          </a:effectRef>
                          <a:fontRef idx="none"/>
                        </wps:style>
                        <wps:bodyPr/>
                      </wps:wsp>
                      <wps:wsp>
                        <wps:cNvPr id="1245" name="Shape 1245"/>
                        <wps:cNvSpPr/>
                        <wps:spPr>
                          <a:xfrm>
                            <a:off x="2081632" y="1290334"/>
                            <a:ext cx="0" cy="370994"/>
                          </a:xfrm>
                          <a:custGeom>
                            <a:avLst/>
                            <a:gdLst/>
                            <a:ahLst/>
                            <a:cxnLst/>
                            <a:rect l="0" t="0" r="0" b="0"/>
                            <a:pathLst>
                              <a:path h="370994">
                                <a:moveTo>
                                  <a:pt x="0" y="0"/>
                                </a:moveTo>
                                <a:lnTo>
                                  <a:pt x="0" y="370994"/>
                                </a:lnTo>
                              </a:path>
                            </a:pathLst>
                          </a:custGeom>
                          <a:ln w="7670" cap="rnd">
                            <a:custDash>
                              <a:ds d="60394" sp="92915"/>
                            </a:custDash>
                            <a:round/>
                          </a:ln>
                        </wps:spPr>
                        <wps:style>
                          <a:lnRef idx="1">
                            <a:srgbClr val="000000"/>
                          </a:lnRef>
                          <a:fillRef idx="0">
                            <a:srgbClr val="000000">
                              <a:alpha val="0"/>
                            </a:srgbClr>
                          </a:fillRef>
                          <a:effectRef idx="0">
                            <a:scrgbClr r="0" g="0" b="0"/>
                          </a:effectRef>
                          <a:fontRef idx="none"/>
                        </wps:style>
                        <wps:bodyPr/>
                      </wps:wsp>
                      <wps:wsp>
                        <wps:cNvPr id="1246" name="Shape 1246"/>
                        <wps:cNvSpPr/>
                        <wps:spPr>
                          <a:xfrm>
                            <a:off x="2063656" y="1649211"/>
                            <a:ext cx="35952" cy="42367"/>
                          </a:xfrm>
                          <a:custGeom>
                            <a:avLst/>
                            <a:gdLst/>
                            <a:ahLst/>
                            <a:cxnLst/>
                            <a:rect l="0" t="0" r="0" b="0"/>
                            <a:pathLst>
                              <a:path w="35952" h="42367">
                                <a:moveTo>
                                  <a:pt x="17976" y="42367"/>
                                </a:moveTo>
                                <a:lnTo>
                                  <a:pt x="35952" y="0"/>
                                </a:lnTo>
                                <a:lnTo>
                                  <a:pt x="17976" y="14035"/>
                                </a:lnTo>
                                <a:lnTo>
                                  <a:pt x="0" y="0"/>
                                </a:lnTo>
                                <a:close/>
                              </a:path>
                            </a:pathLst>
                          </a:custGeom>
                          <a:ln w="0" cap="rnd">
                            <a:miter lim="127000"/>
                          </a:ln>
                        </wps:spPr>
                        <wps:style>
                          <a:lnRef idx="1">
                            <a:srgbClr val="000000"/>
                          </a:lnRef>
                          <a:fillRef idx="0">
                            <a:srgbClr val="000000">
                              <a:alpha val="0"/>
                            </a:srgbClr>
                          </a:fillRef>
                          <a:effectRef idx="0">
                            <a:scrgbClr r="0" g="0" b="0"/>
                          </a:effectRef>
                          <a:fontRef idx="none"/>
                        </wps:style>
                        <wps:bodyPr/>
                      </wps:wsp>
                      <wps:wsp>
                        <wps:cNvPr id="1247" name="Shape 1247"/>
                        <wps:cNvSpPr/>
                        <wps:spPr>
                          <a:xfrm>
                            <a:off x="3239960" y="1289449"/>
                            <a:ext cx="0" cy="371879"/>
                          </a:xfrm>
                          <a:custGeom>
                            <a:avLst/>
                            <a:gdLst/>
                            <a:ahLst/>
                            <a:cxnLst/>
                            <a:rect l="0" t="0" r="0" b="0"/>
                            <a:pathLst>
                              <a:path h="371879">
                                <a:moveTo>
                                  <a:pt x="0" y="0"/>
                                </a:moveTo>
                                <a:lnTo>
                                  <a:pt x="0" y="371879"/>
                                </a:lnTo>
                              </a:path>
                            </a:pathLst>
                          </a:custGeom>
                          <a:ln w="7670" cap="rnd">
                            <a:custDash>
                              <a:ds d="60394" sp="92915"/>
                            </a:custDash>
                            <a:round/>
                          </a:ln>
                        </wps:spPr>
                        <wps:style>
                          <a:lnRef idx="1">
                            <a:srgbClr val="000000"/>
                          </a:lnRef>
                          <a:fillRef idx="0">
                            <a:srgbClr val="000000">
                              <a:alpha val="0"/>
                            </a:srgbClr>
                          </a:fillRef>
                          <a:effectRef idx="0">
                            <a:scrgbClr r="0" g="0" b="0"/>
                          </a:effectRef>
                          <a:fontRef idx="none"/>
                        </wps:style>
                        <wps:bodyPr/>
                      </wps:wsp>
                      <wps:wsp>
                        <wps:cNvPr id="1248" name="Shape 1248"/>
                        <wps:cNvSpPr/>
                        <wps:spPr>
                          <a:xfrm>
                            <a:off x="3221984" y="1649211"/>
                            <a:ext cx="35951" cy="42367"/>
                          </a:xfrm>
                          <a:custGeom>
                            <a:avLst/>
                            <a:gdLst/>
                            <a:ahLst/>
                            <a:cxnLst/>
                            <a:rect l="0" t="0" r="0" b="0"/>
                            <a:pathLst>
                              <a:path w="35951" h="42367">
                                <a:moveTo>
                                  <a:pt x="17976" y="42367"/>
                                </a:moveTo>
                                <a:lnTo>
                                  <a:pt x="35951" y="0"/>
                                </a:lnTo>
                                <a:lnTo>
                                  <a:pt x="17976" y="14035"/>
                                </a:lnTo>
                                <a:lnTo>
                                  <a:pt x="0" y="0"/>
                                </a:lnTo>
                                <a:close/>
                              </a:path>
                            </a:pathLst>
                          </a:custGeom>
                          <a:ln w="0" cap="rnd">
                            <a:miter lim="127000"/>
                          </a:ln>
                        </wps:spPr>
                        <wps:style>
                          <a:lnRef idx="1">
                            <a:srgbClr val="000000"/>
                          </a:lnRef>
                          <a:fillRef idx="0">
                            <a:srgbClr val="000000">
                              <a:alpha val="0"/>
                            </a:srgbClr>
                          </a:fillRef>
                          <a:effectRef idx="0">
                            <a:scrgbClr r="0" g="0" b="0"/>
                          </a:effectRef>
                          <a:fontRef idx="none"/>
                        </wps:style>
                        <wps:bodyPr/>
                      </wps:wsp>
                      <wps:wsp>
                        <wps:cNvPr id="1249" name="Shape 1249"/>
                        <wps:cNvSpPr/>
                        <wps:spPr>
                          <a:xfrm>
                            <a:off x="4482230" y="1290334"/>
                            <a:ext cx="0" cy="370994"/>
                          </a:xfrm>
                          <a:custGeom>
                            <a:avLst/>
                            <a:gdLst/>
                            <a:ahLst/>
                            <a:cxnLst/>
                            <a:rect l="0" t="0" r="0" b="0"/>
                            <a:pathLst>
                              <a:path h="370994">
                                <a:moveTo>
                                  <a:pt x="0" y="0"/>
                                </a:moveTo>
                                <a:lnTo>
                                  <a:pt x="0" y="370994"/>
                                </a:lnTo>
                              </a:path>
                            </a:pathLst>
                          </a:custGeom>
                          <a:ln w="7670" cap="rnd">
                            <a:custDash>
                              <a:ds d="60394" sp="92915"/>
                            </a:custDash>
                            <a:round/>
                          </a:ln>
                        </wps:spPr>
                        <wps:style>
                          <a:lnRef idx="1">
                            <a:srgbClr val="000000"/>
                          </a:lnRef>
                          <a:fillRef idx="0">
                            <a:srgbClr val="000000">
                              <a:alpha val="0"/>
                            </a:srgbClr>
                          </a:fillRef>
                          <a:effectRef idx="0">
                            <a:scrgbClr r="0" g="0" b="0"/>
                          </a:effectRef>
                          <a:fontRef idx="none"/>
                        </wps:style>
                        <wps:bodyPr/>
                      </wps:wsp>
                      <wps:wsp>
                        <wps:cNvPr id="1250" name="Shape 1250"/>
                        <wps:cNvSpPr/>
                        <wps:spPr>
                          <a:xfrm>
                            <a:off x="4464254" y="1649211"/>
                            <a:ext cx="35951" cy="42367"/>
                          </a:xfrm>
                          <a:custGeom>
                            <a:avLst/>
                            <a:gdLst/>
                            <a:ahLst/>
                            <a:cxnLst/>
                            <a:rect l="0" t="0" r="0" b="0"/>
                            <a:pathLst>
                              <a:path w="35951" h="42367">
                                <a:moveTo>
                                  <a:pt x="17976" y="42367"/>
                                </a:moveTo>
                                <a:lnTo>
                                  <a:pt x="35951" y="0"/>
                                </a:lnTo>
                                <a:lnTo>
                                  <a:pt x="17976" y="14035"/>
                                </a:lnTo>
                                <a:lnTo>
                                  <a:pt x="0" y="0"/>
                                </a:lnTo>
                                <a:close/>
                              </a:path>
                            </a:pathLst>
                          </a:custGeom>
                          <a:ln w="0" cap="rnd">
                            <a:miter lim="127000"/>
                          </a:ln>
                        </wps:spPr>
                        <wps:style>
                          <a:lnRef idx="1">
                            <a:srgbClr val="000000"/>
                          </a:lnRef>
                          <a:fillRef idx="0">
                            <a:srgbClr val="000000">
                              <a:alpha val="0"/>
                            </a:srgbClr>
                          </a:fillRef>
                          <a:effectRef idx="0">
                            <a:scrgbClr r="0" g="0" b="0"/>
                          </a:effectRef>
                          <a:fontRef idx="none"/>
                        </wps:style>
                        <wps:bodyPr/>
                      </wps:wsp>
                      <wps:wsp>
                        <wps:cNvPr id="1251" name="Shape 1251"/>
                        <wps:cNvSpPr/>
                        <wps:spPr>
                          <a:xfrm>
                            <a:off x="2769916" y="2113798"/>
                            <a:ext cx="0" cy="56188"/>
                          </a:xfrm>
                          <a:custGeom>
                            <a:avLst/>
                            <a:gdLst/>
                            <a:ahLst/>
                            <a:cxnLst/>
                            <a:rect l="0" t="0" r="0" b="0"/>
                            <a:pathLst>
                              <a:path h="56188">
                                <a:moveTo>
                                  <a:pt x="0" y="0"/>
                                </a:moveTo>
                                <a:lnTo>
                                  <a:pt x="0" y="56188"/>
                                </a:lnTo>
                              </a:path>
                            </a:pathLst>
                          </a:custGeom>
                          <a:ln w="9204" cap="rnd">
                            <a:round/>
                          </a:ln>
                        </wps:spPr>
                        <wps:style>
                          <a:lnRef idx="1">
                            <a:srgbClr val="000000"/>
                          </a:lnRef>
                          <a:fillRef idx="0">
                            <a:srgbClr val="000000">
                              <a:alpha val="0"/>
                            </a:srgbClr>
                          </a:fillRef>
                          <a:effectRef idx="0">
                            <a:scrgbClr r="0" g="0" b="0"/>
                          </a:effectRef>
                          <a:fontRef idx="none"/>
                        </wps:style>
                        <wps:bodyPr/>
                      </wps:wsp>
                      <wps:wsp>
                        <wps:cNvPr id="1252" name="Shape 1252"/>
                        <wps:cNvSpPr/>
                        <wps:spPr>
                          <a:xfrm>
                            <a:off x="2754006" y="2169986"/>
                            <a:ext cx="31820" cy="40215"/>
                          </a:xfrm>
                          <a:custGeom>
                            <a:avLst/>
                            <a:gdLst/>
                            <a:ahLst/>
                            <a:cxnLst/>
                            <a:rect l="0" t="0" r="0" b="0"/>
                            <a:pathLst>
                              <a:path w="31820" h="40215">
                                <a:moveTo>
                                  <a:pt x="0" y="0"/>
                                </a:moveTo>
                                <a:lnTo>
                                  <a:pt x="31820" y="0"/>
                                </a:lnTo>
                                <a:cubicBezTo>
                                  <a:pt x="24174" y="13568"/>
                                  <a:pt x="17149" y="35277"/>
                                  <a:pt x="15910" y="40215"/>
                                </a:cubicBezTo>
                                <a:cubicBezTo>
                                  <a:pt x="14670" y="35277"/>
                                  <a:pt x="7645" y="13568"/>
                                  <a:pt x="0" y="0"/>
                                </a:cubicBezTo>
                                <a:close/>
                              </a:path>
                            </a:pathLst>
                          </a:custGeom>
                          <a:ln w="0" cap="rnd">
                            <a:miter lim="127000"/>
                          </a:ln>
                        </wps:spPr>
                        <wps:style>
                          <a:lnRef idx="1">
                            <a:srgbClr val="000000"/>
                          </a:lnRef>
                          <a:fillRef idx="1">
                            <a:srgbClr val="000000"/>
                          </a:fillRef>
                          <a:effectRef idx="0">
                            <a:scrgbClr r="0" g="0" b="0"/>
                          </a:effectRef>
                          <a:fontRef idx="none"/>
                        </wps:style>
                        <wps:bodyPr/>
                      </wps:wsp>
                      <wps:wsp>
                        <wps:cNvPr id="1253" name="Shape 1253"/>
                        <wps:cNvSpPr/>
                        <wps:spPr>
                          <a:xfrm>
                            <a:off x="3361604" y="2417967"/>
                            <a:ext cx="202329" cy="0"/>
                          </a:xfrm>
                          <a:custGeom>
                            <a:avLst/>
                            <a:gdLst/>
                            <a:ahLst/>
                            <a:cxnLst/>
                            <a:rect l="0" t="0" r="0" b="0"/>
                            <a:pathLst>
                              <a:path w="202329">
                                <a:moveTo>
                                  <a:pt x="0" y="0"/>
                                </a:moveTo>
                                <a:lnTo>
                                  <a:pt x="202329" y="0"/>
                                </a:lnTo>
                              </a:path>
                            </a:pathLst>
                          </a:custGeom>
                          <a:ln w="9204" cap="rnd">
                            <a:round/>
                          </a:ln>
                        </wps:spPr>
                        <wps:style>
                          <a:lnRef idx="1">
                            <a:srgbClr val="000000"/>
                          </a:lnRef>
                          <a:fillRef idx="0">
                            <a:srgbClr val="000000">
                              <a:alpha val="0"/>
                            </a:srgbClr>
                          </a:fillRef>
                          <a:effectRef idx="0">
                            <a:scrgbClr r="0" g="0" b="0"/>
                          </a:effectRef>
                          <a:fontRef idx="none"/>
                        </wps:style>
                        <wps:bodyPr/>
                      </wps:wsp>
                      <wps:wsp>
                        <wps:cNvPr id="1254" name="Shape 1254"/>
                        <wps:cNvSpPr/>
                        <wps:spPr>
                          <a:xfrm>
                            <a:off x="3563933" y="2402057"/>
                            <a:ext cx="40215" cy="31820"/>
                          </a:xfrm>
                          <a:custGeom>
                            <a:avLst/>
                            <a:gdLst/>
                            <a:ahLst/>
                            <a:cxnLst/>
                            <a:rect l="0" t="0" r="0" b="0"/>
                            <a:pathLst>
                              <a:path w="40215" h="31820">
                                <a:moveTo>
                                  <a:pt x="0" y="0"/>
                                </a:moveTo>
                                <a:cubicBezTo>
                                  <a:pt x="13568" y="7645"/>
                                  <a:pt x="35277" y="14670"/>
                                  <a:pt x="40215" y="15910"/>
                                </a:cubicBezTo>
                                <a:cubicBezTo>
                                  <a:pt x="35277" y="17149"/>
                                  <a:pt x="13568" y="24174"/>
                                  <a:pt x="0" y="31820"/>
                                </a:cubicBezTo>
                                <a:lnTo>
                                  <a:pt x="0" y="0"/>
                                </a:lnTo>
                                <a:close/>
                              </a:path>
                            </a:pathLst>
                          </a:custGeom>
                          <a:ln w="9204" cap="rnd">
                            <a:miter lim="127000"/>
                          </a:ln>
                        </wps:spPr>
                        <wps:style>
                          <a:lnRef idx="1">
                            <a:srgbClr val="000000"/>
                          </a:lnRef>
                          <a:fillRef idx="1">
                            <a:srgbClr val="000000"/>
                          </a:fillRef>
                          <a:effectRef idx="0">
                            <a:scrgbClr r="0" g="0" b="0"/>
                          </a:effectRef>
                          <a:fontRef idx="none"/>
                        </wps:style>
                        <wps:bodyPr/>
                      </wps:wsp>
                      <wps:wsp>
                        <wps:cNvPr id="1256" name="Rectangle 1256"/>
                        <wps:cNvSpPr/>
                        <wps:spPr>
                          <a:xfrm>
                            <a:off x="407080" y="0"/>
                            <a:ext cx="1417760" cy="137759"/>
                          </a:xfrm>
                          <a:prstGeom prst="rect">
                            <a:avLst/>
                          </a:prstGeom>
                          <a:ln>
                            <a:noFill/>
                          </a:ln>
                        </wps:spPr>
                        <wps:txbx>
                          <w:txbxContent>
                            <w:p w14:paraId="2E672DF1" w14:textId="77777777" w:rsidR="00CD1952" w:rsidRDefault="000547E7">
                              <w:r>
                                <w:rPr>
                                  <w:rFonts w:ascii="Noto Serif SC" w:eastAsia="Noto Serif SC" w:hAnsi="Noto Serif SC" w:cs="Noto Serif SC"/>
                                  <w:sz w:val="14"/>
                                  <w:shd w:val="clear" w:color="auto" w:fill="FFFFFF"/>
                                </w:rPr>
                                <w:t>治理平面：决策与授权状态</w:t>
                              </w:r>
                            </w:p>
                          </w:txbxContent>
                        </wps:txbx>
                        <wps:bodyPr horzOverflow="overflow" vert="horz" lIns="0" tIns="0" rIns="0" bIns="0" rtlCol="0">
                          <a:noAutofit/>
                        </wps:bodyPr>
                      </wps:wsp>
                      <wps:wsp>
                        <wps:cNvPr id="1258" name="Rectangle 1258"/>
                        <wps:cNvSpPr/>
                        <wps:spPr>
                          <a:xfrm>
                            <a:off x="407080" y="755204"/>
                            <a:ext cx="1063320" cy="137758"/>
                          </a:xfrm>
                          <a:prstGeom prst="rect">
                            <a:avLst/>
                          </a:prstGeom>
                          <a:ln>
                            <a:noFill/>
                          </a:ln>
                        </wps:spPr>
                        <wps:txbx>
                          <w:txbxContent>
                            <w:p w14:paraId="6C583A31" w14:textId="77777777" w:rsidR="00CD1952" w:rsidRDefault="000547E7">
                              <w:r>
                                <w:rPr>
                                  <w:rFonts w:ascii="Noto Serif SC" w:eastAsia="Noto Serif SC" w:hAnsi="Noto Serif SC" w:cs="Noto Serif SC"/>
                                  <w:sz w:val="14"/>
                                  <w:shd w:val="clear" w:color="auto" w:fill="FFFFFF"/>
                                </w:rPr>
                                <w:t>执行平面：完整中介</w:t>
                              </w:r>
                            </w:p>
                          </w:txbxContent>
                        </wps:txbx>
                        <wps:bodyPr horzOverflow="overflow" vert="horz" lIns="0" tIns="0" rIns="0" bIns="0" rtlCol="0">
                          <a:noAutofit/>
                        </wps:bodyPr>
                      </wps:wsp>
                      <wps:wsp>
                        <wps:cNvPr id="1260" name="Rectangle 1260"/>
                        <wps:cNvSpPr/>
                        <wps:spPr>
                          <a:xfrm>
                            <a:off x="407080" y="1510997"/>
                            <a:ext cx="1417760" cy="137760"/>
                          </a:xfrm>
                          <a:prstGeom prst="rect">
                            <a:avLst/>
                          </a:prstGeom>
                          <a:ln>
                            <a:noFill/>
                          </a:ln>
                        </wps:spPr>
                        <wps:txbx>
                          <w:txbxContent>
                            <w:p w14:paraId="6D2EA16C" w14:textId="77777777" w:rsidR="00CD1952" w:rsidRDefault="000547E7">
                              <w:r>
                                <w:rPr>
                                  <w:rFonts w:ascii="Noto Serif SC" w:eastAsia="Noto Serif SC" w:hAnsi="Noto Serif SC" w:cs="Noto Serif SC"/>
                                  <w:sz w:val="14"/>
                                  <w:shd w:val="clear" w:color="auto" w:fill="FFFFFF"/>
                                </w:rPr>
                                <w:t>证据平面：可验证执行依赖</w:t>
                              </w:r>
                            </w:p>
                          </w:txbxContent>
                        </wps:txbx>
                        <wps:bodyPr horzOverflow="overflow" vert="horz" lIns="0" tIns="0" rIns="0" bIns="0" rtlCol="0">
                          <a:noAutofit/>
                        </wps:bodyPr>
                      </wps:wsp>
                    </wpg:wgp>
                  </a:graphicData>
                </a:graphic>
              </wp:inline>
            </w:drawing>
          </mc:Choice>
          <mc:Fallback xmlns:a="http://schemas.openxmlformats.org/drawingml/2006/main">
            <w:pict>
              <v:group id="Group 29423" style="width:436.074pt;height:212.334pt;mso-position-horizontal-relative:char;mso-position-vertical-relative:line" coordsize="55381,26966">
                <v:shape id="Shape 1139" style="position:absolute;width:50362;height:6043;left:2518;top:442;" coordsize="5036213,604345" path="m35400,0l5000812,0c5020364,0,5036213,15849,5036213,35401l5036213,568945c5036213,588496,5020364,604345,5000812,604345l35400,604345c15849,604345,0,588496,0,568945l0,35401c0,15849,15849,0,35400,0x">
                  <v:stroke weight="0.418112pt" endcap="flat" joinstyle="miter" miterlimit="10" on="true" color="#4c4c4c"/>
                  <v:fill on="false" color="#ffffff"/>
                </v:shape>
                <v:shape id="Shape 1141" style="position:absolute;width:50362;height:6043;left:2518;top:7996;" coordsize="5036213,604345" path="m35400,0l5000812,0c5020364,0,5036213,15849,5036213,35401l5036213,568944c5036213,588496,5020364,604345,5000812,604345l35400,604345c15849,604345,0,588496,0,568944l0,35401c0,15849,15849,0,35400,0x">
                  <v:stroke weight="0.418112pt" endcap="flat" joinstyle="miter" miterlimit="10" on="true" color="#4c4c4c"/>
                  <v:fill on="false" color="#ffffff"/>
                </v:shape>
                <v:shape id="Shape 1143" style="position:absolute;width:50362;height:11415;left:2518;top:15550;" coordsize="5036213,1141541" path="m35400,0l5000812,0c5020364,0,5036213,15849,5036213,35401l5036213,1106141c5036213,1125693,5020364,1141541,5000812,1141541l35400,1141541c15849,1141541,0,1125693,0,1106141l0,35401c0,15849,15849,0,35400,0x">
                  <v:stroke weight="0.418112pt" endcap="flat" joinstyle="miter" miterlimit="10" on="true" color="#4c4c4c"/>
                  <v:fill on="false" color="#ffffff"/>
                </v:shape>
                <v:shape id="Shape 1145" style="position:absolute;width:10743;height:3693;left:3693;top:1617;" coordsize="1074392,369322" path="m21240,0l1053151,0c1064882,0,1074392,9510,1074392,21241l1074392,348082c1074392,359813,1064882,369322,1053151,369322l21240,369322c9509,369322,0,359813,0,348082l0,21241c0,9510,9509,0,21240,0x">
                  <v:stroke weight="0.6504pt" endcap="flat" dashstyle="4.28574 2.85715" joinstyle="miter" miterlimit="10" on="true" color="#000000"/>
                  <v:fill on="true" color="#ffffff"/>
                </v:shape>
                <v:rect id="Rectangle 1146" style="position:absolute;width:7088;height:1377;left:6400;top:2327;" filled="f" stroked="f">
                  <v:textbox inset="0,0,0,0">
                    <w:txbxContent>
                      <w:p>
                        <w:pPr>
                          <w:spacing w:before="0" w:after="160" w:line="259" w:lineRule="auto"/>
                        </w:pPr>
                        <w:r>
                          <w:rPr>
                            <w:rFonts w:cs="Noto Serif SC" w:hAnsi="Noto Serif SC" w:eastAsia="Noto Serif SC" w:ascii="Noto Serif SC"/>
                            <w:sz w:val="14"/>
                          </w:rPr>
                          <w:t xml:space="preserve">契约与策略库</w:t>
                        </w:r>
                      </w:p>
                    </w:txbxContent>
                  </v:textbox>
                </v:rect>
                <v:rect id="Rectangle 1147" style="position:absolute;width:8270;height:1377;left:5956;top:3713;" filled="f" stroked="f">
                  <v:textbox inset="0,0,0,0">
                    <w:txbxContent>
                      <w:p>
                        <w:pPr>
                          <w:spacing w:before="0" w:after="160" w:line="259" w:lineRule="auto"/>
                        </w:pPr>
                        <w:r>
                          <w:rPr>
                            <w:rFonts w:cs="Noto Serif SC" w:hAnsi="Noto Serif SC" w:eastAsia="Noto Serif SC" w:ascii="Noto Serif SC"/>
                            <w:sz w:val="14"/>
                          </w:rPr>
                          <w:t xml:space="preserve">版本化持久状态</w:t>
                        </w:r>
                      </w:p>
                    </w:txbxContent>
                  </v:textbox>
                </v:rect>
                <v:shape id="Shape 1149" style="position:absolute;width:10072;height:3693;left:15780;top:1617;" coordsize="1007242,369322" path="m21240,0l986002,0c997733,0,1007242,9510,1007242,21241l1007242,348082c1007242,359813,997733,369322,986002,369322l21240,369322c9510,369322,0,359813,0,348082l0,21241c0,9510,9510,0,21240,0x">
                  <v:stroke weight="1.90473pt" endcap="flat" joinstyle="miter" miterlimit="10" on="true" color="#000000"/>
                  <v:fill on="true" color="#ffffff"/>
                </v:shape>
                <v:shape id="Shape 1150" style="position:absolute;width:10072;height:3693;left:15780;top:1617;" coordsize="1007242,369322" path="m986002,0l21240,0c9510,0,0,9510,0,21241l0,348082c0,359813,9510,369322,21240,369322l986002,369322c997733,369322,1007242,359813,1007242,348082l1007242,21241c1007242,9510,997733,0,986002,0x">
                  <v:stroke weight="0.696863pt" endcap="flat" joinstyle="miter" miterlimit="10" on="true" color="#000000"/>
                  <v:fill on="false" color="#000000" opacity="0"/>
                </v:shape>
                <v:rect id="Rectangle 1152" style="position:absolute;width:5907;height:1377;left:17669;top:2264;" filled="f" stroked="f">
                  <v:textbox inset="0,0,0,0">
                    <w:txbxContent>
                      <w:p>
                        <w:pPr>
                          <w:spacing w:before="0" w:after="160" w:line="259" w:lineRule="auto"/>
                        </w:pPr>
                        <w:r>
                          <w:rPr>
                            <w:rFonts w:cs="Noto Serif SC" w:hAnsi="Noto Serif SC" w:eastAsia="Noto Serif SC" w:ascii="Noto Serif SC"/>
                            <w:sz w:val="14"/>
                          </w:rPr>
                          <w:t xml:space="preserve">策略判定器</w:t>
                        </w:r>
                      </w:p>
                    </w:txbxContent>
                  </v:textbox>
                </v:rect>
                <v:rect id="Rectangle 1153" style="position:absolute;width:2166;height:1074;left:22333;top:2430;" filled="f" stroked="f">
                  <v:textbox inset="0,0,0,0">
                    <w:txbxContent>
                      <w:p>
                        <w:pPr>
                          <w:spacing w:before="0" w:after="160" w:line="259" w:lineRule="auto"/>
                        </w:pPr>
                        <w:r>
                          <w:rPr>
                            <w:rFonts w:cs="Times New Roman" w:hAnsi="Times New Roman" w:eastAsia="Times New Roman" w:ascii="Times New Roman"/>
                            <w:sz w:val="14"/>
                          </w:rPr>
                          <w:t xml:space="preserve">PDP</w:t>
                        </w:r>
                      </w:p>
                    </w:txbxContent>
                  </v:textbox>
                </v:rect>
                <v:rect id="Rectangle 1154" style="position:absolute;width:2625;height:1074;left:16666;top:3816;" filled="f" stroked="f">
                  <v:textbox inset="0,0,0,0">
                    <w:txbxContent>
                      <w:p>
                        <w:pPr>
                          <w:spacing w:before="0" w:after="160" w:line="259" w:lineRule="auto"/>
                        </w:pPr>
                        <w:r>
                          <w:rPr>
                            <w:rFonts w:cs="Times New Roman" w:hAnsi="Times New Roman" w:eastAsia="Times New Roman" w:ascii="Times New Roman"/>
                            <w:sz w:val="14"/>
                          </w:rPr>
                          <w:t xml:space="preserve">allow</w:t>
                        </w:r>
                      </w:p>
                    </w:txbxContent>
                  </v:textbox>
                </v:rect>
                <v:rect id="Rectangle 1155" style="position:absolute;width:400;height:2047;left:18862;top:3737;" filled="f" stroked="f">
                  <v:textbox inset="0,0,0,0">
                    <w:txbxContent>
                      <w:p>
                        <w:pPr>
                          <w:spacing w:before="0" w:after="160" w:line="259" w:lineRule="auto"/>
                        </w:pPr>
                        <w:r>
                          <w:rPr>
                            <w:rFonts w:cs="Cambria" w:hAnsi="Cambria" w:eastAsia="Cambria" w:ascii="Cambria"/>
                            <w:sz w:val="14"/>
                          </w:rPr>
                          <w:t xml:space="preserve">·</w:t>
                        </w:r>
                      </w:p>
                    </w:txbxContent>
                  </v:textbox>
                </v:rect>
                <v:rect id="Rectangle 1156" style="position:absolute;width:2296;height:1074;left:19385;top:3816;" filled="f" stroked="f">
                  <v:textbox inset="0,0,0,0">
                    <w:txbxContent>
                      <w:p>
                        <w:pPr>
                          <w:spacing w:before="0" w:after="160" w:line="259" w:lineRule="auto"/>
                        </w:pPr>
                        <w:r>
                          <w:rPr>
                            <w:rFonts w:cs="Times New Roman" w:hAnsi="Times New Roman" w:eastAsia="Times New Roman" w:ascii="Times New Roman"/>
                            <w:sz w:val="14"/>
                          </w:rPr>
                          <w:t xml:space="preserve">deny</w:t>
                        </w:r>
                      </w:p>
                    </w:txbxContent>
                  </v:textbox>
                </v:rect>
                <v:rect id="Rectangle 1157" style="position:absolute;width:400;height:2047;left:21334;top:3737;" filled="f" stroked="f">
                  <v:textbox inset="0,0,0,0">
                    <w:txbxContent>
                      <w:p>
                        <w:pPr>
                          <w:spacing w:before="0" w:after="160" w:line="259" w:lineRule="auto"/>
                        </w:pPr>
                        <w:r>
                          <w:rPr>
                            <w:rFonts w:cs="Cambria" w:hAnsi="Cambria" w:eastAsia="Cambria" w:ascii="Cambria"/>
                            <w:sz w:val="14"/>
                          </w:rPr>
                          <w:t xml:space="preserve">·</w:t>
                        </w:r>
                      </w:p>
                    </w:txbxContent>
                  </v:textbox>
                </v:rect>
                <v:rect id="Rectangle 1158" style="position:absolute;width:4133;height:1074;left:21858;top:3816;" filled="f" stroked="f">
                  <v:textbox inset="0,0,0,0">
                    <w:txbxContent>
                      <w:p>
                        <w:pPr>
                          <w:spacing w:before="0" w:after="160" w:line="259" w:lineRule="auto"/>
                        </w:pPr>
                        <w:r>
                          <w:rPr>
                            <w:rFonts w:cs="Times New Roman" w:hAnsi="Times New Roman" w:eastAsia="Times New Roman" w:ascii="Times New Roman"/>
                            <w:sz w:val="14"/>
                          </w:rPr>
                          <w:t xml:space="preserve">approval</w:t>
                        </w:r>
                      </w:p>
                    </w:txbxContent>
                  </v:textbox>
                </v:rect>
                <v:shape id="Shape 1160" style="position:absolute;width:10072;height:3693;left:27363;top:1617;" coordsize="1007242,369322" path="m21240,0l986002,0c997733,0,1007242,9510,1007242,21241l1007242,348082c1007242,359813,997733,369322,986002,369322l21240,369322c9509,369322,0,359813,0,348082l0,21241c0,9510,9509,0,21240,0x">
                  <v:stroke weight="1.90473pt" endcap="flat" joinstyle="miter" miterlimit="10" on="true" color="#000000"/>
                  <v:fill on="true" color="#ffffff"/>
                </v:shape>
                <v:shape id="Shape 1161" style="position:absolute;width:10072;height:3693;left:27363;top:1617;" coordsize="1007242,369322" path="m986002,0l21240,0c9509,0,0,9510,0,21241l0,348082c0,359813,9509,369322,21240,369322l986002,369322c997733,369322,1007242,359813,1007242,348082l1007242,21241c1007242,9510,997733,0,986002,0x">
                  <v:stroke weight="0.696863pt" endcap="flat" joinstyle="miter" miterlimit="10" on="true" color="#000000"/>
                  <v:fill on="false" color="#000000" opacity="0"/>
                </v:shape>
                <v:rect id="Rectangle 1163" style="position:absolute;width:5907;height:1377;left:30178;top:2269;" filled="f" stroked="f">
                  <v:textbox inset="0,0,0,0">
                    <w:txbxContent>
                      <w:p>
                        <w:pPr>
                          <w:spacing w:before="0" w:after="160" w:line="259" w:lineRule="auto"/>
                        </w:pPr>
                        <w:r>
                          <w:rPr>
                            <w:rFonts w:cs="Noto Serif SC" w:hAnsi="Noto Serif SC" w:eastAsia="Noto Serif SC" w:ascii="Noto Serif SC"/>
                            <w:sz w:val="14"/>
                          </w:rPr>
                          <w:t xml:space="preserve">审批状态机</w:t>
                        </w:r>
                      </w:p>
                    </w:txbxContent>
                  </v:textbox>
                </v:rect>
                <v:rect id="Rectangle 1164" style="position:absolute;width:3806;height:1074;left:29352;top:3821;" filled="f" stroked="f">
                  <v:textbox inset="0,0,0,0">
                    <w:txbxContent>
                      <w:p>
                        <w:pPr>
                          <w:spacing w:before="0" w:after="160" w:line="259" w:lineRule="auto"/>
                        </w:pPr>
                        <w:r>
                          <w:rPr>
                            <w:rFonts w:cs="Times New Roman" w:hAnsi="Times New Roman" w:eastAsia="Times New Roman" w:ascii="Times New Roman"/>
                            <w:sz w:val="14"/>
                          </w:rPr>
                          <w:t xml:space="preserve">pending</w:t>
                        </w:r>
                      </w:p>
                    </w:txbxContent>
                  </v:textbox>
                </v:rect>
                <v:rect id="Rectangle 1165" style="position:absolute;width:1344;height:2047;left:32436;top:3742;" filled="f" stroked="f">
                  <v:textbox inset="0,0,0,0">
                    <w:txbxContent>
                      <w:p>
                        <w:pPr>
                          <w:spacing w:before="0" w:after="160" w:line="259" w:lineRule="auto"/>
                        </w:pPr>
                        <w:r>
                          <w:rPr>
                            <w:rFonts w:cs="Cambria" w:hAnsi="Cambria" w:eastAsia="Cambria" w:ascii="Cambria"/>
                            <w:sz w:val="14"/>
                          </w:rPr>
                          <w:t xml:space="preserve">→</w:t>
                        </w:r>
                      </w:p>
                    </w:txbxContent>
                  </v:textbox>
                </v:rect>
                <v:rect id="Rectangle 1166" style="position:absolute;width:2362;height:1377;left:33670;top:3655;" filled="f" stroked="f">
                  <v:textbox inset="0,0,0,0">
                    <w:txbxContent>
                      <w:p>
                        <w:pPr>
                          <w:spacing w:before="0" w:after="160" w:line="259" w:lineRule="auto"/>
                        </w:pPr>
                        <w:r>
                          <w:rPr>
                            <w:rFonts w:cs="Noto Serif SC" w:hAnsi="Noto Serif SC" w:eastAsia="Noto Serif SC" w:ascii="Noto Serif SC"/>
                            <w:sz w:val="14"/>
                          </w:rPr>
                          <w:t xml:space="preserve">终态</w:t>
                        </w:r>
                      </w:p>
                    </w:txbxContent>
                  </v:textbox>
                </v:rect>
                <v:shape id="Shape 1168" style="position:absolute;width:10072;height:3693;left:39786;top:1617;" coordsize="1007242,369322" path="m21241,0l986002,0c997733,0,1007242,9510,1007242,21241l1007242,348082c1007242,359813,997733,369322,986002,369322l21241,369322c9509,369322,0,359813,0,348082l0,21241c0,9510,9509,0,21241,0x">
                  <v:stroke weight="1.90473pt" endcap="flat" joinstyle="miter" miterlimit="10" on="true" color="#000000"/>
                  <v:fill on="true" color="#ffffff"/>
                </v:shape>
                <v:shape id="Shape 1169" style="position:absolute;width:10072;height:3693;left:39786;top:1617;" coordsize="1007242,369322" path="m986002,0l21241,0c9509,0,0,9510,0,21241l0,348082c0,359813,9509,369322,21241,369322l986002,369322c997733,369322,1007242,359813,1007242,348082l1007242,21241c1007242,9510,997733,0,986002,0x">
                  <v:stroke weight="0.696863pt" endcap="flat" joinstyle="miter" miterlimit="10" on="true" color="#000000"/>
                  <v:fill on="false" color="#000000" opacity="0"/>
                </v:shape>
                <v:rect id="Rectangle 1171" style="position:absolute;width:5907;height:1377;left:42601;top:2331;" filled="f" stroked="f">
                  <v:textbox inset="0,0,0,0">
                    <w:txbxContent>
                      <w:p>
                        <w:pPr>
                          <w:spacing w:before="0" w:after="160" w:line="259" w:lineRule="auto"/>
                        </w:pPr>
                        <w:r>
                          <w:rPr>
                            <w:rFonts w:cs="Noto Serif SC" w:hAnsi="Noto Serif SC" w:eastAsia="Noto Serif SC" w:ascii="Noto Serif SC"/>
                            <w:sz w:val="14"/>
                          </w:rPr>
                          <w:t xml:space="preserve">能力授权器</w:t>
                        </w:r>
                      </w:p>
                    </w:txbxContent>
                  </v:textbox>
                </v:rect>
                <v:rect id="Rectangle 1172" style="position:absolute;width:2362;height:1377;left:41411;top:3717;" filled="f" stroked="f">
                  <v:textbox inset="0,0,0,0">
                    <w:txbxContent>
                      <w:p>
                        <w:pPr>
                          <w:spacing w:before="0" w:after="160" w:line="259" w:lineRule="auto"/>
                        </w:pPr>
                        <w:r>
                          <w:rPr>
                            <w:rFonts w:cs="Noto Serif SC" w:hAnsi="Noto Serif SC" w:eastAsia="Noto Serif SC" w:ascii="Noto Serif SC"/>
                            <w:sz w:val="14"/>
                          </w:rPr>
                          <w:t xml:space="preserve">签发</w:t>
                        </w:r>
                      </w:p>
                    </w:txbxContent>
                  </v:textbox>
                </v:rect>
                <v:rect id="Rectangle 1173" style="position:absolute;width:400;height:2047;left:43410;top:3804;" filled="f" stroked="f">
                  <v:textbox inset="0,0,0,0">
                    <w:txbxContent>
                      <w:p>
                        <w:pPr>
                          <w:spacing w:before="0" w:after="160" w:line="259" w:lineRule="auto"/>
                        </w:pPr>
                        <w:r>
                          <w:rPr>
                            <w:rFonts w:cs="Cambria" w:hAnsi="Cambria" w:eastAsia="Cambria" w:ascii="Cambria"/>
                            <w:sz w:val="14"/>
                          </w:rPr>
                          <w:t xml:space="preserve">·</w:t>
                        </w:r>
                      </w:p>
                    </w:txbxContent>
                  </v:textbox>
                </v:rect>
                <v:rect id="Rectangle 1174" style="position:absolute;width:2362;height:1377;left:43934;top:3717;" filled="f" stroked="f">
                  <v:textbox inset="0,0,0,0">
                    <w:txbxContent>
                      <w:p>
                        <w:pPr>
                          <w:spacing w:before="0" w:after="160" w:line="259" w:lineRule="auto"/>
                        </w:pPr>
                        <w:r>
                          <w:rPr>
                            <w:rFonts w:cs="Noto Serif SC" w:hAnsi="Noto Serif SC" w:eastAsia="Noto Serif SC" w:ascii="Noto Serif SC"/>
                            <w:sz w:val="14"/>
                          </w:rPr>
                          <w:t xml:space="preserve">过期</w:t>
                        </w:r>
                      </w:p>
                    </w:txbxContent>
                  </v:textbox>
                </v:rect>
                <v:rect id="Rectangle 1175" style="position:absolute;width:400;height:2047;left:45932;top:3804;" filled="f" stroked="f">
                  <v:textbox inset="0,0,0,0">
                    <w:txbxContent>
                      <w:p>
                        <w:pPr>
                          <w:spacing w:before="0" w:after="160" w:line="259" w:lineRule="auto"/>
                        </w:pPr>
                        <w:r>
                          <w:rPr>
                            <w:rFonts w:cs="Cambria" w:hAnsi="Cambria" w:eastAsia="Cambria" w:ascii="Cambria"/>
                            <w:sz w:val="14"/>
                          </w:rPr>
                          <w:t xml:space="preserve">·</w:t>
                        </w:r>
                      </w:p>
                    </w:txbxContent>
                  </v:textbox>
                </v:rect>
                <v:rect id="Rectangle 1176" style="position:absolute;width:2362;height:1377;left:46456;top:3717;" filled="f" stroked="f">
                  <v:textbox inset="0,0,0,0">
                    <w:txbxContent>
                      <w:p>
                        <w:pPr>
                          <w:spacing w:before="0" w:after="160" w:line="259" w:lineRule="auto"/>
                        </w:pPr>
                        <w:r>
                          <w:rPr>
                            <w:rFonts w:cs="Noto Serif SC" w:hAnsi="Noto Serif SC" w:eastAsia="Noto Serif SC" w:ascii="Noto Serif SC"/>
                            <w:sz w:val="14"/>
                          </w:rPr>
                          <w:t xml:space="preserve">撤销</w:t>
                        </w:r>
                      </w:p>
                    </w:txbxContent>
                  </v:textbox>
                </v:rect>
                <v:shape id="Shape 1178" style="position:absolute;width:11415;height:3693;left:3357;top:9171;" coordsize="1141541,369322" path="m21240,0l1120301,0c1132032,0,1141541,9509,1141541,21241l1141541,348081c1141541,359812,1132032,369322,1120301,369322l21240,369322c9510,369322,0,359812,0,348081l0,21241c0,9509,9510,0,21240,0x">
                  <v:stroke weight="0.464575pt" endcap="flat" joinstyle="miter" miterlimit="10" on="true" color="#000000"/>
                  <v:fill on="true" color="#ffffff"/>
                </v:shape>
                <v:rect id="Rectangle 1179" style="position:absolute;width:4725;height:1377;left:5327;top:9910;" filled="f" stroked="f">
                  <v:textbox inset="0,0,0,0">
                    <w:txbxContent>
                      <w:p>
                        <w:pPr>
                          <w:spacing w:before="0" w:after="160" w:line="259" w:lineRule="auto"/>
                        </w:pPr>
                        <w:r>
                          <w:rPr>
                            <w:rFonts w:cs="Noto Serif SC" w:hAnsi="Noto Serif SC" w:eastAsia="Noto Serif SC" w:ascii="Noto Serif SC"/>
                            <w:sz w:val="14"/>
                          </w:rPr>
                          <w:t xml:space="preserve">事件接入</w:t>
                        </w:r>
                      </w:p>
                    </w:txbxContent>
                  </v:textbox>
                </v:rect>
                <v:rect id="Rectangle 1180" style="position:absolute;width:4921;height:1074;left:9102;top:10075;" filled="f" stroked="f">
                  <v:textbox inset="0,0,0,0">
                    <w:txbxContent>
                      <w:p>
                        <w:pPr>
                          <w:spacing w:before="0" w:after="160" w:line="259" w:lineRule="auto"/>
                        </w:pPr>
                        <w:r>
                          <w:rPr>
                            <w:rFonts w:cs="Times New Roman" w:hAnsi="Times New Roman" w:eastAsia="Times New Roman" w:ascii="Times New Roman"/>
                            <w:sz w:val="14"/>
                          </w:rPr>
                          <w:t xml:space="preserve">Connector</w:t>
                        </w:r>
                      </w:p>
                    </w:txbxContent>
                  </v:textbox>
                </v:rect>
                <v:rect id="Rectangle 1181" style="position:absolute;width:10079;height:1074;left:5276;top:11461;" filled="f" stroked="f">
                  <v:textbox inset="0,0,0,0">
                    <w:txbxContent>
                      <w:p>
                        <w:pPr>
                          <w:spacing w:before="0" w:after="160" w:line="259" w:lineRule="auto"/>
                        </w:pPr>
                        <w:r>
                          <w:rPr>
                            <w:rFonts w:cs="Times New Roman" w:hAnsi="Times New Roman" w:eastAsia="Times New Roman" w:ascii="Times New Roman"/>
                            <w:sz w:val="14"/>
                          </w:rPr>
                          <w:t xml:space="preserve">Git/Mail/Webhook</w:t>
                        </w:r>
                      </w:p>
                    </w:txbxContent>
                  </v:textbox>
                </v:rect>
                <v:shape id="Shape 1183" style="position:absolute;width:10072;height:3693;left:15780;top:9171;" coordsize="1007242,369322" path="m21240,0l986002,0c997733,0,1007242,9509,1007242,21241l1007242,348081c1007242,359812,997733,369322,986002,369322l21240,369322c9510,369322,0,359812,0,348081l0,21241c0,9509,9510,0,21240,0x">
                  <v:stroke weight="1.90473pt" endcap="flat" joinstyle="miter" miterlimit="10" on="true" color="#000000"/>
                  <v:fill on="true" color="#ffffff"/>
                </v:shape>
                <v:shape id="Shape 1184" style="position:absolute;width:10072;height:3693;left:15780;top:9171;" coordsize="1007242,369322" path="m986002,0l21240,0c9510,0,0,9509,0,21241l0,348081c0,359812,9510,369322,21240,369322l986002,369322c997733,369322,1007242,359812,1007242,348081l1007242,21241c1007242,9509,997733,0,986002,0x">
                  <v:stroke weight="0.696863pt" endcap="flat" joinstyle="miter" miterlimit="10" on="true" color="#000000"/>
                  <v:fill on="false" color="#000000" opacity="0"/>
                </v:shape>
                <v:rect id="Rectangle 1186" style="position:absolute;width:3544;height:1377;left:18607;top:9886;" filled="f" stroked="f">
                  <v:textbox inset="0,0,0,0">
                    <w:txbxContent>
                      <w:p>
                        <w:pPr>
                          <w:spacing w:before="0" w:after="160" w:line="259" w:lineRule="auto"/>
                        </w:pPr>
                        <w:r>
                          <w:rPr>
                            <w:rFonts w:cs="Noto Serif SC" w:hAnsi="Noto Serif SC" w:eastAsia="Noto Serif SC" w:ascii="Noto Serif SC"/>
                            <w:sz w:val="14"/>
                          </w:rPr>
                          <w:t xml:space="preserve">调度前</w:t>
                        </w:r>
                      </w:p>
                    </w:txbxContent>
                  </v:textbox>
                </v:rect>
                <v:rect id="Rectangle 1187" style="position:absolute;width:2035;height:1074;left:21494;top:10052;" filled="f" stroked="f">
                  <v:textbox inset="0,0,0,0">
                    <w:txbxContent>
                      <w:p>
                        <w:pPr>
                          <w:spacing w:before="0" w:after="160" w:line="259" w:lineRule="auto"/>
                        </w:pPr>
                        <w:r>
                          <w:rPr>
                            <w:rFonts w:cs="Times New Roman" w:hAnsi="Times New Roman" w:eastAsia="Times New Roman" w:ascii="Times New Roman"/>
                            <w:sz w:val="14"/>
                          </w:rPr>
                          <w:t xml:space="preserve">PEP</w:t>
                        </w:r>
                      </w:p>
                    </w:txbxContent>
                  </v:textbox>
                </v:rect>
                <v:rect id="Rectangle 1188" style="position:absolute;width:8270;height:1377;left:17707;top:11272;" filled="f" stroked="f">
                  <v:textbox inset="0,0,0,0">
                    <w:txbxContent>
                      <w:p>
                        <w:pPr>
                          <w:spacing w:before="0" w:after="160" w:line="259" w:lineRule="auto"/>
                        </w:pPr>
                        <w:r>
                          <w:rPr>
                            <w:rFonts w:cs="Noto Serif SC" w:hAnsi="Noto Serif SC" w:eastAsia="Noto Serif SC" w:ascii="Noto Serif SC"/>
                            <w:sz w:val="14"/>
                          </w:rPr>
                          <w:t xml:space="preserve">契约与目标准入</w:t>
                        </w:r>
                      </w:p>
                    </w:txbxContent>
                  </v:textbox>
                </v:rect>
                <v:shape id="Shape 1190" style="position:absolute;width:10408;height:3693;left:27195;top:9171;" coordsize="1040817,369322" path="m21240,0l1019577,0c1031308,0,1040817,9509,1040817,21241l1040817,348081c1040817,359812,1031308,369322,1019577,369322l21240,369322c9509,369322,0,359812,0,348081l0,21241c0,9509,9509,0,21240,0x">
                  <v:stroke weight="0.464575pt" endcap="flat" joinstyle="miter" miterlimit="10" on="true" color="#000000"/>
                  <v:fill on="true" color="#ffffff"/>
                </v:shape>
                <v:rect id="Rectangle 1191" style="position:absolute;width:2887;height:1074;left:29870;top:10072;" filled="f" stroked="f">
                  <v:textbox inset="0,0,0,0">
                    <w:txbxContent>
                      <w:p>
                        <w:pPr>
                          <w:spacing w:before="0" w:after="160" w:line="259" w:lineRule="auto"/>
                        </w:pPr>
                        <w:r>
                          <w:rPr>
                            <w:rFonts w:cs="Times New Roman" w:hAnsi="Times New Roman" w:eastAsia="Times New Roman" w:ascii="Times New Roman"/>
                            <w:sz w:val="14"/>
                          </w:rPr>
                          <w:t xml:space="preserve">Agent</w:t>
                        </w:r>
                      </w:p>
                    </w:txbxContent>
                  </v:textbox>
                </v:rect>
                <v:rect id="Rectangle 1192" style="position:absolute;width:3544;height:1377;left:32263;top:9906;" filled="f" stroked="f">
                  <v:textbox inset="0,0,0,0">
                    <w:txbxContent>
                      <w:p>
                        <w:pPr>
                          <w:spacing w:before="0" w:after="160" w:line="259" w:lineRule="auto"/>
                        </w:pPr>
                        <w:r>
                          <w:rPr>
                            <w:rFonts w:cs="Noto Serif SC" w:hAnsi="Noto Serif SC" w:eastAsia="Noto Serif SC" w:ascii="Noto Serif SC"/>
                            <w:sz w:val="14"/>
                          </w:rPr>
                          <w:t xml:space="preserve">运行时</w:t>
                        </w:r>
                      </w:p>
                    </w:txbxContent>
                  </v:textbox>
                </v:rect>
                <v:rect id="Rectangle 1193" style="position:absolute;width:4807;height:1074;left:30592;top:11458;" filled="f" stroked="f">
                  <v:textbox inset="0,0,0,0">
                    <w:txbxContent>
                      <w:p>
                        <w:pPr>
                          <w:spacing w:before="0" w:after="160" w:line="259" w:lineRule="auto"/>
                        </w:pPr>
                        <w:r>
                          <w:rPr>
                            <w:rFonts w:cs="Times New Roman" w:hAnsi="Times New Roman" w:eastAsia="Times New Roman" w:ascii="Times New Roman"/>
                            <w:sz w:val="14"/>
                          </w:rPr>
                          <w:t xml:space="preserve">A2ATask</w:t>
                        </w:r>
                      </w:p>
                    </w:txbxContent>
                  </v:textbox>
                </v:rect>
                <v:shape id="Shape 1195" style="position:absolute;width:10273;height:3693;left:39685;top:9171;" coordsize="1027367,369322" path="m21241,0l1006126,0c1017857,0,1027367,9509,1027367,21241l1027367,348081c1027367,359812,1017857,369322,1006126,369322l21241,369322c9509,369322,0,359812,0,348081l0,21241c0,9509,9509,0,21241,0x">
                  <v:stroke weight="1.90473pt" endcap="flat" joinstyle="miter" miterlimit="10" on="true" color="#000000"/>
                  <v:fill on="true" color="#ffffff"/>
                </v:shape>
                <v:shape id="Shape 1196" style="position:absolute;width:10273;height:3693;left:39685;top:9171;" coordsize="1027367,369322" path="m1006126,0l21241,0c9509,0,0,9509,0,21241l0,348081c0,359812,9509,369322,21241,369322l1006126,369322c1017857,369322,1027367,359812,1027367,348081l1027367,21241c1027367,9509,1017857,0,1006126,0x">
                  <v:stroke weight="0.696863pt" endcap="flat" joinstyle="miter" miterlimit="10" on="true" color="#000000"/>
                  <v:fill on="false" color="#000000" opacity="0"/>
                </v:shape>
                <v:rect id="Rectangle 1198" style="position:absolute;width:3544;height:1377;left:40157;top:9877;" filled="f" stroked="f">
                  <v:textbox inset="0,0,0,0">
                    <w:txbxContent>
                      <w:p>
                        <w:pPr>
                          <w:spacing w:before="0" w:after="160" w:line="259" w:lineRule="auto"/>
                        </w:pPr>
                        <w:r>
                          <w:rPr>
                            <w:rFonts w:cs="Noto Serif SC" w:hAnsi="Noto Serif SC" w:eastAsia="Noto Serif SC" w:ascii="Noto Serif SC"/>
                            <w:sz w:val="14"/>
                          </w:rPr>
                          <w:t xml:space="preserve">调用时</w:t>
                        </w:r>
                      </w:p>
                    </w:txbxContent>
                  </v:textbox>
                </v:rect>
                <v:rect id="Rectangle 1199" style="position:absolute;width:8567;height:1074;left:43044;top:10043;" filled="f" stroked="f">
                  <v:textbox inset="0,0,0,0">
                    <w:txbxContent>
                      <w:p>
                        <w:pPr>
                          <w:spacing w:before="0" w:after="160" w:line="259" w:lineRule="auto"/>
                        </w:pPr>
                        <w:r>
                          <w:rPr>
                            <w:rFonts w:cs="Times New Roman" w:hAnsi="Times New Roman" w:eastAsia="Times New Roman" w:ascii="Times New Roman"/>
                            <w:sz w:val="14"/>
                          </w:rPr>
                          <w:t xml:space="preserve">PEP/MCPProxy</w:t>
                        </w:r>
                      </w:p>
                    </w:txbxContent>
                  </v:textbox>
                </v:rect>
                <v:rect id="Rectangle 1200" style="position:absolute;width:8270;height:1377;left:41713;top:11263;" filled="f" stroked="f">
                  <v:textbox inset="0,0,0,0">
                    <w:txbxContent>
                      <w:p>
                        <w:pPr>
                          <w:spacing w:before="0" w:after="160" w:line="259" w:lineRule="auto"/>
                        </w:pPr>
                        <w:r>
                          <w:rPr>
                            <w:rFonts w:cs="Noto Serif SC" w:hAnsi="Noto Serif SC" w:eastAsia="Noto Serif SC" w:ascii="Noto Serif SC"/>
                            <w:sz w:val="14"/>
                          </w:rPr>
                          <w:t xml:space="preserve">能力与工具验证</w:t>
                        </w:r>
                      </w:p>
                    </w:txbxContent>
                  </v:textbox>
                </v:rect>
                <v:shape id="Shape 1202" style="position:absolute;width:45325;height:4028;left:5036;top:17061;" coordsize="4532591,402896" path="m23600,0l4508991,0c4522025,0,4532591,10566,4532591,23600l4532591,379296c4532591,392330,4522025,402896,4508991,402896l23600,402896c10566,402896,0,392330,0,379296l0,23600c0,10566,10566,0,23600,0x">
                  <v:stroke weight="0.743307pt" endcap="flat" dashstyle="1 1.25002" joinstyle="miter" miterlimit="10" on="true" color="#000000"/>
                  <v:fill on="true" color="#ffffff"/>
                </v:shape>
                <v:rect id="Rectangle 1203" style="position:absolute;width:7088;height:1377;left:25033;top:17876;" filled="f" stroked="f">
                  <v:textbox inset="0,0,0,0">
                    <w:txbxContent>
                      <w:p>
                        <w:pPr>
                          <w:spacing w:before="0" w:after="160" w:line="259" w:lineRule="auto"/>
                        </w:pPr>
                        <w:r>
                          <w:rPr>
                            <w:rFonts w:cs="Noto Serif SC" w:hAnsi="Noto Serif SC" w:eastAsia="Noto Serif SC" w:ascii="Noto Serif SC"/>
                            <w:sz w:val="14"/>
                          </w:rPr>
                          <w:t xml:space="preserve">执行证据汇聚</w:t>
                        </w:r>
                      </w:p>
                    </w:txbxContent>
                  </v:textbox>
                </v:rect>
                <v:rect id="Rectangle 1204" style="position:absolute;width:2756;height:1074;left:16757;top:19428;" filled="f" stroked="f">
                  <v:textbox inset="0,0,0,0">
                    <w:txbxContent>
                      <w:p>
                        <w:pPr>
                          <w:spacing w:before="0" w:after="160" w:line="259" w:lineRule="auto"/>
                        </w:pPr>
                        <w:r>
                          <w:rPr>
                            <w:rFonts w:cs="Times New Roman" w:hAnsi="Times New Roman" w:eastAsia="Times New Roman" w:ascii="Times New Roman"/>
                            <w:sz w:val="14"/>
                          </w:rPr>
                          <w:t xml:space="preserve">Event</w:t>
                        </w:r>
                      </w:p>
                    </w:txbxContent>
                  </v:textbox>
                </v:rect>
                <v:rect id="Rectangle 1205" style="position:absolute;width:1344;height:2047;left:19051;top:19349;" filled="f" stroked="f">
                  <v:textbox inset="0,0,0,0">
                    <w:txbxContent>
                      <w:p>
                        <w:pPr>
                          <w:spacing w:before="0" w:after="160" w:line="259" w:lineRule="auto"/>
                        </w:pPr>
                        <w:r>
                          <w:rPr>
                            <w:rFonts w:cs="Cambria" w:hAnsi="Cambria" w:eastAsia="Cambria" w:ascii="Cambria"/>
                            <w:sz w:val="14"/>
                          </w:rPr>
                          <w:t xml:space="preserve">→</w:t>
                        </w:r>
                      </w:p>
                    </w:txbxContent>
                  </v:textbox>
                </v:rect>
                <v:rect id="Rectangle 1206" style="position:absolute;width:4200;height:1074;left:20285;top:19428;" filled="f" stroked="f">
                  <v:textbox inset="0,0,0,0">
                    <w:txbxContent>
                      <w:p>
                        <w:pPr>
                          <w:spacing w:before="0" w:after="160" w:line="259" w:lineRule="auto"/>
                        </w:pPr>
                        <w:r>
                          <w:rPr>
                            <w:rFonts w:cs="Times New Roman" w:hAnsi="Times New Roman" w:eastAsia="Times New Roman" w:ascii="Times New Roman"/>
                            <w:sz w:val="14"/>
                          </w:rPr>
                          <w:t xml:space="preserve">Decision</w:t>
                        </w:r>
                      </w:p>
                    </w:txbxContent>
                  </v:textbox>
                </v:rect>
                <v:rect id="Rectangle 1207" style="position:absolute;width:1344;height:2047;left:23665;top:19349;" filled="f" stroked="f">
                  <v:textbox inset="0,0,0,0">
                    <w:txbxContent>
                      <w:p>
                        <w:pPr>
                          <w:spacing w:before="0" w:after="160" w:line="259" w:lineRule="auto"/>
                        </w:pPr>
                        <w:r>
                          <w:rPr>
                            <w:rFonts w:cs="Cambria" w:hAnsi="Cambria" w:eastAsia="Cambria" w:ascii="Cambria"/>
                            <w:sz w:val="14"/>
                          </w:rPr>
                          <w:t xml:space="preserve">→</w:t>
                        </w:r>
                      </w:p>
                    </w:txbxContent>
                  </v:textbox>
                </v:rect>
                <v:rect id="Rectangle 1208" style="position:absolute;width:7595;height:1074;left:24899;top:19428;" filled="f" stroked="f">
                  <v:textbox inset="0,0,0,0">
                    <w:txbxContent>
                      <w:p>
                        <w:pPr>
                          <w:spacing w:before="0" w:after="160" w:line="259" w:lineRule="auto"/>
                        </w:pPr>
                        <w:r>
                          <w:rPr>
                            <w:rFonts w:cs="Times New Roman" w:hAnsi="Times New Roman" w:eastAsia="Times New Roman" w:ascii="Times New Roman"/>
                            <w:sz w:val="14"/>
                          </w:rPr>
                          <w:t xml:space="preserve">Task/Approval</w:t>
                        </w:r>
                      </w:p>
                    </w:txbxContent>
                  </v:textbox>
                </v:rect>
                <v:rect id="Rectangle 1209" style="position:absolute;width:1344;height:2047;left:30832;top:19349;" filled="f" stroked="f">
                  <v:textbox inset="0,0,0,0">
                    <w:txbxContent>
                      <w:p>
                        <w:pPr>
                          <w:spacing w:before="0" w:after="160" w:line="259" w:lineRule="auto"/>
                        </w:pPr>
                        <w:r>
                          <w:rPr>
                            <w:rFonts w:cs="Cambria" w:hAnsi="Cambria" w:eastAsia="Cambria" w:ascii="Cambria"/>
                            <w:sz w:val="14"/>
                          </w:rPr>
                          <w:t xml:space="preserve">→</w:t>
                        </w:r>
                      </w:p>
                    </w:txbxContent>
                  </v:textbox>
                </v:rect>
                <v:rect id="Rectangle 1210" style="position:absolute;width:2690;height:1074;left:32065;top:19428;" filled="f" stroked="f">
                  <v:textbox inset="0,0,0,0">
                    <w:txbxContent>
                      <w:p>
                        <w:pPr>
                          <w:spacing w:before="0" w:after="160" w:line="259" w:lineRule="auto"/>
                        </w:pPr>
                        <w:r>
                          <w:rPr>
                            <w:rFonts w:cs="Times New Roman" w:hAnsi="Times New Roman" w:eastAsia="Times New Roman" w:ascii="Times New Roman"/>
                            <w:sz w:val="14"/>
                          </w:rPr>
                          <w:t xml:space="preserve">Grant</w:t>
                        </w:r>
                      </w:p>
                    </w:txbxContent>
                  </v:textbox>
                </v:rect>
                <v:rect id="Rectangle 1211" style="position:absolute;width:1344;height:2047;left:34310;top:19349;" filled="f" stroked="f">
                  <v:textbox inset="0,0,0,0">
                    <w:txbxContent>
                      <w:p>
                        <w:pPr>
                          <w:spacing w:before="0" w:after="160" w:line="259" w:lineRule="auto"/>
                        </w:pPr>
                        <w:r>
                          <w:rPr>
                            <w:rFonts w:cs="Cambria" w:hAnsi="Cambria" w:eastAsia="Cambria" w:ascii="Cambria"/>
                            <w:sz w:val="14"/>
                          </w:rPr>
                          <w:t xml:space="preserve">→</w:t>
                        </w:r>
                      </w:p>
                    </w:txbxContent>
                  </v:textbox>
                </v:rect>
                <v:rect id="Rectangle 1212" style="position:absolute;width:4119;height:1074;left:35544;top:19428;" filled="f" stroked="f">
                  <v:textbox inset="0,0,0,0">
                    <w:txbxContent>
                      <w:p>
                        <w:pPr>
                          <w:spacing w:before="0" w:after="160" w:line="259" w:lineRule="auto"/>
                        </w:pPr>
                        <w:r>
                          <w:rPr>
                            <w:rFonts w:cs="Times New Roman" w:hAnsi="Times New Roman" w:eastAsia="Times New Roman" w:ascii="Times New Roman"/>
                            <w:sz w:val="14"/>
                          </w:rPr>
                          <w:t xml:space="preserve">ToolCall</w:t>
                        </w:r>
                      </w:p>
                    </w:txbxContent>
                  </v:textbox>
                </v:rect>
                <v:shape id="Shape 1214" style="position:absolute;width:11751;height:3693;left:21823;top:22333;" coordsize="1175116,369322" path="m21240,0l1153876,0c1165607,0,1175116,9509,1175116,21241l1175116,348082c1175116,359813,1165607,369322,1153876,369322l21240,369322c9509,369322,0,359813,0,348082l0,21241c0,9509,9509,0,21240,0x">
                  <v:stroke weight="0.6504pt" endcap="flat" dashstyle="4.28574 2.85715" joinstyle="miter" miterlimit="10" on="true" color="#000000"/>
                  <v:fill on="true" color="#ffffff"/>
                </v:shape>
                <v:rect id="Rectangle 1215" style="position:absolute;width:4725;height:1377;left:25922;top:23028;" filled="f" stroked="f">
                  <v:textbox inset="0,0,0,0">
                    <w:txbxContent>
                      <w:p>
                        <w:pPr>
                          <w:spacing w:before="0" w:after="160" w:line="259" w:lineRule="auto"/>
                        </w:pPr>
                        <w:r>
                          <w:rPr>
                            <w:rFonts w:cs="Noto Serif SC" w:hAnsi="Noto Serif SC" w:eastAsia="Noto Serif SC" w:ascii="Noto Serif SC"/>
                            <w:sz w:val="14"/>
                          </w:rPr>
                          <w:t xml:space="preserve">审计存储</w:t>
                        </w:r>
                      </w:p>
                    </w:txbxContent>
                  </v:textbox>
                </v:rect>
                <v:rect id="Rectangle 1216" style="position:absolute;width:2362;height:1377;left:24422;top:24414;" filled="f" stroked="f">
                  <v:textbox inset="0,0,0,0">
                    <w:txbxContent>
                      <w:p>
                        <w:pPr>
                          <w:spacing w:before="0" w:after="160" w:line="259" w:lineRule="auto"/>
                        </w:pPr>
                        <w:r>
                          <w:rPr>
                            <w:rFonts w:cs="Noto Serif SC" w:hAnsi="Noto Serif SC" w:eastAsia="Noto Serif SC" w:ascii="Noto Serif SC"/>
                            <w:sz w:val="14"/>
                          </w:rPr>
                          <w:t xml:space="preserve">序号</w:t>
                        </w:r>
                      </w:p>
                    </w:txbxContent>
                  </v:textbox>
                </v:rect>
                <v:rect id="Rectangle 1217" style="position:absolute;width:1036;height:1049;left:26421;top:24579;" filled="f" stroked="f">
                  <v:textbox inset="0,0,0,0">
                    <w:txbxContent>
                      <w:p>
                        <w:pPr>
                          <w:spacing w:before="0" w:after="160" w:line="259" w:lineRule="auto"/>
                        </w:pPr>
                        <w:r>
                          <w:rPr>
                            <w:rFonts w:cs="Cambria" w:hAnsi="Cambria" w:eastAsia="Cambria" w:ascii="Cambria"/>
                            <w:sz w:val="14"/>
                          </w:rPr>
                          <w:t xml:space="preserve">+</w:t>
                        </w:r>
                      </w:p>
                    </w:txbxContent>
                  </v:textbox>
                </v:rect>
                <v:rect id="Rectangle 1218" style="position:absolute;width:4725;height:1377;left:27422;top:24414;" filled="f" stroked="f">
                  <v:textbox inset="0,0,0,0">
                    <w:txbxContent>
                      <w:p>
                        <w:pPr>
                          <w:spacing w:before="0" w:after="160" w:line="259" w:lineRule="auto"/>
                        </w:pPr>
                        <w:r>
                          <w:rPr>
                            <w:rFonts w:cs="Noto Serif SC" w:hAnsi="Noto Serif SC" w:eastAsia="Noto Serif SC" w:ascii="Noto Serif SC"/>
                            <w:sz w:val="14"/>
                          </w:rPr>
                          <w:t xml:space="preserve">前驱哈希</w:t>
                        </w:r>
                      </w:p>
                    </w:txbxContent>
                  </v:textbox>
                </v:rect>
                <v:shape id="Shape 1220" style="position:absolute;width:11751;height:3693;left:36260;top:22333;" coordsize="1175116,369322" path="m21241,0l1153876,0c1165607,0,1175116,9509,1175116,21241l1175116,348082c1175116,359813,1165607,369322,1153876,369322l21241,369322c9509,369322,0,359813,0,348082l0,21241c0,9509,9509,0,21241,0x">
                  <v:stroke weight="0.464575pt" endcap="flat" joinstyle="miter" miterlimit="10" on="true" color="#000000"/>
                  <v:fill on="true" color="#ffffff"/>
                </v:shape>
                <v:rect id="Rectangle 1221" style="position:absolute;width:5907;height:1377;left:39915;top:23042;" filled="f" stroked="f">
                  <v:textbox inset="0,0,0,0">
                    <w:txbxContent>
                      <w:p>
                        <w:pPr>
                          <w:spacing w:before="0" w:after="160" w:line="259" w:lineRule="auto"/>
                        </w:pPr>
                        <w:r>
                          <w:rPr>
                            <w:rFonts w:cs="Noto Serif SC" w:hAnsi="Noto Serif SC" w:eastAsia="Noto Serif SC" w:ascii="Noto Serif SC"/>
                            <w:sz w:val="14"/>
                          </w:rPr>
                          <w:t xml:space="preserve">轨迹验证器</w:t>
                        </w:r>
                      </w:p>
                    </w:txbxContent>
                  </v:textbox>
                </v:rect>
                <v:rect id="Rectangle 1222" style="position:absolute;width:10633;height:1377;left:38138;top:24428;" filled="f" stroked="f">
                  <v:textbox inset="0,0,0,0">
                    <w:txbxContent>
                      <w:p>
                        <w:pPr>
                          <w:spacing w:before="0" w:after="160" w:line="259" w:lineRule="auto"/>
                        </w:pPr>
                        <w:r>
                          <w:rPr>
                            <w:rFonts w:cs="Noto Serif SC" w:hAnsi="Noto Serif SC" w:eastAsia="Noto Serif SC" w:ascii="Noto Serif SC"/>
                            <w:sz w:val="14"/>
                          </w:rPr>
                          <w:t xml:space="preserve">性质检查与首错定位</w:t>
                        </w:r>
                      </w:p>
                    </w:txbxContent>
                  </v:textbox>
                </v:rect>
                <v:rect id="Rectangle 1223" style="position:absolute;width:3071;height:1193;left:16;top:9789;" filled="f" stroked="f">
                  <v:textbox inset="0,0,0,0">
                    <w:txbxContent>
                      <w:p>
                        <w:pPr>
                          <w:spacing w:before="0" w:after="160" w:line="259" w:lineRule="auto"/>
                        </w:pPr>
                        <w:r>
                          <w:rPr>
                            <w:rFonts w:cs="Noto Serif SC" w:hAnsi="Noto Serif SC" w:eastAsia="Noto Serif SC" w:ascii="Noto Serif SC"/>
                            <w:sz w:val="12"/>
                          </w:rPr>
                          <w:t xml:space="preserve">事件域</w:t>
                        </w:r>
                      </w:p>
                    </w:txbxContent>
                  </v:textbox>
                </v:rect>
                <v:rect id="Rectangle 1224" style="position:absolute;width:1820;height:931;left:957;top:11498;" filled="f" stroked="f">
                  <v:textbox inset="0,0,0,0">
                    <w:txbxContent>
                      <w:p>
                        <w:pPr>
                          <w:spacing w:before="0" w:after="160" w:line="259" w:lineRule="auto"/>
                        </w:pPr>
                        <w:r>
                          <w:rPr>
                            <w:rFonts w:cs="Times New Roman" w:hAnsi="Times New Roman" w:eastAsia="Times New Roman" w:ascii="Times New Roman"/>
                            <w:sz w:val="12"/>
                          </w:rPr>
                          <w:t xml:space="preserve">TB1</w:t>
                        </w:r>
                      </w:p>
                    </w:txbxContent>
                  </v:textbox>
                </v:rect>
                <v:rect id="Rectangle 1225" style="position:absolute;width:3071;height:1193;left:53071;top:9788;" filled="f" stroked="f">
                  <v:textbox inset="0,0,0,0">
                    <w:txbxContent>
                      <w:p>
                        <w:pPr>
                          <w:spacing w:before="0" w:after="160" w:line="259" w:lineRule="auto"/>
                        </w:pPr>
                        <w:r>
                          <w:rPr>
                            <w:rFonts w:cs="Noto Serif SC" w:hAnsi="Noto Serif SC" w:eastAsia="Noto Serif SC" w:ascii="Noto Serif SC"/>
                            <w:sz w:val="12"/>
                          </w:rPr>
                          <w:t xml:space="preserve">工具域</w:t>
                        </w:r>
                      </w:p>
                    </w:txbxContent>
                  </v:textbox>
                </v:rect>
                <v:rect id="Rectangle 1226" style="position:absolute;width:1820;height:931;left:53071;top:11498;" filled="f" stroked="f">
                  <v:textbox inset="0,0,0,0">
                    <w:txbxContent>
                      <w:p>
                        <w:pPr>
                          <w:spacing w:before="0" w:after="160" w:line="259" w:lineRule="auto"/>
                        </w:pPr>
                        <w:r>
                          <w:rPr>
                            <w:rFonts w:cs="Times New Roman" w:hAnsi="Times New Roman" w:eastAsia="Times New Roman" w:ascii="Times New Roman"/>
                            <w:sz w:val="12"/>
                          </w:rPr>
                          <w:t xml:space="preserve">TB2</w:t>
                        </w:r>
                      </w:p>
                    </w:txbxContent>
                  </v:textbox>
                </v:rect>
                <v:shape id="Shape 1227" style="position:absolute;width:2618;height:0;left:0;top:11018;" coordsize="261806,0" path="m0,0l261806,0">
                  <v:stroke weight="0.72472pt" endcap="round" joinstyle="round" on="true" color="#000000"/>
                  <v:fill on="false" color="#000000" opacity="0"/>
                </v:shape>
                <v:shape id="Shape 1228" style="position:absolute;width:402;height:318;left:2618;top:10859;" coordsize="40215,31820" path="m0,0c13568,7645,35277,14670,40215,15910c35277,17149,13568,24174,0,31820l0,0x">
                  <v:stroke weight="0.72472pt" endcap="round" joinstyle="miter" miterlimit="10" on="true" color="#000000"/>
                  <v:fill on="true" color="#000000"/>
                </v:shape>
                <v:shape id="Shape 1229" style="position:absolute;width:347;height:0;left:14802;top:11018;" coordsize="34749,0" path="m0,0l34749,0">
                  <v:stroke weight="0.72472pt" endcap="round" joinstyle="round" on="true" color="#000000"/>
                  <v:fill on="false" color="#000000" opacity="0"/>
                </v:shape>
                <v:shape id="Shape 1230" style="position:absolute;width:402;height:318;left:15149;top:10859;" coordsize="40215,31820" path="m0,0c13568,7645,35277,14670,40215,15910c35277,17149,13568,24174,0,31820l0,0x">
                  <v:stroke weight="0.72472pt" endcap="round" joinstyle="miter" miterlimit="10" on="true" color="#000000"/>
                  <v:fill on="true" color="#000000"/>
                </v:shape>
                <v:shape id="Shape 1231" style="position:absolute;width:683;height:0;left:25890;top:11018;" coordsize="68323,0" path="m0,0l68323,0">
                  <v:stroke weight="0.72472pt" endcap="round" joinstyle="round" on="true" color="#000000"/>
                  <v:fill on="false" color="#000000" opacity="0"/>
                </v:shape>
                <v:shape id="Shape 1232" style="position:absolute;width:402;height:318;left:26574;top:10859;" coordsize="40215,31820" path="m0,0c13568,7645,35277,14670,40215,15910c35277,17149,13568,24174,0,31820l0,0x">
                  <v:stroke weight="0.72472pt" endcap="round" joinstyle="miter" miterlimit="10" on="true" color="#000000"/>
                  <v:fill on="true" color="#000000"/>
                </v:shape>
                <v:shape id="Shape 1233" style="position:absolute;width:1422;height:0;left:37633;top:11018;" coordsize="142203,0" path="m0,0l142203,0">
                  <v:stroke weight="0.72472pt" endcap="round" joinstyle="round" on="true" color="#000000"/>
                  <v:fill on="false" color="#000000" opacity="0"/>
                </v:shape>
                <v:shape id="Shape 1234" style="position:absolute;width:402;height:318;left:39055;top:10859;" coordsize="40215,31820" path="m0,0c13568,7645,35277,14670,40215,15910c35277,17149,13568,24174,0,31820l0,0x">
                  <v:stroke weight="0.72472pt" endcap="round" joinstyle="miter" miterlimit="10" on="true" color="#000000"/>
                  <v:fill on="true" color="#000000"/>
                </v:shape>
                <v:shape id="Shape 1235" style="position:absolute;width:4808;height:0;left:49997;top:11018;" coordsize="480894,0" path="m0,0l480894,0">
                  <v:stroke weight="0.72472pt" endcap="round" joinstyle="round" on="true" color="#000000"/>
                  <v:fill on="false" color="#000000" opacity="0"/>
                </v:shape>
                <v:shape id="Shape 1236" style="position:absolute;width:402;height:318;left:54806;top:10859;" coordsize="40215,31820" path="m0,0c13568,7645,35277,14670,40215,15910c35277,17149,13568,24174,0,31820l0,0x">
                  <v:stroke weight="0.72472pt" endcap="round" joinstyle="miter" miterlimit="10" on="true" color="#000000"/>
                  <v:fill on="true" color="#000000"/>
                </v:shape>
                <v:shape id="Shape 1237" style="position:absolute;width:665;height:0;left:14478;top:3464;" coordsize="66554,0" path="m0,0l66554,0">
                  <v:stroke weight="0.631813pt" endcap="round" joinstyle="round" on="true" color="#000000"/>
                  <v:fill on="false" color="#000000" opacity="0"/>
                </v:shape>
                <v:shape id="Shape 1238" style="position:absolute;width:449;height:388;left:15143;top:3269;" coordsize="44935,38873" path="m44935,19436c39417,17922,15160,9340,0,0l0,38873c15160,29533,39417,20951,44935,19436x">
                  <v:stroke weight="0.631813pt" endcap="round" joinstyle="miter" miterlimit="10" on="true" color="#000000"/>
                  <v:fill on="false" color="#000000" opacity="0"/>
                </v:shape>
                <v:shape id="Shape 1239" style="position:absolute;width:0;height:3186;left:20816;top:5349;" coordsize="0,318660" path="m0,0l0,318660">
                  <v:stroke weight="0.631813pt" endcap="round" joinstyle="round" on="true" color="#000000"/>
                  <v:fill on="false" color="#000000" opacity="0"/>
                </v:shape>
                <v:shape id="Shape 1240" style="position:absolute;width:388;height:449;left:20621;top:8535;" coordsize="38873,44935" path="m19436,44935c20951,39417,29533,15160,38873,0l0,0c9340,15160,17922,39417,19436,44935x">
                  <v:stroke weight="0pt" endcap="round" joinstyle="miter" miterlimit="10" on="true" color="#000000"/>
                  <v:fill on="false" color="#000000" opacity="0"/>
                </v:shape>
                <v:shape id="Shape 1241" style="position:absolute;width:0;height:3195;left:32399;top:5349;" coordsize="0,319545" path="m0,0l0,319545">
                  <v:stroke weight="0.631813pt" endcap="round" joinstyle="round" on="true" color="#000000"/>
                  <v:fill on="false" color="#000000" opacity="0"/>
                </v:shape>
                <v:shape id="Shape 1242" style="position:absolute;width:388;height:449;left:32205;top:8544;" coordsize="38873,44935" path="m19436,44935c20951,39417,29533,15160,38873,0l0,0c9340,15160,17922,39417,19436,44935x">
                  <v:stroke weight="0pt" endcap="round" joinstyle="miter" miterlimit="10" on="true" color="#000000"/>
                  <v:fill on="false" color="#000000" opacity="0"/>
                </v:shape>
                <v:shape id="Shape 1243" style="position:absolute;width:0;height:3186;left:44822;top:5349;" coordsize="0,318660" path="m0,0l0,318660">
                  <v:stroke weight="0.631813pt" endcap="round" joinstyle="round" on="true" color="#000000"/>
                  <v:fill on="false" color="#000000" opacity="0"/>
                </v:shape>
                <v:shape id="Shape 1244" style="position:absolute;width:388;height:449;left:44627;top:8535;" coordsize="38873,44935" path="m19436,44935c20951,39417,29533,15160,38873,0l0,0c9340,15160,17922,39417,19436,44935x">
                  <v:stroke weight="0pt" endcap="round" joinstyle="miter" miterlimit="10" on="true" color="#000000"/>
                  <v:fill on="false" color="#000000" opacity="0"/>
                </v:shape>
                <v:shape id="Shape 1245" style="position:absolute;width:0;height:3709;left:20816;top:12903;" coordsize="0,370994" path="m0,0l0,370994">
                  <v:stroke weight="0.603937pt" endcap="round" dashstyle="1 1.53849" joinstyle="round" on="true" color="#000000"/>
                  <v:fill on="false" color="#000000" opacity="0"/>
                </v:shape>
                <v:shape id="Shape 1246" style="position:absolute;width:359;height:423;left:20636;top:16492;" coordsize="35952,42367" path="m17976,42367l35952,0l17976,14035l0,0x">
                  <v:stroke weight="0pt" endcap="round" joinstyle="miter" miterlimit="10" on="true" color="#000000"/>
                  <v:fill on="false" color="#000000" opacity="0"/>
                </v:shape>
                <v:shape id="Shape 1247" style="position:absolute;width:0;height:3718;left:32399;top:12894;" coordsize="0,371879" path="m0,0l0,371879">
                  <v:stroke weight="0.603937pt" endcap="round" dashstyle="1 1.53849" joinstyle="round" on="true" color="#000000"/>
                  <v:fill on="false" color="#000000" opacity="0"/>
                </v:shape>
                <v:shape id="Shape 1248" style="position:absolute;width:359;height:423;left:32219;top:16492;" coordsize="35951,42367" path="m17976,42367l35951,0l17976,14035l0,0x">
                  <v:stroke weight="0pt" endcap="round" joinstyle="miter" miterlimit="10" on="true" color="#000000"/>
                  <v:fill on="false" color="#000000" opacity="0"/>
                </v:shape>
                <v:shape id="Shape 1249" style="position:absolute;width:0;height:3709;left:44822;top:12903;" coordsize="0,370994" path="m0,0l0,370994">
                  <v:stroke weight="0.603937pt" endcap="round" dashstyle="1 1.53849" joinstyle="round" on="true" color="#000000"/>
                  <v:fill on="false" color="#000000" opacity="0"/>
                </v:shape>
                <v:shape id="Shape 1250" style="position:absolute;width:359;height:423;left:44642;top:16492;" coordsize="35951,42367" path="m17976,42367l35951,0l17976,14035l0,0x">
                  <v:stroke weight="0pt" endcap="round" joinstyle="miter" miterlimit="10" on="true" color="#000000"/>
                  <v:fill on="false" color="#000000" opacity="0"/>
                </v:shape>
                <v:shape id="Shape 1251" style="position:absolute;width:0;height:561;left:27699;top:21137;" coordsize="0,56188" path="m0,0l0,56188">
                  <v:stroke weight="0.72472pt" endcap="round" joinstyle="round" on="true" color="#000000"/>
                  <v:fill on="false" color="#000000" opacity="0"/>
                </v:shape>
                <v:shape id="Shape 1252" style="position:absolute;width:318;height:402;left:27540;top:21699;" coordsize="31820,40215" path="m0,0l31820,0c24174,13568,17149,35277,15910,40215c14670,35277,7645,13568,0,0x">
                  <v:stroke weight="0pt" endcap="round" joinstyle="miter" miterlimit="10" on="true" color="#000000"/>
                  <v:fill on="true" color="#000000"/>
                </v:shape>
                <v:shape id="Shape 1253" style="position:absolute;width:2023;height:0;left:33616;top:24179;" coordsize="202329,0" path="m0,0l202329,0">
                  <v:stroke weight="0.72472pt" endcap="round" joinstyle="round" on="true" color="#000000"/>
                  <v:fill on="false" color="#000000" opacity="0"/>
                </v:shape>
                <v:shape id="Shape 1254" style="position:absolute;width:402;height:318;left:35639;top:24020;" coordsize="40215,31820" path="m0,0c13568,7645,35277,14670,40215,15910c35277,17149,13568,24174,0,31820l0,0x">
                  <v:stroke weight="0.72472pt" endcap="round" joinstyle="miter" miterlimit="10" on="true" color="#000000"/>
                  <v:fill on="true" color="#000000"/>
                </v:shape>
                <v:rect id="Rectangle 1256" style="position:absolute;width:14177;height:1377;left:4070;top:0;" filled="f" stroked="f">
                  <v:textbox inset="0,0,0,0">
                    <w:txbxContent>
                      <w:p>
                        <w:pPr>
                          <w:spacing w:before="0" w:after="160" w:line="259" w:lineRule="auto"/>
                        </w:pPr>
                        <w:r>
                          <w:rPr>
                            <w:rFonts w:cs="Noto Serif SC" w:hAnsi="Noto Serif SC" w:eastAsia="Noto Serif SC" w:ascii="Noto Serif SC"/>
                            <w:sz w:val="14"/>
                            <w:shd w:val="clear" w:color="auto" w:fill="ffffff"/>
                          </w:rPr>
                          <w:t xml:space="preserve">治理平面：决策与授权状态</w:t>
                        </w:r>
                      </w:p>
                    </w:txbxContent>
                  </v:textbox>
                </v:rect>
                <v:rect id="Rectangle 1258" style="position:absolute;width:10633;height:1377;left:4070;top:7552;" filled="f" stroked="f">
                  <v:textbox inset="0,0,0,0">
                    <w:txbxContent>
                      <w:p>
                        <w:pPr>
                          <w:spacing w:before="0" w:after="160" w:line="259" w:lineRule="auto"/>
                        </w:pPr>
                        <w:r>
                          <w:rPr>
                            <w:rFonts w:cs="Noto Serif SC" w:hAnsi="Noto Serif SC" w:eastAsia="Noto Serif SC" w:ascii="Noto Serif SC"/>
                            <w:sz w:val="14"/>
                            <w:shd w:val="clear" w:color="auto" w:fill="ffffff"/>
                          </w:rPr>
                          <w:t xml:space="preserve">执行平面：完整中介</w:t>
                        </w:r>
                      </w:p>
                    </w:txbxContent>
                  </v:textbox>
                </v:rect>
                <v:rect id="Rectangle 1260" style="position:absolute;width:14177;height:1377;left:4070;top:15109;" filled="f" stroked="f">
                  <v:textbox inset="0,0,0,0">
                    <w:txbxContent>
                      <w:p>
                        <w:pPr>
                          <w:spacing w:before="0" w:after="160" w:line="259" w:lineRule="auto"/>
                        </w:pPr>
                        <w:r>
                          <w:rPr>
                            <w:rFonts w:cs="Noto Serif SC" w:hAnsi="Noto Serif SC" w:eastAsia="Noto Serif SC" w:ascii="Noto Serif SC"/>
                            <w:sz w:val="14"/>
                            <w:shd w:val="clear" w:color="auto" w:fill="ffffff"/>
                          </w:rPr>
                          <w:t xml:space="preserve">证据平面：可验证执行依赖</w:t>
                        </w:r>
                      </w:p>
                    </w:txbxContent>
                  </v:textbox>
                </v:rect>
              </v:group>
            </w:pict>
          </mc:Fallback>
        </mc:AlternateContent>
      </w:r>
    </w:p>
    <w:p w14:paraId="0BEFDD0C" w14:textId="77777777" w:rsidR="00CD1952" w:rsidRDefault="000547E7">
      <w:pPr>
        <w:spacing w:after="291" w:line="267" w:lineRule="auto"/>
        <w:ind w:left="94" w:right="84" w:hanging="10"/>
        <w:jc w:val="center"/>
      </w:pPr>
      <w:r>
        <w:rPr>
          <w:rFonts w:ascii="Noto Serif SC" w:eastAsia="Noto Serif SC" w:hAnsi="Noto Serif SC" w:cs="Noto Serif SC"/>
          <w:sz w:val="16"/>
        </w:rPr>
        <w:t>图</w:t>
      </w:r>
      <w:r>
        <w:rPr>
          <w:rFonts w:ascii="Noto Serif SC" w:eastAsia="Noto Serif SC" w:hAnsi="Noto Serif SC" w:cs="Noto Serif SC"/>
          <w:sz w:val="16"/>
        </w:rPr>
        <w:t xml:space="preserve"> </w:t>
      </w:r>
      <w:r>
        <w:rPr>
          <w:rFonts w:ascii="Times New Roman" w:eastAsia="Times New Roman" w:hAnsi="Times New Roman" w:cs="Times New Roman"/>
          <w:sz w:val="16"/>
        </w:rPr>
        <w:t>1</w:t>
      </w:r>
      <w:r>
        <w:rPr>
          <w:rFonts w:ascii="Times New Roman" w:eastAsia="Times New Roman" w:hAnsi="Times New Roman" w:cs="Times New Roman"/>
          <w:sz w:val="16"/>
        </w:rPr>
        <w:tab/>
        <w:t xml:space="preserve">E2AG </w:t>
      </w:r>
      <w:r>
        <w:rPr>
          <w:rFonts w:ascii="Noto Serif SC" w:eastAsia="Noto Serif SC" w:hAnsi="Noto Serif SC" w:cs="Noto Serif SC"/>
          <w:sz w:val="16"/>
        </w:rPr>
        <w:t>总体架构。三个等宽平面按对象列对齐；实心箭头、空心三角箭头和点线空心燕尾箭头分别表示执行数据、治理控制和证据写入，双线框和虚线框分别表示</w:t>
      </w:r>
      <w:r>
        <w:rPr>
          <w:rFonts w:ascii="Noto Serif SC" w:eastAsia="Noto Serif SC" w:hAnsi="Noto Serif SC" w:cs="Noto Serif SC"/>
          <w:sz w:val="16"/>
        </w:rPr>
        <w:t xml:space="preserve"> </w:t>
      </w:r>
      <w:r>
        <w:rPr>
          <w:rFonts w:ascii="Times New Roman" w:eastAsia="Times New Roman" w:hAnsi="Times New Roman" w:cs="Times New Roman"/>
          <w:sz w:val="16"/>
        </w:rPr>
        <w:t xml:space="preserve">E2AG </w:t>
      </w:r>
      <w:r>
        <w:rPr>
          <w:rFonts w:ascii="Noto Serif SC" w:eastAsia="Noto Serif SC" w:hAnsi="Noto Serif SC" w:cs="Noto Serif SC"/>
          <w:sz w:val="16"/>
        </w:rPr>
        <w:t>强制组件和持久状态。</w:t>
      </w:r>
    </w:p>
    <w:p w14:paraId="0BFFC4B8" w14:textId="77777777" w:rsidR="00CD1952" w:rsidRDefault="000547E7">
      <w:pPr>
        <w:spacing w:after="3" w:line="330" w:lineRule="auto"/>
        <w:ind w:left="127" w:right="37" w:firstLine="289"/>
        <w:jc w:val="both"/>
      </w:pPr>
      <w:r>
        <w:rPr>
          <w:rFonts w:ascii="Noto Serif SC" w:eastAsia="Noto Serif SC" w:hAnsi="Noto Serif SC" w:cs="Noto Serif SC"/>
          <w:sz w:val="15"/>
        </w:rPr>
        <w:t>图</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1 </w:t>
      </w:r>
      <w:r>
        <w:rPr>
          <w:rFonts w:ascii="Noto Serif SC" w:eastAsia="Noto Serif SC" w:hAnsi="Noto Serif SC" w:cs="Noto Serif SC"/>
          <w:sz w:val="15"/>
        </w:rPr>
        <w:t>给出</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E2AG </w:t>
      </w:r>
      <w:r>
        <w:rPr>
          <w:rFonts w:ascii="Noto Serif SC" w:eastAsia="Noto Serif SC" w:hAnsi="Noto Serif SC" w:cs="Noto Serif SC"/>
          <w:sz w:val="15"/>
        </w:rPr>
        <w:t>的静态系统架构。治理平面拥有授权决策及其持久状态，执行平面消费治理结果并实施完整中介，证据平面接收两个执行点和中间对象的状态变化。三个平面共享</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trace </w:t>
      </w:r>
      <w:r>
        <w:rPr>
          <w:rFonts w:ascii="Noto Serif SC" w:eastAsia="Noto Serif SC" w:hAnsi="Noto Serif SC" w:cs="Noto Serif SC"/>
          <w:sz w:val="15"/>
        </w:rPr>
        <w:t>和对象标识，但职责不同：</w:t>
      </w:r>
      <w:r>
        <w:rPr>
          <w:rFonts w:ascii="Times New Roman" w:eastAsia="Times New Roman" w:hAnsi="Times New Roman" w:cs="Times New Roman"/>
          <w:sz w:val="15"/>
        </w:rPr>
        <w:t xml:space="preserve">PDP </w:t>
      </w:r>
      <w:r>
        <w:rPr>
          <w:rFonts w:ascii="Noto Serif SC" w:eastAsia="Noto Serif SC" w:hAnsi="Noto Serif SC" w:cs="Noto Serif SC"/>
          <w:sz w:val="15"/>
        </w:rPr>
        <w:t>计算策略，</w:t>
      </w:r>
      <w:r>
        <w:rPr>
          <w:rFonts w:ascii="Times New Roman" w:eastAsia="Times New Roman" w:hAnsi="Times New Roman" w:cs="Times New Roman"/>
          <w:sz w:val="15"/>
        </w:rPr>
        <w:t xml:space="preserve">PEP </w:t>
      </w:r>
      <w:r>
        <w:rPr>
          <w:rFonts w:ascii="Noto Serif SC" w:eastAsia="Noto Serif SC" w:hAnsi="Noto Serif SC" w:cs="Noto Serif SC"/>
          <w:sz w:val="15"/>
        </w:rPr>
        <w:t>阻止未获准状态迁移，证据平面记录一次决策依赖哪些对象。这里的</w:t>
      </w:r>
      <w:r>
        <w:rPr>
          <w:rFonts w:ascii="Noto Serif SC" w:eastAsia="Noto Serif SC" w:hAnsi="Noto Serif SC" w:cs="Noto Serif SC"/>
          <w:sz w:val="15"/>
        </w:rPr>
        <w:t>“</w:t>
      </w:r>
      <w:r>
        <w:rPr>
          <w:rFonts w:ascii="Noto Serif SC" w:eastAsia="Noto Serif SC" w:hAnsi="Noto Serif SC" w:cs="Noto Serif SC"/>
          <w:sz w:val="15"/>
        </w:rPr>
        <w:t>平面</w:t>
      </w:r>
      <w:r>
        <w:rPr>
          <w:rFonts w:ascii="Noto Serif SC" w:eastAsia="Noto Serif SC" w:hAnsi="Noto Serif SC" w:cs="Noto Serif SC"/>
          <w:sz w:val="15"/>
        </w:rPr>
        <w:t>”</w:t>
      </w:r>
      <w:r>
        <w:rPr>
          <w:rFonts w:ascii="Noto Serif SC" w:eastAsia="Noto Serif SC" w:hAnsi="Noto Serif SC" w:cs="Noto Serif SC"/>
          <w:sz w:val="15"/>
        </w:rPr>
        <w:t>回答组件由谁负责，</w:t>
      </w:r>
      <w:r>
        <w:rPr>
          <w:rFonts w:ascii="Noto Serif SC" w:eastAsia="Noto Serif SC" w:hAnsi="Noto Serif SC" w:cs="Noto Serif SC"/>
          <w:sz w:val="15"/>
        </w:rPr>
        <w:t>“</w:t>
      </w:r>
      <w:r>
        <w:rPr>
          <w:rFonts w:ascii="Noto Serif SC" w:eastAsia="Noto Serif SC" w:hAnsi="Noto Serif SC" w:cs="Noto Serif SC"/>
          <w:sz w:val="15"/>
        </w:rPr>
        <w:t>层次</w:t>
      </w:r>
      <w:r>
        <w:rPr>
          <w:rFonts w:ascii="Noto Serif SC" w:eastAsia="Noto Serif SC" w:hAnsi="Noto Serif SC" w:cs="Noto Serif SC"/>
          <w:sz w:val="15"/>
        </w:rPr>
        <w:t>”</w:t>
      </w:r>
      <w:r>
        <w:rPr>
          <w:rFonts w:ascii="Noto Serif SC" w:eastAsia="Noto Serif SC" w:hAnsi="Noto Serif SC" w:cs="Noto Serif SC"/>
          <w:sz w:val="15"/>
        </w:rPr>
        <w:t>回答授权约束哪个对象；一个平面可以同时服务多个授权层。</w:t>
      </w:r>
    </w:p>
    <w:p w14:paraId="6E2A7286" w14:textId="77777777" w:rsidR="00CD1952" w:rsidRDefault="000547E7">
      <w:pPr>
        <w:pStyle w:val="4"/>
        <w:ind w:left="122"/>
      </w:pPr>
      <w:r>
        <w:rPr>
          <w:rFonts w:ascii="Times New Roman" w:eastAsia="Times New Roman" w:hAnsi="Times New Roman" w:cs="Times New Roman"/>
        </w:rPr>
        <w:t xml:space="preserve">3.1 </w:t>
      </w:r>
      <w:r>
        <w:t>治理平面与授权状态</w:t>
      </w:r>
    </w:p>
    <w:p w14:paraId="6D787AE9" w14:textId="77777777" w:rsidR="00CD1952" w:rsidRDefault="000547E7">
      <w:pPr>
        <w:spacing w:after="3" w:line="330" w:lineRule="auto"/>
        <w:ind w:left="127" w:right="32" w:firstLine="289"/>
        <w:jc w:val="both"/>
      </w:pPr>
      <w:r>
        <w:rPr>
          <w:rFonts w:ascii="Noto Serif SC" w:eastAsia="Noto Serif SC" w:hAnsi="Noto Serif SC" w:cs="Noto Serif SC"/>
          <w:sz w:val="15"/>
        </w:rPr>
        <w:t>治理平面的设计动机是把授权依据从模型上下文中分离，并为跨层迁移提供唯一的可信状态源。它拥有版本化来源</w:t>
      </w:r>
      <w:r>
        <w:rPr>
          <w:rFonts w:ascii="Times New Roman" w:eastAsia="Times New Roman" w:hAnsi="Times New Roman" w:cs="Times New Roman"/>
          <w:sz w:val="15"/>
        </w:rPr>
        <w:t>–</w:t>
      </w:r>
      <w:r>
        <w:rPr>
          <w:rFonts w:ascii="Noto Serif SC" w:eastAsia="Noto Serif SC" w:hAnsi="Noto Serif SC" w:cs="Noto Serif SC"/>
          <w:sz w:val="15"/>
        </w:rPr>
        <w:t>类型契约、目标智能体策略、审批终态和任务能力生命周期；输入为标准化事件、目标与环境上下文，输出为</w:t>
      </w:r>
      <w:r>
        <w:rPr>
          <w:rFonts w:ascii="Noto Serif SC" w:eastAsia="Noto Serif SC" w:hAnsi="Noto Serif SC" w:cs="Noto Serif SC"/>
          <w:sz w:val="15"/>
        </w:rPr>
        <w:t xml:space="preserve"> </w:t>
      </w:r>
      <w:r>
        <w:rPr>
          <w:rFonts w:ascii="微软雅黑" w:eastAsia="微软雅黑" w:hAnsi="微软雅黑" w:cs="微软雅黑"/>
          <w:sz w:val="15"/>
        </w:rPr>
        <w:t>allow</w:t>
      </w:r>
      <w:r>
        <w:rPr>
          <w:rFonts w:ascii="Noto Serif SC" w:eastAsia="Noto Serif SC" w:hAnsi="Noto Serif SC" w:cs="Noto Serif SC"/>
          <w:sz w:val="15"/>
        </w:rPr>
        <w:t>、</w:t>
      </w:r>
      <w:r>
        <w:rPr>
          <w:rFonts w:ascii="微软雅黑" w:eastAsia="微软雅黑" w:hAnsi="微软雅黑" w:cs="微软雅黑"/>
          <w:sz w:val="15"/>
        </w:rPr>
        <w:t xml:space="preserve">deny </w:t>
      </w:r>
      <w:r>
        <w:rPr>
          <w:rFonts w:ascii="Noto Serif SC" w:eastAsia="Noto Serif SC" w:hAnsi="Noto Serif SC" w:cs="Noto Serif SC"/>
          <w:sz w:val="15"/>
        </w:rPr>
        <w:t>或</w:t>
      </w:r>
      <w:r>
        <w:rPr>
          <w:rFonts w:ascii="Noto Serif SC" w:eastAsia="Noto Serif SC" w:hAnsi="Noto Serif SC" w:cs="Noto Serif SC"/>
          <w:sz w:val="15"/>
        </w:rPr>
        <w:t xml:space="preserve"> </w:t>
      </w:r>
      <w:r>
        <w:rPr>
          <w:rFonts w:ascii="微软雅黑" w:eastAsia="微软雅黑" w:hAnsi="微软雅黑" w:cs="微软雅黑"/>
          <w:sz w:val="15"/>
        </w:rPr>
        <w:t xml:space="preserve">approval </w:t>
      </w:r>
      <w:r>
        <w:rPr>
          <w:rFonts w:ascii="Noto Serif SC" w:eastAsia="Noto Serif SC" w:hAnsi="Noto Serif SC" w:cs="Noto Serif SC"/>
          <w:sz w:val="15"/>
        </w:rPr>
        <w:t>以及能力参数。契约与策略库存储</w:t>
      </w:r>
      <w:r>
        <w:rPr>
          <w:rFonts w:ascii="Noto Serif SC" w:eastAsia="Noto Serif SC" w:hAnsi="Noto Serif SC" w:cs="Noto Serif SC"/>
          <w:sz w:val="15"/>
        </w:rPr>
        <w:t xml:space="preserve"> </w:t>
      </w:r>
      <w:r>
        <w:rPr>
          <w:rFonts w:ascii="Cambria" w:eastAsia="Cambria" w:hAnsi="Cambria" w:cs="Cambria"/>
          <w:i/>
          <w:sz w:val="15"/>
        </w:rPr>
        <w:t>B</w:t>
      </w:r>
      <w:r>
        <w:rPr>
          <w:rFonts w:ascii="Cambria" w:eastAsia="Cambria" w:hAnsi="Cambria" w:cs="Cambria"/>
          <w:i/>
          <w:sz w:val="15"/>
          <w:vertAlign w:val="subscript"/>
        </w:rPr>
        <w:t xml:space="preserve">C </w:t>
      </w:r>
      <w:r>
        <w:rPr>
          <w:rFonts w:ascii="Noto Serif SC" w:eastAsia="Noto Serif SC" w:hAnsi="Noto Serif SC" w:cs="Noto Serif SC"/>
          <w:sz w:val="15"/>
        </w:rPr>
        <w:t>和</w:t>
      </w:r>
      <w:r>
        <w:rPr>
          <w:rFonts w:ascii="Noto Serif SC" w:eastAsia="Noto Serif SC" w:hAnsi="Noto Serif SC" w:cs="Noto Serif SC"/>
          <w:sz w:val="15"/>
        </w:rPr>
        <w:t xml:space="preserve"> </w:t>
      </w:r>
      <w:r>
        <w:rPr>
          <w:rFonts w:ascii="Cambria" w:eastAsia="Cambria" w:hAnsi="Cambria" w:cs="Cambria"/>
          <w:i/>
          <w:sz w:val="15"/>
        </w:rPr>
        <w:t>D</w:t>
      </w:r>
      <w:r>
        <w:rPr>
          <w:rFonts w:ascii="Cambria" w:eastAsia="Cambria" w:hAnsi="Cambria" w:cs="Cambria"/>
          <w:i/>
          <w:sz w:val="15"/>
          <w:vertAlign w:val="subscript"/>
        </w:rPr>
        <w:t xml:space="preserve">P </w:t>
      </w:r>
      <w:r>
        <w:rPr>
          <w:rFonts w:ascii="Noto Serif SC" w:eastAsia="Noto Serif SC" w:hAnsi="Noto Serif SC" w:cs="Noto Serif SC"/>
          <w:sz w:val="15"/>
        </w:rPr>
        <w:t>的判定依据，治理判定器计算结果，审批管理器以条件更新完成一次性终态，任务能力管理器负责签发、过期和撤销。</w:t>
      </w:r>
    </w:p>
    <w:p w14:paraId="42101CC7" w14:textId="77777777" w:rsidR="00CD1952" w:rsidRDefault="000547E7">
      <w:pPr>
        <w:spacing w:after="140" w:line="330" w:lineRule="auto"/>
        <w:ind w:left="127" w:right="124" w:firstLine="289"/>
        <w:jc w:val="both"/>
      </w:pPr>
      <w:r>
        <w:rPr>
          <w:rFonts w:ascii="Noto Serif SC" w:eastAsia="Noto Serif SC" w:hAnsi="Noto Serif SC" w:cs="Noto Serif SC"/>
          <w:sz w:val="15"/>
        </w:rPr>
        <w:t>治理状态不暴露给模型修改，模型只能消费与其任务绑定的能力，不能自行改变</w:t>
      </w:r>
      <w:r>
        <w:rPr>
          <w:rFonts w:ascii="Noto Serif SC" w:eastAsia="Noto Serif SC" w:hAnsi="Noto Serif SC" w:cs="Noto Serif SC"/>
          <w:sz w:val="15"/>
        </w:rPr>
        <w:t xml:space="preserve"> </w:t>
      </w:r>
      <w:r>
        <w:rPr>
          <w:rFonts w:ascii="Cambria" w:eastAsia="Cambria" w:hAnsi="Cambria" w:cs="Cambria"/>
          <w:i/>
          <w:sz w:val="15"/>
        </w:rPr>
        <w:t>U</w:t>
      </w:r>
      <w:r>
        <w:rPr>
          <w:rFonts w:ascii="Cambria" w:eastAsia="Cambria" w:hAnsi="Cambria" w:cs="Cambria"/>
          <w:sz w:val="15"/>
        </w:rPr>
        <w:t>(</w:t>
      </w:r>
      <w:r>
        <w:rPr>
          <w:rFonts w:ascii="Cambria" w:eastAsia="Cambria" w:hAnsi="Cambria" w:cs="Cambria"/>
          <w:i/>
          <w:sz w:val="15"/>
        </w:rPr>
        <w:t>g</w:t>
      </w:r>
      <w:r>
        <w:rPr>
          <w:rFonts w:ascii="Cambria" w:eastAsia="Cambria" w:hAnsi="Cambria" w:cs="Cambria"/>
          <w:sz w:val="15"/>
        </w:rPr>
        <w:t>)</w:t>
      </w:r>
      <w:r>
        <w:rPr>
          <w:rFonts w:ascii="Noto Serif SC" w:eastAsia="Noto Serif SC" w:hAnsi="Noto Serif SC" w:cs="Noto Serif SC"/>
          <w:sz w:val="15"/>
        </w:rPr>
        <w:t>、</w:t>
      </w:r>
      <w:r>
        <w:rPr>
          <w:rFonts w:ascii="Cambria" w:eastAsia="Cambria" w:hAnsi="Cambria" w:cs="Cambria"/>
          <w:i/>
          <w:sz w:val="15"/>
        </w:rPr>
        <w:t>exp</w:t>
      </w:r>
      <w:r>
        <w:rPr>
          <w:rFonts w:ascii="Cambria" w:eastAsia="Cambria" w:hAnsi="Cambria" w:cs="Cambria"/>
          <w:sz w:val="15"/>
        </w:rPr>
        <w:t>(</w:t>
      </w:r>
      <w:r>
        <w:rPr>
          <w:rFonts w:ascii="Cambria" w:eastAsia="Cambria" w:hAnsi="Cambria" w:cs="Cambria"/>
          <w:i/>
          <w:sz w:val="15"/>
        </w:rPr>
        <w:t>g</w:t>
      </w:r>
      <w:r>
        <w:rPr>
          <w:rFonts w:ascii="Cambria" w:eastAsia="Cambria" w:hAnsi="Cambria" w:cs="Cambria"/>
          <w:sz w:val="15"/>
        </w:rPr>
        <w:t xml:space="preserve">) </w:t>
      </w:r>
      <w:r>
        <w:rPr>
          <w:rFonts w:ascii="Noto Serif SC" w:eastAsia="Noto Serif SC" w:hAnsi="Noto Serif SC" w:cs="Noto Serif SC"/>
          <w:sz w:val="15"/>
        </w:rPr>
        <w:t>或</w:t>
      </w:r>
      <w:r>
        <w:rPr>
          <w:rFonts w:ascii="Noto Serif SC" w:eastAsia="Noto Serif SC" w:hAnsi="Noto Serif SC" w:cs="Noto Serif SC"/>
          <w:sz w:val="15"/>
        </w:rPr>
        <w:t xml:space="preserve"> </w:t>
      </w:r>
      <w:r>
        <w:rPr>
          <w:rFonts w:ascii="Cambria" w:eastAsia="Cambria" w:hAnsi="Cambria" w:cs="Cambria"/>
          <w:i/>
          <w:sz w:val="15"/>
        </w:rPr>
        <w:t>state</w:t>
      </w:r>
      <w:r>
        <w:rPr>
          <w:rFonts w:ascii="Cambria" w:eastAsia="Cambria" w:hAnsi="Cambria" w:cs="Cambria"/>
          <w:sz w:val="15"/>
        </w:rPr>
        <w:t>(</w:t>
      </w:r>
      <w:r>
        <w:rPr>
          <w:rFonts w:ascii="Cambria" w:eastAsia="Cambria" w:hAnsi="Cambria" w:cs="Cambria"/>
          <w:i/>
          <w:sz w:val="15"/>
        </w:rPr>
        <w:t>g</w:t>
      </w:r>
      <w:r>
        <w:rPr>
          <w:rFonts w:ascii="Cambria" w:eastAsia="Cambria" w:hAnsi="Cambria" w:cs="Cambria"/>
          <w:sz w:val="15"/>
        </w:rPr>
        <w:t>)</w:t>
      </w:r>
      <w:r>
        <w:rPr>
          <w:rFonts w:ascii="Noto Serif SC" w:eastAsia="Noto Serif SC" w:hAnsi="Noto Serif SC" w:cs="Noto Serif SC"/>
          <w:sz w:val="15"/>
        </w:rPr>
        <w:t>。该约束为</w:t>
      </w:r>
      <w:r>
        <w:rPr>
          <w:rFonts w:ascii="Noto Serif SC" w:eastAsia="Noto Serif SC" w:hAnsi="Noto Serif SC" w:cs="Noto Serif SC"/>
          <w:sz w:val="15"/>
        </w:rPr>
        <w:t xml:space="preserve"> </w:t>
      </w:r>
      <w:r>
        <w:rPr>
          <w:rFonts w:ascii="Times New Roman" w:eastAsia="Times New Roman" w:hAnsi="Times New Roman" w:cs="Times New Roman"/>
          <w:sz w:val="15"/>
        </w:rPr>
        <w:t>I1</w:t>
      </w:r>
      <w:r>
        <w:rPr>
          <w:rFonts w:ascii="Noto Serif SC" w:eastAsia="Noto Serif SC" w:hAnsi="Noto Serif SC" w:cs="Noto Serif SC"/>
          <w:sz w:val="15"/>
        </w:rPr>
        <w:t>、</w:t>
      </w:r>
      <w:r>
        <w:rPr>
          <w:rFonts w:ascii="Times New Roman" w:eastAsia="Times New Roman" w:hAnsi="Times New Roman" w:cs="Times New Roman"/>
          <w:sz w:val="15"/>
        </w:rPr>
        <w:t xml:space="preserve">I2 </w:t>
      </w:r>
      <w:r>
        <w:rPr>
          <w:rFonts w:ascii="Noto Serif SC" w:eastAsia="Noto Serif SC" w:hAnsi="Noto Serif SC" w:cs="Noto Serif SC"/>
          <w:sz w:val="15"/>
        </w:rPr>
        <w:t>提供持久状态基础，并在第</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4.1–4.3 </w:t>
      </w:r>
      <w:r>
        <w:rPr>
          <w:rFonts w:ascii="Noto Serif SC" w:eastAsia="Noto Serif SC" w:hAnsi="Noto Serif SC" w:cs="Noto Serif SC"/>
          <w:sz w:val="15"/>
        </w:rPr>
        <w:t>节分别落实为来源契约、目标策略和能力签发规则；第</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5 </w:t>
      </w:r>
      <w:r>
        <w:rPr>
          <w:rFonts w:ascii="Noto Serif SC" w:eastAsia="Noto Serif SC" w:hAnsi="Noto Serif SC" w:cs="Noto Serif SC"/>
          <w:sz w:val="15"/>
        </w:rPr>
        <w:t>节的</w:t>
      </w:r>
      <w:r>
        <w:rPr>
          <w:rFonts w:ascii="Noto Serif SC" w:eastAsia="Noto Serif SC" w:hAnsi="Noto Serif SC" w:cs="Noto Serif SC"/>
          <w:sz w:val="15"/>
        </w:rPr>
        <w:t xml:space="preserve"> </w:t>
      </w:r>
      <w:r>
        <w:rPr>
          <w:rFonts w:ascii="Times New Roman" w:eastAsia="Times New Roman" w:hAnsi="Times New Roman" w:cs="Times New Roman"/>
          <w:sz w:val="15"/>
        </w:rPr>
        <w:t>EventLog</w:t>
      </w:r>
      <w:r>
        <w:rPr>
          <w:rFonts w:ascii="Noto Serif SC" w:eastAsia="Noto Serif SC" w:hAnsi="Noto Serif SC" w:cs="Noto Serif SC"/>
          <w:sz w:val="15"/>
        </w:rPr>
        <w:t>、</w:t>
      </w:r>
      <w:r>
        <w:rPr>
          <w:rFonts w:ascii="Times New Roman" w:eastAsia="Times New Roman" w:hAnsi="Times New Roman" w:cs="Times New Roman"/>
          <w:sz w:val="15"/>
        </w:rPr>
        <w:t xml:space="preserve">Approval </w:t>
      </w:r>
      <w:r>
        <w:rPr>
          <w:rFonts w:ascii="Noto Serif SC" w:eastAsia="Noto Serif SC" w:hAnsi="Noto Serif SC" w:cs="Noto Serif SC"/>
          <w:sz w:val="15"/>
        </w:rPr>
        <w:t>与</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ToolGrant </w:t>
      </w:r>
      <w:r>
        <w:rPr>
          <w:rFonts w:ascii="Noto Serif SC" w:eastAsia="Noto Serif SC" w:hAnsi="Noto Serif SC" w:cs="Noto Serif SC"/>
          <w:sz w:val="15"/>
        </w:rPr>
        <w:t>是这些状态的实现载体。</w:t>
      </w:r>
    </w:p>
    <w:p w14:paraId="7F2CD9ED" w14:textId="77777777" w:rsidR="00CD1952" w:rsidRDefault="000547E7">
      <w:pPr>
        <w:pStyle w:val="4"/>
        <w:ind w:left="122"/>
      </w:pPr>
      <w:r>
        <w:rPr>
          <w:rFonts w:ascii="Times New Roman" w:eastAsia="Times New Roman" w:hAnsi="Times New Roman" w:cs="Times New Roman"/>
        </w:rPr>
        <w:t xml:space="preserve">3.2 </w:t>
      </w:r>
      <w:r>
        <w:t>执行平面与完整中介</w:t>
      </w:r>
    </w:p>
    <w:p w14:paraId="76B15EEB" w14:textId="77777777" w:rsidR="00CD1952" w:rsidRDefault="000547E7">
      <w:pPr>
        <w:spacing w:after="4" w:line="323" w:lineRule="auto"/>
        <w:ind w:left="112" w:firstLine="299"/>
      </w:pPr>
      <w:r>
        <w:rPr>
          <w:rFonts w:ascii="Noto Serif SC" w:eastAsia="Noto Serif SC" w:hAnsi="Noto Serif SC" w:cs="Noto Serif SC"/>
          <w:sz w:val="15"/>
        </w:rPr>
        <w:t>执行平面的设计动机是让所有安全相关状态迁移经过可枚举且不可绕过的系统窄腰。调度前</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PEP </w:t>
      </w:r>
      <w:r>
        <w:rPr>
          <w:rFonts w:ascii="Noto Serif SC" w:eastAsia="Noto Serif SC" w:hAnsi="Noto Serif SC" w:cs="Noto Serif SC"/>
          <w:sz w:val="15"/>
        </w:rPr>
        <w:t>位于所有</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Connector </w:t>
      </w:r>
      <w:r>
        <w:rPr>
          <w:rFonts w:ascii="Noto Serif SC" w:eastAsia="Noto Serif SC" w:hAnsi="Noto Serif SC" w:cs="Noto Serif SC"/>
          <w:sz w:val="15"/>
        </w:rPr>
        <w:t>汇合到任务创建的位置，观察事件来源、类型、目标智能体和环境上下文；其输出是拒绝、待审批或绑定事件的任务。调用时</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PEP </w:t>
      </w:r>
      <w:r>
        <w:rPr>
          <w:rFonts w:ascii="Noto Serif SC" w:eastAsia="Noto Serif SC" w:hAnsi="Noto Serif SC" w:cs="Noto Serif SC"/>
          <w:sz w:val="15"/>
        </w:rPr>
        <w:t>位于</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MCP </w:t>
      </w:r>
      <w:r>
        <w:rPr>
          <w:rFonts w:ascii="Noto Serif SC" w:eastAsia="Noto Serif SC" w:hAnsi="Noto Serif SC" w:cs="Noto Serif SC"/>
          <w:sz w:val="15"/>
        </w:rPr>
        <w:t>上游凭据之前，观察任务能力、调用时刻和模型最终选择的工具；其输出是本地拒绝或转发后的工具结果。</w:t>
      </w:r>
    </w:p>
    <w:p w14:paraId="0D934719" w14:textId="77777777" w:rsidR="00CD1952" w:rsidRDefault="000547E7">
      <w:pPr>
        <w:spacing w:after="65"/>
        <w:ind w:left="10" w:right="37" w:hanging="10"/>
        <w:jc w:val="right"/>
      </w:pPr>
      <w:r>
        <w:rPr>
          <w:rFonts w:ascii="Noto Serif SC" w:eastAsia="Noto Serif SC" w:hAnsi="Noto Serif SC" w:cs="Noto Serif SC"/>
          <w:sz w:val="15"/>
        </w:rPr>
        <w:t>调度前</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PEP </w:t>
      </w:r>
      <w:r>
        <w:rPr>
          <w:rFonts w:ascii="Noto Serif SC" w:eastAsia="Noto Serif SC" w:hAnsi="Noto Serif SC" w:cs="Noto Serif SC"/>
          <w:sz w:val="15"/>
        </w:rPr>
        <w:t>不能预测任务创建后的实际工具选择，调用时</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PEP </w:t>
      </w:r>
      <w:r>
        <w:rPr>
          <w:rFonts w:ascii="Noto Serif SC" w:eastAsia="Noto Serif SC" w:hAnsi="Noto Serif SC" w:cs="Noto Serif SC"/>
          <w:sz w:val="15"/>
        </w:rPr>
        <w:t>也不能仅凭工具名恢复来源声明权，因此两个执行点并非重复检查。</w:t>
      </w:r>
    </w:p>
    <w:p w14:paraId="661B48F2" w14:textId="77777777" w:rsidR="00CD1952" w:rsidRDefault="000547E7">
      <w:pPr>
        <w:spacing w:after="61" w:line="421" w:lineRule="auto"/>
        <w:ind w:left="122" w:hanging="10"/>
      </w:pPr>
      <w:r>
        <w:rPr>
          <w:rFonts w:ascii="Noto Serif SC" w:eastAsia="Noto Serif SC" w:hAnsi="Noto Serif SC" w:cs="Noto Serif SC"/>
          <w:sz w:val="15"/>
        </w:rPr>
        <w:t>二者分别强制</w:t>
      </w:r>
      <w:r>
        <w:rPr>
          <w:rFonts w:ascii="Noto Serif SC" w:eastAsia="Noto Serif SC" w:hAnsi="Noto Serif SC" w:cs="Noto Serif SC"/>
          <w:sz w:val="15"/>
        </w:rPr>
        <w:t xml:space="preserve"> </w:t>
      </w:r>
      <w:r>
        <w:rPr>
          <w:rFonts w:ascii="Cambria" w:eastAsia="Cambria" w:hAnsi="Cambria" w:cs="Cambria"/>
          <w:i/>
          <w:sz w:val="15"/>
        </w:rPr>
        <w:t>H</w:t>
      </w:r>
      <w:r>
        <w:rPr>
          <w:rFonts w:ascii="Cambria" w:eastAsia="Cambria" w:hAnsi="Cambria" w:cs="Cambria"/>
          <w:i/>
          <w:sz w:val="15"/>
          <w:vertAlign w:val="subscript"/>
        </w:rPr>
        <w:t xml:space="preserve">E </w:t>
      </w:r>
      <w:r>
        <w:rPr>
          <w:rFonts w:ascii="Cambria" w:eastAsia="Cambria" w:hAnsi="Cambria" w:cs="Cambria"/>
          <w:sz w:val="15"/>
        </w:rPr>
        <w:t xml:space="preserve">→ </w:t>
      </w:r>
      <w:r>
        <w:rPr>
          <w:rFonts w:ascii="Cambria" w:eastAsia="Cambria" w:hAnsi="Cambria" w:cs="Cambria"/>
          <w:i/>
          <w:sz w:val="15"/>
        </w:rPr>
        <w:t>H</w:t>
      </w:r>
      <w:r>
        <w:rPr>
          <w:rFonts w:ascii="Cambria" w:eastAsia="Cambria" w:hAnsi="Cambria" w:cs="Cambria"/>
          <w:i/>
          <w:sz w:val="15"/>
          <w:vertAlign w:val="subscript"/>
        </w:rPr>
        <w:t xml:space="preserve">T </w:t>
      </w:r>
      <w:r>
        <w:rPr>
          <w:rFonts w:ascii="Noto Serif SC" w:eastAsia="Noto Serif SC" w:hAnsi="Noto Serif SC" w:cs="Noto Serif SC"/>
          <w:sz w:val="15"/>
        </w:rPr>
        <w:t>和</w:t>
      </w:r>
      <w:r>
        <w:rPr>
          <w:rFonts w:ascii="Noto Serif SC" w:eastAsia="Noto Serif SC" w:hAnsi="Noto Serif SC" w:cs="Noto Serif SC"/>
          <w:sz w:val="15"/>
        </w:rPr>
        <w:t xml:space="preserve"> </w:t>
      </w:r>
      <w:r>
        <w:rPr>
          <w:rFonts w:ascii="Cambria" w:eastAsia="Cambria" w:hAnsi="Cambria" w:cs="Cambria"/>
          <w:i/>
          <w:sz w:val="15"/>
        </w:rPr>
        <w:t>H</w:t>
      </w:r>
      <w:r>
        <w:rPr>
          <w:rFonts w:ascii="Cambria" w:eastAsia="Cambria" w:hAnsi="Cambria" w:cs="Cambria"/>
          <w:i/>
          <w:sz w:val="15"/>
          <w:vertAlign w:val="subscript"/>
        </w:rPr>
        <w:t xml:space="preserve">T </w:t>
      </w:r>
      <w:r>
        <w:rPr>
          <w:rFonts w:ascii="Cambria" w:eastAsia="Cambria" w:hAnsi="Cambria" w:cs="Cambria"/>
          <w:sz w:val="15"/>
        </w:rPr>
        <w:t xml:space="preserve">→ </w:t>
      </w:r>
      <w:r>
        <w:rPr>
          <w:rFonts w:ascii="Cambria" w:eastAsia="Cambria" w:hAnsi="Cambria" w:cs="Cambria"/>
          <w:i/>
          <w:sz w:val="15"/>
        </w:rPr>
        <w:t>H</w:t>
      </w:r>
      <w:r>
        <w:rPr>
          <w:rFonts w:ascii="Cambria" w:eastAsia="Cambria" w:hAnsi="Cambria" w:cs="Cambria"/>
          <w:i/>
          <w:sz w:val="15"/>
          <w:vertAlign w:val="subscript"/>
        </w:rPr>
        <w:t xml:space="preserve">C </w:t>
      </w:r>
      <w:r>
        <w:rPr>
          <w:rFonts w:ascii="Noto Serif SC" w:eastAsia="Noto Serif SC" w:hAnsi="Noto Serif SC" w:cs="Noto Serif SC"/>
          <w:sz w:val="15"/>
        </w:rPr>
        <w:t>的授权传递，共同保持</w:t>
      </w:r>
      <w:r>
        <w:rPr>
          <w:rFonts w:ascii="Noto Serif SC" w:eastAsia="Noto Serif SC" w:hAnsi="Noto Serif SC" w:cs="Noto Serif SC"/>
          <w:sz w:val="15"/>
        </w:rPr>
        <w:t xml:space="preserve"> </w:t>
      </w:r>
      <w:r>
        <w:rPr>
          <w:rFonts w:ascii="Times New Roman" w:eastAsia="Times New Roman" w:hAnsi="Times New Roman" w:cs="Times New Roman"/>
          <w:sz w:val="15"/>
        </w:rPr>
        <w:t>I1–I3</w:t>
      </w:r>
      <w:r>
        <w:rPr>
          <w:rFonts w:ascii="Noto Serif SC" w:eastAsia="Noto Serif SC" w:hAnsi="Noto Serif SC" w:cs="Noto Serif SC"/>
          <w:sz w:val="15"/>
        </w:rPr>
        <w:t>；第</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4.4 </w:t>
      </w:r>
      <w:r>
        <w:rPr>
          <w:rFonts w:ascii="Noto Serif SC" w:eastAsia="Noto Serif SC" w:hAnsi="Noto Serif SC" w:cs="Noto Serif SC"/>
          <w:sz w:val="15"/>
        </w:rPr>
        <w:t>节算法给出其前置条件，</w:t>
      </w:r>
      <w:r>
        <w:rPr>
          <w:rFonts w:ascii="Times New Roman" w:eastAsia="Times New Roman" w:hAnsi="Times New Roman" w:cs="Times New Roman"/>
          <w:sz w:val="15"/>
        </w:rPr>
        <w:t xml:space="preserve">RQ2 </w:t>
      </w:r>
      <w:r>
        <w:rPr>
          <w:rFonts w:ascii="Noto Serif SC" w:eastAsia="Noto Serif SC" w:hAnsi="Noto Serif SC" w:cs="Noto Serif SC"/>
          <w:sz w:val="15"/>
        </w:rPr>
        <w:t>的双执行点配对实验通过移除任一执行点构造可观测反例。</w:t>
      </w:r>
    </w:p>
    <w:p w14:paraId="3FCA54F7" w14:textId="77777777" w:rsidR="00CD1952" w:rsidRDefault="000547E7">
      <w:pPr>
        <w:pStyle w:val="4"/>
        <w:ind w:left="122"/>
      </w:pPr>
      <w:r>
        <w:rPr>
          <w:rFonts w:ascii="Times New Roman" w:eastAsia="Times New Roman" w:hAnsi="Times New Roman" w:cs="Times New Roman"/>
        </w:rPr>
        <w:t xml:space="preserve">3.3 </w:t>
      </w:r>
      <w:r>
        <w:t>证据平面</w:t>
      </w:r>
    </w:p>
    <w:p w14:paraId="502A5488" w14:textId="77777777" w:rsidR="00CD1952" w:rsidRDefault="000547E7">
      <w:pPr>
        <w:spacing w:after="4" w:line="323" w:lineRule="auto"/>
        <w:ind w:left="112" w:firstLine="299"/>
      </w:pPr>
      <w:r>
        <w:rPr>
          <w:rFonts w:ascii="Noto Serif SC" w:eastAsia="Noto Serif SC" w:hAnsi="Noto Serif SC" w:cs="Noto Serif SC"/>
          <w:sz w:val="15"/>
        </w:rPr>
        <w:t>证据平面的设计动机是使治理结果能够由对象依赖复核，而不是依赖分散文本日志进行事后猜测。它接收两个</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PEP </w:t>
      </w:r>
      <w:r>
        <w:rPr>
          <w:rFonts w:ascii="Noto Serif SC" w:eastAsia="Noto Serif SC" w:hAnsi="Noto Serif SC" w:cs="Noto Serif SC"/>
          <w:sz w:val="15"/>
        </w:rPr>
        <w:t>以及审批、任务和能力管理器产生的阶段事件，拥有按</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trace </w:t>
      </w:r>
      <w:r>
        <w:rPr>
          <w:rFonts w:ascii="Noto Serif SC" w:eastAsia="Noto Serif SC" w:hAnsi="Noto Serif SC" w:cs="Noto Serif SC"/>
          <w:sz w:val="15"/>
        </w:rPr>
        <w:t>排序的追加记录和前驱哈希，输出链完整性结果、首个失败阶段及其关联对象。拒绝或待审批事件同样写入终态证据，但不伪造不存在的任务或能力；获准路径则继续追加事件、任务、能力、调用和结果依赖。</w:t>
      </w:r>
    </w:p>
    <w:p w14:paraId="02F9C638" w14:textId="77777777" w:rsidR="00CD1952" w:rsidRDefault="000547E7">
      <w:pPr>
        <w:spacing w:after="210" w:line="323" w:lineRule="auto"/>
        <w:ind w:left="112" w:firstLine="299"/>
      </w:pPr>
      <w:r>
        <w:rPr>
          <w:rFonts w:ascii="Noto Serif SC" w:eastAsia="Noto Serif SC" w:hAnsi="Noto Serif SC" w:cs="Noto Serif SC"/>
          <w:sz w:val="15"/>
        </w:rPr>
        <w:t>验证器先检查记录内容和顺序，再依据式</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(3) </w:t>
      </w:r>
      <w:r>
        <w:rPr>
          <w:rFonts w:ascii="Noto Serif SC" w:eastAsia="Noto Serif SC" w:hAnsi="Noto Serif SC" w:cs="Noto Serif SC"/>
          <w:sz w:val="15"/>
        </w:rPr>
        <w:t>检查前驱阶段，因此证据平面保持</w:t>
      </w:r>
      <w:r>
        <w:rPr>
          <w:rFonts w:ascii="Noto Serif SC" w:eastAsia="Noto Serif SC" w:hAnsi="Noto Serif SC" w:cs="Noto Serif SC"/>
          <w:sz w:val="15"/>
        </w:rPr>
        <w:t xml:space="preserve"> </w:t>
      </w:r>
      <w:r>
        <w:rPr>
          <w:rFonts w:ascii="Times New Roman" w:eastAsia="Times New Roman" w:hAnsi="Times New Roman" w:cs="Times New Roman"/>
          <w:sz w:val="15"/>
        </w:rPr>
        <w:t>I4</w:t>
      </w:r>
      <w:r>
        <w:rPr>
          <w:rFonts w:ascii="Noto Serif SC" w:eastAsia="Noto Serif SC" w:hAnsi="Noto Serif SC" w:cs="Noto Serif SC"/>
          <w:sz w:val="15"/>
        </w:rPr>
        <w:t>，并为</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I1–I3 </w:t>
      </w:r>
      <w:r>
        <w:rPr>
          <w:rFonts w:ascii="Noto Serif SC" w:eastAsia="Noto Serif SC" w:hAnsi="Noto Serif SC" w:cs="Noto Serif SC"/>
          <w:sz w:val="15"/>
        </w:rPr>
        <w:t>提供可复核的执行见证。第</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4.5 </w:t>
      </w:r>
      <w:r>
        <w:rPr>
          <w:rFonts w:ascii="Noto Serif SC" w:eastAsia="Noto Serif SC" w:hAnsi="Noto Serif SC" w:cs="Noto Serif SC"/>
          <w:sz w:val="15"/>
        </w:rPr>
        <w:t>节定义证据结构与验证边界，</w:t>
      </w:r>
      <w:r>
        <w:rPr>
          <w:rFonts w:ascii="Times New Roman" w:eastAsia="Times New Roman" w:hAnsi="Times New Roman" w:cs="Times New Roman"/>
          <w:sz w:val="15"/>
        </w:rPr>
        <w:t xml:space="preserve">RQ3 </w:t>
      </w:r>
      <w:r>
        <w:rPr>
          <w:rFonts w:ascii="Noto Serif SC" w:eastAsia="Noto Serif SC" w:hAnsi="Noto Serif SC" w:cs="Noto Serif SC"/>
          <w:sz w:val="15"/>
        </w:rPr>
        <w:t>通过阶段故障和链内篡改检验定位能力；外部整体回滚不在当前保证范围内。</w:t>
      </w:r>
    </w:p>
    <w:p w14:paraId="4335F988" w14:textId="77777777" w:rsidR="00CD1952" w:rsidRDefault="000547E7">
      <w:pPr>
        <w:pStyle w:val="4"/>
        <w:spacing w:after="142"/>
        <w:ind w:left="122"/>
      </w:pPr>
      <w:r>
        <w:rPr>
          <w:rFonts w:ascii="Times New Roman" w:eastAsia="Times New Roman" w:hAnsi="Times New Roman" w:cs="Times New Roman"/>
          <w:sz w:val="21"/>
        </w:rPr>
        <w:t xml:space="preserve">4 </w:t>
      </w:r>
      <w:r>
        <w:rPr>
          <w:sz w:val="21"/>
        </w:rPr>
        <w:t>跨层能力治理机制</w:t>
      </w:r>
    </w:p>
    <w:p w14:paraId="08B2B02D" w14:textId="77777777" w:rsidR="00CD1952" w:rsidRDefault="000547E7">
      <w:pPr>
        <w:pStyle w:val="5"/>
        <w:ind w:left="122"/>
      </w:pPr>
      <w:r>
        <w:rPr>
          <w:rFonts w:ascii="Times New Roman" w:eastAsia="Times New Roman" w:hAnsi="Times New Roman" w:cs="Times New Roman"/>
        </w:rPr>
        <w:t xml:space="preserve">4.1 </w:t>
      </w:r>
      <w:r>
        <w:t>来源</w:t>
      </w:r>
      <w:r>
        <w:rPr>
          <w:rFonts w:ascii="Times New Roman" w:eastAsia="Times New Roman" w:hAnsi="Times New Roman" w:cs="Times New Roman"/>
        </w:rPr>
        <w:t>–</w:t>
      </w:r>
      <w:r>
        <w:t>类型能力契约</w:t>
      </w:r>
    </w:p>
    <w:p w14:paraId="4A1D69B1" w14:textId="77777777" w:rsidR="00CD1952" w:rsidRDefault="000547E7">
      <w:pPr>
        <w:spacing w:after="3" w:line="330" w:lineRule="auto"/>
        <w:ind w:left="127" w:right="124" w:firstLine="289"/>
        <w:jc w:val="both"/>
      </w:pPr>
      <w:r>
        <w:rPr>
          <w:rFonts w:ascii="Noto Serif SC" w:eastAsia="Noto Serif SC" w:hAnsi="Noto Serif SC" w:cs="Noto Serif SC"/>
          <w:sz w:val="15"/>
        </w:rPr>
        <w:t>事件模式验证只回答字段是否合法。</w:t>
      </w:r>
      <w:r>
        <w:rPr>
          <w:rFonts w:ascii="Times New Roman" w:eastAsia="Times New Roman" w:hAnsi="Times New Roman" w:cs="Times New Roman"/>
          <w:sz w:val="15"/>
        </w:rPr>
        <w:t xml:space="preserve">E2AG </w:t>
      </w:r>
      <w:r>
        <w:rPr>
          <w:rFonts w:ascii="Noto Serif SC" w:eastAsia="Noto Serif SC" w:hAnsi="Noto Serif SC" w:cs="Noto Serif SC"/>
          <w:sz w:val="15"/>
        </w:rPr>
        <w:t>在</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Connector </w:t>
      </w:r>
      <w:r>
        <w:rPr>
          <w:rFonts w:ascii="Noto Serif SC" w:eastAsia="Noto Serif SC" w:hAnsi="Noto Serif SC" w:cs="Noto Serif SC"/>
          <w:sz w:val="15"/>
        </w:rPr>
        <w:t>描述中增加来源模式集合，并把它与</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Connector </w:t>
      </w:r>
      <w:r>
        <w:rPr>
          <w:rFonts w:ascii="Noto Serif SC" w:eastAsia="Noto Serif SC" w:hAnsi="Noto Serif SC" w:cs="Noto Serif SC"/>
          <w:sz w:val="15"/>
        </w:rPr>
        <w:t>可声明的事件类型绑定。契约判定先检查基本</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CloudEvent </w:t>
      </w:r>
      <w:r>
        <w:rPr>
          <w:rFonts w:ascii="Noto Serif SC" w:eastAsia="Noto Serif SC" w:hAnsi="Noto Serif SC" w:cs="Noto Serif SC"/>
          <w:sz w:val="15"/>
        </w:rPr>
        <w:t>结构，再查找同时满足来源与类型的版本化契约。未找到绑定时默认拒绝，因此结构合法的</w:t>
      </w:r>
      <w:r>
        <w:rPr>
          <w:rFonts w:ascii="Noto Serif SC" w:eastAsia="Noto Serif SC" w:hAnsi="Noto Serif SC" w:cs="Noto Serif SC"/>
          <w:sz w:val="15"/>
        </w:rPr>
        <w:t xml:space="preserve"> </w:t>
      </w:r>
      <w:r>
        <w:rPr>
          <w:rFonts w:ascii="微软雅黑" w:eastAsia="微软雅黑" w:hAnsi="微软雅黑" w:cs="微软雅黑"/>
          <w:sz w:val="15"/>
        </w:rPr>
        <w:t>source=webhook/attacker,type=git.push</w:t>
      </w:r>
      <w:r>
        <w:rPr>
          <w:rFonts w:ascii="Noto Serif SC" w:eastAsia="Noto Serif SC" w:hAnsi="Noto Serif SC" w:cs="Noto Serif SC"/>
          <w:sz w:val="15"/>
        </w:rPr>
        <w:t>不能借用</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Git Connector </w:t>
      </w:r>
      <w:r>
        <w:rPr>
          <w:rFonts w:ascii="Noto Serif SC" w:eastAsia="Noto Serif SC" w:hAnsi="Noto Serif SC" w:cs="Noto Serif SC"/>
          <w:sz w:val="15"/>
        </w:rPr>
        <w:t>的事件语义；这对应引言贯穿示例中</w:t>
      </w:r>
      <w:r>
        <w:rPr>
          <w:rFonts w:ascii="Noto Serif SC" w:eastAsia="Noto Serif SC" w:hAnsi="Noto Serif SC" w:cs="Noto Serif SC"/>
          <w:sz w:val="15"/>
        </w:rPr>
        <w:t>“</w:t>
      </w:r>
      <w:r>
        <w:rPr>
          <w:rFonts w:ascii="Noto Serif SC" w:eastAsia="Noto Serif SC" w:hAnsi="Noto Serif SC" w:cs="Noto Serif SC"/>
          <w:sz w:val="15"/>
        </w:rPr>
        <w:t>伪造来源但选择集合内工具</w:t>
      </w:r>
      <w:r>
        <w:rPr>
          <w:rFonts w:ascii="Noto Serif SC" w:eastAsia="Noto Serif SC" w:hAnsi="Noto Serif SC" w:cs="Noto Serif SC"/>
          <w:sz w:val="15"/>
        </w:rPr>
        <w:t>”</w:t>
      </w:r>
      <w:r>
        <w:rPr>
          <w:rFonts w:ascii="Noto Serif SC" w:eastAsia="Noto Serif SC" w:hAnsi="Noto Serif SC" w:cs="Noto Serif SC"/>
          <w:sz w:val="15"/>
        </w:rPr>
        <w:t>的第一条反事实分支。契约输出包含匹配契约、策略版本和稳定原因码，成为目标策略的可信输入及证据链首项。</w:t>
      </w:r>
    </w:p>
    <w:p w14:paraId="656C7FBE" w14:textId="77777777" w:rsidR="00CD1952" w:rsidRDefault="000547E7">
      <w:pPr>
        <w:spacing w:after="145" w:line="323" w:lineRule="auto"/>
        <w:ind w:left="112" w:firstLine="299"/>
      </w:pPr>
      <w:r>
        <w:rPr>
          <w:rFonts w:ascii="Noto Serif SC" w:eastAsia="Noto Serif SC" w:hAnsi="Noto Serif SC" w:cs="Noto Serif SC"/>
          <w:sz w:val="15"/>
        </w:rPr>
        <w:t>该机制拥有的是</w:t>
      </w:r>
      <w:r>
        <w:rPr>
          <w:rFonts w:ascii="Noto Serif SC" w:eastAsia="Noto Serif SC" w:hAnsi="Noto Serif SC" w:cs="Noto Serif SC"/>
          <w:sz w:val="15"/>
        </w:rPr>
        <w:t xml:space="preserve"> </w:t>
      </w:r>
      <w:r>
        <w:rPr>
          <w:rFonts w:ascii="Cambria" w:eastAsia="Cambria" w:hAnsi="Cambria" w:cs="Cambria"/>
          <w:i/>
          <w:sz w:val="15"/>
        </w:rPr>
        <w:t>H</w:t>
      </w:r>
      <w:r>
        <w:rPr>
          <w:rFonts w:ascii="Cambria" w:eastAsia="Cambria" w:hAnsi="Cambria" w:cs="Cambria"/>
          <w:i/>
          <w:sz w:val="15"/>
          <w:vertAlign w:val="subscript"/>
        </w:rPr>
        <w:t xml:space="preserve">E </w:t>
      </w:r>
      <w:r>
        <w:rPr>
          <w:rFonts w:ascii="Noto Serif SC" w:eastAsia="Noto Serif SC" w:hAnsi="Noto Serif SC" w:cs="Noto Serif SC"/>
          <w:sz w:val="15"/>
        </w:rPr>
        <w:t>的事件声明权，而不是目标任务或工具的最终执行权。对事件</w:t>
      </w:r>
      <w:r>
        <w:rPr>
          <w:rFonts w:ascii="Noto Serif SC" w:eastAsia="Noto Serif SC" w:hAnsi="Noto Serif SC" w:cs="Noto Serif SC"/>
          <w:sz w:val="15"/>
        </w:rPr>
        <w:t xml:space="preserve"> </w:t>
      </w:r>
      <w:r>
        <w:rPr>
          <w:rFonts w:ascii="Cambria" w:eastAsia="Cambria" w:hAnsi="Cambria" w:cs="Cambria"/>
          <w:i/>
          <w:sz w:val="15"/>
        </w:rPr>
        <w:t>e</w:t>
      </w:r>
      <w:r>
        <w:rPr>
          <w:rFonts w:ascii="Noto Serif SC" w:eastAsia="Noto Serif SC" w:hAnsi="Noto Serif SC" w:cs="Noto Serif SC"/>
          <w:sz w:val="15"/>
        </w:rPr>
        <w:t>，只有</w:t>
      </w:r>
      <w:r>
        <w:rPr>
          <w:rFonts w:ascii="Noto Serif SC" w:eastAsia="Noto Serif SC" w:hAnsi="Noto Serif SC" w:cs="Noto Serif SC"/>
          <w:sz w:val="15"/>
        </w:rPr>
        <w:t xml:space="preserve"> </w:t>
      </w:r>
      <w:r>
        <w:rPr>
          <w:rFonts w:ascii="Cambria" w:eastAsia="Cambria" w:hAnsi="Cambria" w:cs="Cambria"/>
          <w:i/>
          <w:sz w:val="15"/>
        </w:rPr>
        <w:t>B</w:t>
      </w:r>
      <w:r>
        <w:rPr>
          <w:rFonts w:ascii="Cambria" w:eastAsia="Cambria" w:hAnsi="Cambria" w:cs="Cambria"/>
          <w:i/>
          <w:sz w:val="15"/>
          <w:vertAlign w:val="subscript"/>
        </w:rPr>
        <w:t>C</w:t>
      </w:r>
      <w:r>
        <w:rPr>
          <w:rFonts w:ascii="Cambria" w:eastAsia="Cambria" w:hAnsi="Cambria" w:cs="Cambria"/>
          <w:sz w:val="15"/>
        </w:rPr>
        <w:t>(</w:t>
      </w:r>
      <w:r>
        <w:rPr>
          <w:rFonts w:ascii="Cambria" w:eastAsia="Cambria" w:hAnsi="Cambria" w:cs="Cambria"/>
          <w:i/>
          <w:sz w:val="15"/>
        </w:rPr>
        <w:t>e</w:t>
      </w:r>
      <w:r>
        <w:rPr>
          <w:rFonts w:ascii="Cambria" w:eastAsia="Cambria" w:hAnsi="Cambria" w:cs="Cambria"/>
          <w:sz w:val="15"/>
        </w:rPr>
        <w:t xml:space="preserve">) </w:t>
      </w:r>
      <w:r>
        <w:rPr>
          <w:rFonts w:ascii="Noto Serif SC" w:eastAsia="Noto Serif SC" w:hAnsi="Noto Serif SC" w:cs="Noto Serif SC"/>
          <w:sz w:val="15"/>
        </w:rPr>
        <w:t>成立才进入目标解析；拒绝结果直接形成终态证据，不创建</w:t>
      </w:r>
      <w:r>
        <w:rPr>
          <w:rFonts w:ascii="Noto Serif SC" w:eastAsia="Noto Serif SC" w:hAnsi="Noto Serif SC" w:cs="Noto Serif SC"/>
          <w:sz w:val="15"/>
        </w:rPr>
        <w:t xml:space="preserve"> </w:t>
      </w:r>
      <w:r>
        <w:rPr>
          <w:rFonts w:ascii="Cambria" w:eastAsia="Cambria" w:hAnsi="Cambria" w:cs="Cambria"/>
          <w:i/>
          <w:sz w:val="15"/>
        </w:rPr>
        <w:t xml:space="preserve">t </w:t>
      </w:r>
      <w:r>
        <w:rPr>
          <w:rFonts w:ascii="Noto Serif SC" w:eastAsia="Noto Serif SC" w:hAnsi="Noto Serif SC" w:cs="Noto Serif SC"/>
          <w:sz w:val="15"/>
        </w:rPr>
        <w:t>或</w:t>
      </w:r>
      <w:r>
        <w:rPr>
          <w:rFonts w:ascii="Noto Serif SC" w:eastAsia="Noto Serif SC" w:hAnsi="Noto Serif SC" w:cs="Noto Serif SC"/>
          <w:sz w:val="15"/>
        </w:rPr>
        <w:t xml:space="preserve"> </w:t>
      </w:r>
      <w:r>
        <w:rPr>
          <w:rFonts w:ascii="Cambria" w:eastAsia="Cambria" w:hAnsi="Cambria" w:cs="Cambria"/>
          <w:i/>
          <w:sz w:val="15"/>
        </w:rPr>
        <w:t>g</w:t>
      </w:r>
      <w:r>
        <w:rPr>
          <w:rFonts w:ascii="Noto Serif SC" w:eastAsia="Noto Serif SC" w:hAnsi="Noto Serif SC" w:cs="Noto Serif SC"/>
          <w:sz w:val="15"/>
        </w:rPr>
        <w:t>。因此来源</w:t>
      </w:r>
      <w:r>
        <w:rPr>
          <w:rFonts w:ascii="Times New Roman" w:eastAsia="Times New Roman" w:hAnsi="Times New Roman" w:cs="Times New Roman"/>
          <w:sz w:val="15"/>
        </w:rPr>
        <w:t>–</w:t>
      </w:r>
      <w:r>
        <w:rPr>
          <w:rFonts w:ascii="Noto Serif SC" w:eastAsia="Noto Serif SC" w:hAnsi="Noto Serif SC" w:cs="Noto Serif SC"/>
          <w:sz w:val="15"/>
        </w:rPr>
        <w:t>类型契约保持</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I1 </w:t>
      </w:r>
      <w:r>
        <w:rPr>
          <w:rFonts w:ascii="Noto Serif SC" w:eastAsia="Noto Serif SC" w:hAnsi="Noto Serif SC" w:cs="Noto Serif SC"/>
          <w:sz w:val="15"/>
        </w:rPr>
        <w:t>的第一个前置条件，并在</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RQ1 </w:t>
      </w:r>
      <w:r>
        <w:rPr>
          <w:rFonts w:ascii="Noto Serif SC" w:eastAsia="Noto Serif SC" w:hAnsi="Noto Serif SC" w:cs="Noto Serif SC"/>
          <w:sz w:val="15"/>
        </w:rPr>
        <w:t>的</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ContractGuard </w:t>
      </w:r>
      <w:r>
        <w:rPr>
          <w:rFonts w:ascii="Noto Serif SC" w:eastAsia="Noto Serif SC" w:hAnsi="Noto Serif SC" w:cs="Noto Serif SC"/>
          <w:sz w:val="15"/>
        </w:rPr>
        <w:t>配置中与目标策略独立开关，以检验二者是否覆盖不同违规对象。</w:t>
      </w:r>
    </w:p>
    <w:p w14:paraId="0E6D9111" w14:textId="77777777" w:rsidR="00CD1952" w:rsidRDefault="000547E7">
      <w:pPr>
        <w:pStyle w:val="5"/>
        <w:ind w:left="122"/>
      </w:pPr>
      <w:r>
        <w:rPr>
          <w:rFonts w:ascii="Times New Roman" w:eastAsia="Times New Roman" w:hAnsi="Times New Roman" w:cs="Times New Roman"/>
        </w:rPr>
        <w:t xml:space="preserve">4.2 </w:t>
      </w:r>
      <w:r>
        <w:t>目标策略与审批状态</w:t>
      </w:r>
    </w:p>
    <w:p w14:paraId="1C62E204" w14:textId="77777777" w:rsidR="00CD1952" w:rsidRDefault="000547E7">
      <w:pPr>
        <w:spacing w:after="4" w:line="323" w:lineRule="auto"/>
        <w:ind w:left="112" w:firstLine="299"/>
      </w:pPr>
      <w:r>
        <w:rPr>
          <w:rFonts w:ascii="Noto Serif SC" w:eastAsia="Noto Serif SC" w:hAnsi="Noto Serif SC" w:cs="Noto Serif SC"/>
          <w:sz w:val="15"/>
        </w:rPr>
        <w:t>对候选目标</w:t>
      </w:r>
      <w:r>
        <w:rPr>
          <w:rFonts w:ascii="Noto Serif SC" w:eastAsia="Noto Serif SC" w:hAnsi="Noto Serif SC" w:cs="Noto Serif SC"/>
          <w:sz w:val="15"/>
        </w:rPr>
        <w:t xml:space="preserve"> </w:t>
      </w:r>
      <w:r>
        <w:rPr>
          <w:rFonts w:ascii="Cambria" w:eastAsia="Cambria" w:hAnsi="Cambria" w:cs="Cambria"/>
          <w:i/>
          <w:sz w:val="15"/>
        </w:rPr>
        <w:t>a</w:t>
      </w:r>
      <w:r>
        <w:rPr>
          <w:rFonts w:ascii="Noto Serif SC" w:eastAsia="Noto Serif SC" w:hAnsi="Noto Serif SC" w:cs="Noto Serif SC"/>
          <w:sz w:val="15"/>
        </w:rPr>
        <w:t>，</w:t>
      </w:r>
      <w:r>
        <w:rPr>
          <w:rFonts w:ascii="Times New Roman" w:eastAsia="Times New Roman" w:hAnsi="Times New Roman" w:cs="Times New Roman"/>
          <w:sz w:val="15"/>
        </w:rPr>
        <w:t xml:space="preserve">E2AG </w:t>
      </w:r>
      <w:r>
        <w:rPr>
          <w:rFonts w:ascii="Noto Serif SC" w:eastAsia="Noto Serif SC" w:hAnsi="Noto Serif SC" w:cs="Noto Serif SC"/>
          <w:sz w:val="15"/>
        </w:rPr>
        <w:t>比较事件来源、类型、声明动作、请求工具和运行环境。任一显式允许集合不匹配即返回</w:t>
      </w:r>
      <w:r>
        <w:rPr>
          <w:rFonts w:ascii="Noto Serif SC" w:eastAsia="Noto Serif SC" w:hAnsi="Noto Serif SC" w:cs="Noto Serif SC"/>
          <w:sz w:val="15"/>
        </w:rPr>
        <w:t xml:space="preserve"> </w:t>
      </w:r>
      <w:r>
        <w:rPr>
          <w:rFonts w:ascii="Times New Roman" w:eastAsia="Times New Roman" w:hAnsi="Times New Roman" w:cs="Times New Roman"/>
          <w:sz w:val="15"/>
        </w:rPr>
        <w:t>deny</w:t>
      </w:r>
      <w:r>
        <w:rPr>
          <w:rFonts w:ascii="Noto Serif SC" w:eastAsia="Noto Serif SC" w:hAnsi="Noto Serif SC" w:cs="Noto Serif SC"/>
          <w:sz w:val="15"/>
        </w:rPr>
        <w:t>；风险条件命中返回</w:t>
      </w:r>
      <w:r>
        <w:rPr>
          <w:rFonts w:ascii="Noto Serif SC" w:eastAsia="Noto Serif SC" w:hAnsi="Noto Serif SC" w:cs="Noto Serif SC"/>
          <w:sz w:val="15"/>
        </w:rPr>
        <w:t xml:space="preserve"> </w:t>
      </w:r>
      <w:r>
        <w:rPr>
          <w:rFonts w:ascii="Times New Roman" w:eastAsia="Times New Roman" w:hAnsi="Times New Roman" w:cs="Times New Roman"/>
          <w:sz w:val="15"/>
        </w:rPr>
        <w:t>approval</w:t>
      </w:r>
      <w:r>
        <w:rPr>
          <w:rFonts w:ascii="Noto Serif SC" w:eastAsia="Noto Serif SC" w:hAnsi="Noto Serif SC" w:cs="Noto Serif SC"/>
          <w:sz w:val="15"/>
        </w:rPr>
        <w:t>；其余返回</w:t>
      </w:r>
      <w:r>
        <w:rPr>
          <w:rFonts w:ascii="Noto Serif SC" w:eastAsia="Noto Serif SC" w:hAnsi="Noto Serif SC" w:cs="Noto Serif SC"/>
          <w:sz w:val="15"/>
        </w:rPr>
        <w:t xml:space="preserve"> </w:t>
      </w:r>
      <w:r>
        <w:rPr>
          <w:rFonts w:ascii="Times New Roman" w:eastAsia="Times New Roman" w:hAnsi="Times New Roman" w:cs="Times New Roman"/>
          <w:sz w:val="15"/>
        </w:rPr>
        <w:t>allow</w:t>
      </w:r>
      <w:r>
        <w:rPr>
          <w:rFonts w:ascii="Noto Serif SC" w:eastAsia="Noto Serif SC" w:hAnsi="Noto Serif SC" w:cs="Noto Serif SC"/>
          <w:sz w:val="15"/>
        </w:rPr>
        <w:t>。</w:t>
      </w:r>
      <w:r>
        <w:rPr>
          <w:rFonts w:ascii="Times New Roman" w:eastAsia="Times New Roman" w:hAnsi="Times New Roman" w:cs="Times New Roman"/>
          <w:sz w:val="15"/>
        </w:rPr>
        <w:t xml:space="preserve">approval </w:t>
      </w:r>
      <w:r>
        <w:rPr>
          <w:rFonts w:ascii="Noto Serif SC" w:eastAsia="Noto Serif SC" w:hAnsi="Noto Serif SC" w:cs="Noto Serif SC"/>
          <w:sz w:val="15"/>
        </w:rPr>
        <w:t>不等价于临时放行，只有审批状态以原子条件更新从</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pending </w:t>
      </w:r>
      <w:r>
        <w:rPr>
          <w:rFonts w:ascii="Noto Serif SC" w:eastAsia="Noto Serif SC" w:hAnsi="Noto Serif SC" w:cs="Noto Serif SC"/>
          <w:sz w:val="15"/>
        </w:rPr>
        <w:t>单次转移到</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approved </w:t>
      </w:r>
      <w:r>
        <w:rPr>
          <w:rFonts w:ascii="Noto Serif SC" w:eastAsia="Noto Serif SC" w:hAnsi="Noto Serif SC" w:cs="Noto Serif SC"/>
          <w:sz w:val="15"/>
        </w:rPr>
        <w:t>后才允许创建任务。</w:t>
      </w:r>
      <w:r>
        <w:rPr>
          <w:rFonts w:ascii="Times New Roman" w:eastAsia="Times New Roman" w:hAnsi="Times New Roman" w:cs="Times New Roman"/>
          <w:sz w:val="15"/>
        </w:rPr>
        <w:t xml:space="preserve">rejected </w:t>
      </w:r>
      <w:r>
        <w:rPr>
          <w:rFonts w:ascii="Noto Serif SC" w:eastAsia="Noto Serif SC" w:hAnsi="Noto Serif SC" w:cs="Noto Serif SC"/>
          <w:sz w:val="15"/>
        </w:rPr>
        <w:t>和</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expired </w:t>
      </w:r>
      <w:r>
        <w:rPr>
          <w:rFonts w:ascii="Noto Serif SC" w:eastAsia="Noto Serif SC" w:hAnsi="Noto Serif SC" w:cs="Noto Serif SC"/>
          <w:sz w:val="15"/>
        </w:rPr>
        <w:t>均为不可逆终态，重复请求不能恢复为</w:t>
      </w:r>
      <w:r>
        <w:rPr>
          <w:rFonts w:ascii="Noto Serif SC" w:eastAsia="Noto Serif SC" w:hAnsi="Noto Serif SC" w:cs="Noto Serif SC"/>
          <w:sz w:val="15"/>
        </w:rPr>
        <w:t xml:space="preserve"> </w:t>
      </w:r>
      <w:r>
        <w:rPr>
          <w:rFonts w:ascii="Times New Roman" w:eastAsia="Times New Roman" w:hAnsi="Times New Roman" w:cs="Times New Roman"/>
          <w:sz w:val="15"/>
        </w:rPr>
        <w:t>pending</w:t>
      </w:r>
      <w:r>
        <w:rPr>
          <w:rFonts w:ascii="Noto Serif SC" w:eastAsia="Noto Serif SC" w:hAnsi="Noto Serif SC" w:cs="Noto Serif SC"/>
          <w:sz w:val="15"/>
        </w:rPr>
        <w:t>。</w:t>
      </w:r>
    </w:p>
    <w:p w14:paraId="188566B5" w14:textId="77777777" w:rsidR="00CD1952" w:rsidRDefault="000547E7">
      <w:pPr>
        <w:spacing w:after="129" w:line="330" w:lineRule="auto"/>
        <w:ind w:left="127" w:right="124" w:firstLine="289"/>
        <w:jc w:val="both"/>
      </w:pPr>
      <w:r>
        <w:rPr>
          <w:rFonts w:ascii="Noto Serif SC" w:eastAsia="Noto Serif SC" w:hAnsi="Noto Serif SC" w:cs="Noto Serif SC"/>
          <w:sz w:val="15"/>
        </w:rPr>
        <w:t>目标策略的输入包含已匹配契约、候选智能体及环境上下文，允许结果同时确定服务</w:t>
      </w:r>
      <w:r>
        <w:rPr>
          <w:rFonts w:ascii="Cambria" w:eastAsia="Cambria" w:hAnsi="Cambria" w:cs="Cambria"/>
          <w:i/>
          <w:sz w:val="15"/>
        </w:rPr>
        <w:t>m</w:t>
      </w:r>
      <w:r>
        <w:rPr>
          <w:rFonts w:ascii="Cambria" w:eastAsia="Cambria" w:hAnsi="Cambria" w:cs="Cambria"/>
          <w:i/>
          <w:sz w:val="15"/>
          <w:vertAlign w:val="subscript"/>
        </w:rPr>
        <w:t>a</w:t>
      </w:r>
      <w:r>
        <w:rPr>
          <w:rFonts w:ascii="Noto Serif SC" w:eastAsia="Noto Serif SC" w:hAnsi="Noto Serif SC" w:cs="Noto Serif SC"/>
          <w:sz w:val="15"/>
        </w:rPr>
        <w:t>、工具集合</w:t>
      </w:r>
      <w:r>
        <w:rPr>
          <w:rFonts w:ascii="Cambria" w:eastAsia="Cambria" w:hAnsi="Cambria" w:cs="Cambria"/>
          <w:i/>
          <w:sz w:val="15"/>
        </w:rPr>
        <w:t>U</w:t>
      </w:r>
      <w:r>
        <w:rPr>
          <w:rFonts w:ascii="Cambria" w:eastAsia="Cambria" w:hAnsi="Cambria" w:cs="Cambria"/>
          <w:i/>
          <w:sz w:val="15"/>
          <w:vertAlign w:val="subscript"/>
        </w:rPr>
        <w:t xml:space="preserve">a </w:t>
      </w:r>
      <w:r>
        <w:rPr>
          <w:rFonts w:ascii="Noto Serif SC" w:eastAsia="Noto Serif SC" w:hAnsi="Noto Serif SC" w:cs="Noto Serif SC"/>
          <w:sz w:val="15"/>
        </w:rPr>
        <w:t>和期限</w:t>
      </w:r>
      <w:r>
        <w:rPr>
          <w:rFonts w:ascii="Cambria" w:eastAsia="Cambria" w:hAnsi="Cambria" w:cs="Cambria"/>
          <w:i/>
          <w:sz w:val="15"/>
        </w:rPr>
        <w:t>exp</w:t>
      </w:r>
      <w:r>
        <w:rPr>
          <w:rFonts w:ascii="Cambria" w:eastAsia="Cambria" w:hAnsi="Cambria" w:cs="Cambria"/>
          <w:i/>
          <w:sz w:val="15"/>
          <w:vertAlign w:val="subscript"/>
        </w:rPr>
        <w:t>a</w:t>
      </w:r>
      <w:r>
        <w:rPr>
          <w:rFonts w:ascii="Noto Serif SC" w:eastAsia="Noto Serif SC" w:hAnsi="Noto Serif SC" w:cs="Noto Serif SC"/>
          <w:sz w:val="15"/>
        </w:rPr>
        <w:t>，供能力签发使用。该设计把</w:t>
      </w:r>
      <w:r>
        <w:rPr>
          <w:rFonts w:ascii="Noto Serif SC" w:eastAsia="Noto Serif SC" w:hAnsi="Noto Serif SC" w:cs="Noto Serif SC"/>
          <w:sz w:val="15"/>
        </w:rPr>
        <w:t xml:space="preserve"> </w:t>
      </w:r>
      <w:r>
        <w:rPr>
          <w:rFonts w:ascii="Cambria" w:eastAsia="Cambria" w:hAnsi="Cambria" w:cs="Cambria"/>
          <w:i/>
          <w:sz w:val="15"/>
        </w:rPr>
        <w:t>H</w:t>
      </w:r>
      <w:r>
        <w:rPr>
          <w:rFonts w:ascii="Cambria" w:eastAsia="Cambria" w:hAnsi="Cambria" w:cs="Cambria"/>
          <w:i/>
          <w:sz w:val="15"/>
          <w:vertAlign w:val="subscript"/>
        </w:rPr>
        <w:t xml:space="preserve">E </w:t>
      </w:r>
      <w:r>
        <w:rPr>
          <w:rFonts w:ascii="Cambria" w:eastAsia="Cambria" w:hAnsi="Cambria" w:cs="Cambria"/>
          <w:sz w:val="15"/>
        </w:rPr>
        <w:t xml:space="preserve">→ </w:t>
      </w:r>
      <w:r>
        <w:rPr>
          <w:rFonts w:ascii="Cambria" w:eastAsia="Cambria" w:hAnsi="Cambria" w:cs="Cambria"/>
          <w:i/>
          <w:sz w:val="15"/>
        </w:rPr>
        <w:t>H</w:t>
      </w:r>
      <w:r>
        <w:rPr>
          <w:rFonts w:ascii="Cambria" w:eastAsia="Cambria" w:hAnsi="Cambria" w:cs="Cambria"/>
          <w:i/>
          <w:sz w:val="15"/>
          <w:vertAlign w:val="subscript"/>
        </w:rPr>
        <w:t xml:space="preserve">T </w:t>
      </w:r>
      <w:r>
        <w:rPr>
          <w:rFonts w:ascii="Noto Serif SC" w:eastAsia="Noto Serif SC" w:hAnsi="Noto Serif SC" w:cs="Noto Serif SC"/>
          <w:sz w:val="15"/>
        </w:rPr>
        <w:t>的转移和后续能力参数放在同一次可审计决策中，避免任务创建后再由模型扩大范围；审批竞态则由条件更新保持单终态不变量，并在</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RQ3 </w:t>
      </w:r>
      <w:r>
        <w:rPr>
          <w:rFonts w:ascii="Noto Serif SC" w:eastAsia="Noto Serif SC" w:hAnsi="Noto Serif SC" w:cs="Noto Serif SC"/>
          <w:sz w:val="15"/>
        </w:rPr>
        <w:t>的</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approve/reject </w:t>
      </w:r>
      <w:r>
        <w:rPr>
          <w:rFonts w:ascii="Noto Serif SC" w:eastAsia="Noto Serif SC" w:hAnsi="Noto Serif SC" w:cs="Noto Serif SC"/>
          <w:sz w:val="15"/>
        </w:rPr>
        <w:t>并发实验中检查。</w:t>
      </w:r>
    </w:p>
    <w:p w14:paraId="50C1EA85" w14:textId="77777777" w:rsidR="00CD1952" w:rsidRDefault="000547E7">
      <w:pPr>
        <w:pStyle w:val="5"/>
        <w:ind w:left="122"/>
      </w:pPr>
      <w:r>
        <w:rPr>
          <w:rFonts w:ascii="Times New Roman" w:eastAsia="Times New Roman" w:hAnsi="Times New Roman" w:cs="Times New Roman"/>
        </w:rPr>
        <w:t xml:space="preserve">4.3 </w:t>
      </w:r>
      <w:r>
        <w:t>任务作用域能力</w:t>
      </w:r>
    </w:p>
    <w:p w14:paraId="3A4ED612" w14:textId="77777777" w:rsidR="00CD1952" w:rsidRDefault="000547E7">
      <w:pPr>
        <w:spacing w:after="230" w:line="323" w:lineRule="auto"/>
        <w:ind w:left="436" w:hanging="10"/>
      </w:pPr>
      <w:r>
        <w:rPr>
          <w:rFonts w:ascii="Noto Serif SC" w:eastAsia="Noto Serif SC" w:hAnsi="Noto Serif SC" w:cs="Noto Serif SC"/>
          <w:sz w:val="15"/>
        </w:rPr>
        <w:t>目标策略允许后，系统创建任务</w:t>
      </w:r>
      <w:r>
        <w:rPr>
          <w:rFonts w:ascii="Noto Serif SC" w:eastAsia="Noto Serif SC" w:hAnsi="Noto Serif SC" w:cs="Noto Serif SC"/>
          <w:sz w:val="15"/>
        </w:rPr>
        <w:t xml:space="preserve"> </w:t>
      </w:r>
      <w:r>
        <w:rPr>
          <w:rFonts w:ascii="Cambria" w:eastAsia="Cambria" w:hAnsi="Cambria" w:cs="Cambria"/>
          <w:i/>
          <w:sz w:val="15"/>
        </w:rPr>
        <w:t xml:space="preserve">t </w:t>
      </w:r>
      <w:r>
        <w:rPr>
          <w:rFonts w:ascii="Noto Serif SC" w:eastAsia="Noto Serif SC" w:hAnsi="Noto Serif SC" w:cs="Noto Serif SC"/>
          <w:sz w:val="15"/>
        </w:rPr>
        <w:t>并签发任务作用域能力</w:t>
      </w:r>
    </w:p>
    <w:p w14:paraId="7D773DA3" w14:textId="77777777" w:rsidR="00CD1952" w:rsidRDefault="000547E7">
      <w:pPr>
        <w:tabs>
          <w:tab w:val="center" w:pos="4520"/>
          <w:tab w:val="right" w:pos="9053"/>
        </w:tabs>
        <w:spacing w:after="0" w:line="265" w:lineRule="auto"/>
      </w:pPr>
      <w:r>
        <w:tab/>
      </w:r>
      <w:r>
        <w:rPr>
          <w:rFonts w:ascii="Cambria" w:eastAsia="Cambria" w:hAnsi="Cambria" w:cs="Cambria"/>
          <w:i/>
          <w:sz w:val="15"/>
        </w:rPr>
        <w:t xml:space="preserve">g </w:t>
      </w:r>
      <w:r>
        <w:rPr>
          <w:rFonts w:ascii="Cambria" w:eastAsia="Cambria" w:hAnsi="Cambria" w:cs="Cambria"/>
          <w:sz w:val="15"/>
        </w:rPr>
        <w:t xml:space="preserve">= </w:t>
      </w:r>
      <w:r>
        <w:rPr>
          <w:rFonts w:ascii="Cambria" w:eastAsia="Cambria" w:hAnsi="Cambria" w:cs="Cambria"/>
          <w:sz w:val="15"/>
        </w:rPr>
        <w:t>⟨</w:t>
      </w:r>
      <w:r>
        <w:rPr>
          <w:rFonts w:ascii="Cambria" w:eastAsia="Cambria" w:hAnsi="Cambria" w:cs="Cambria"/>
          <w:i/>
          <w:sz w:val="15"/>
        </w:rPr>
        <w:t>ρ,id</w:t>
      </w:r>
      <w:r>
        <w:rPr>
          <w:rFonts w:ascii="Cambria" w:eastAsia="Cambria" w:hAnsi="Cambria" w:cs="Cambria"/>
          <w:sz w:val="15"/>
        </w:rPr>
        <w:t>(</w:t>
      </w:r>
      <w:r>
        <w:rPr>
          <w:rFonts w:ascii="Cambria" w:eastAsia="Cambria" w:hAnsi="Cambria" w:cs="Cambria"/>
          <w:i/>
          <w:sz w:val="15"/>
        </w:rPr>
        <w:t>e</w:t>
      </w:r>
      <w:r>
        <w:rPr>
          <w:rFonts w:ascii="Cambria" w:eastAsia="Cambria" w:hAnsi="Cambria" w:cs="Cambria"/>
          <w:sz w:val="15"/>
        </w:rPr>
        <w:t>)</w:t>
      </w:r>
      <w:r>
        <w:rPr>
          <w:rFonts w:ascii="Cambria" w:eastAsia="Cambria" w:hAnsi="Cambria" w:cs="Cambria"/>
          <w:i/>
          <w:sz w:val="15"/>
        </w:rPr>
        <w:t>,id</w:t>
      </w:r>
      <w:r>
        <w:rPr>
          <w:rFonts w:ascii="Cambria" w:eastAsia="Cambria" w:hAnsi="Cambria" w:cs="Cambria"/>
          <w:sz w:val="15"/>
        </w:rPr>
        <w:t>(</w:t>
      </w:r>
      <w:r>
        <w:rPr>
          <w:rFonts w:ascii="Cambria" w:eastAsia="Cambria" w:hAnsi="Cambria" w:cs="Cambria"/>
          <w:i/>
          <w:sz w:val="15"/>
        </w:rPr>
        <w:t>t</w:t>
      </w:r>
      <w:r>
        <w:rPr>
          <w:rFonts w:ascii="Cambria" w:eastAsia="Cambria" w:hAnsi="Cambria" w:cs="Cambria"/>
          <w:sz w:val="15"/>
        </w:rPr>
        <w:t>)</w:t>
      </w:r>
      <w:r>
        <w:rPr>
          <w:rFonts w:ascii="Cambria" w:eastAsia="Cambria" w:hAnsi="Cambria" w:cs="Cambria"/>
          <w:i/>
          <w:sz w:val="15"/>
        </w:rPr>
        <w:t>,id</w:t>
      </w:r>
      <w:r>
        <w:rPr>
          <w:rFonts w:ascii="Cambria" w:eastAsia="Cambria" w:hAnsi="Cambria" w:cs="Cambria"/>
          <w:sz w:val="15"/>
        </w:rPr>
        <w:t>(</w:t>
      </w:r>
      <w:r>
        <w:rPr>
          <w:rFonts w:ascii="Cambria" w:eastAsia="Cambria" w:hAnsi="Cambria" w:cs="Cambria"/>
          <w:i/>
          <w:sz w:val="15"/>
        </w:rPr>
        <w:t>a</w:t>
      </w:r>
      <w:r>
        <w:rPr>
          <w:rFonts w:ascii="Cambria" w:eastAsia="Cambria" w:hAnsi="Cambria" w:cs="Cambria"/>
          <w:sz w:val="15"/>
        </w:rPr>
        <w:t>)</w:t>
      </w:r>
      <w:r>
        <w:rPr>
          <w:rFonts w:ascii="Cambria" w:eastAsia="Cambria" w:hAnsi="Cambria" w:cs="Cambria"/>
          <w:i/>
          <w:sz w:val="15"/>
        </w:rPr>
        <w:t>,id</w:t>
      </w:r>
      <w:r>
        <w:rPr>
          <w:rFonts w:ascii="Cambria" w:eastAsia="Cambria" w:hAnsi="Cambria" w:cs="Cambria"/>
          <w:sz w:val="15"/>
        </w:rPr>
        <w:t>(</w:t>
      </w:r>
      <w:r>
        <w:rPr>
          <w:rFonts w:ascii="Cambria" w:eastAsia="Cambria" w:hAnsi="Cambria" w:cs="Cambria"/>
          <w:i/>
          <w:sz w:val="15"/>
        </w:rPr>
        <w:t>m</w:t>
      </w:r>
      <w:r>
        <w:rPr>
          <w:rFonts w:ascii="Cambria" w:eastAsia="Cambria" w:hAnsi="Cambria" w:cs="Cambria"/>
          <w:sz w:val="15"/>
        </w:rPr>
        <w:t>)</w:t>
      </w:r>
      <w:r>
        <w:rPr>
          <w:rFonts w:ascii="Cambria" w:eastAsia="Cambria" w:hAnsi="Cambria" w:cs="Cambria"/>
          <w:i/>
          <w:sz w:val="15"/>
        </w:rPr>
        <w:t>,U,exp,state,version</w:t>
      </w:r>
      <w:r>
        <w:rPr>
          <w:rFonts w:ascii="Cambria" w:eastAsia="Cambria" w:hAnsi="Cambria" w:cs="Cambria"/>
          <w:sz w:val="15"/>
        </w:rPr>
        <w:t>⟩</w:t>
      </w:r>
      <w:r>
        <w:rPr>
          <w:rFonts w:ascii="Cambria" w:eastAsia="Cambria" w:hAnsi="Cambria" w:cs="Cambria"/>
          <w:i/>
          <w:sz w:val="15"/>
        </w:rPr>
        <w:t>.</w:t>
      </w:r>
      <w:r>
        <w:rPr>
          <w:rFonts w:ascii="Cambria" w:eastAsia="Cambria" w:hAnsi="Cambria" w:cs="Cambria"/>
          <w:i/>
          <w:sz w:val="15"/>
        </w:rPr>
        <w:tab/>
      </w:r>
      <w:r>
        <w:rPr>
          <w:rFonts w:ascii="Times New Roman" w:eastAsia="Times New Roman" w:hAnsi="Times New Roman" w:cs="Times New Roman"/>
          <w:sz w:val="15"/>
        </w:rPr>
        <w:t>(8)</w:t>
      </w:r>
    </w:p>
    <w:p w14:paraId="628492E5" w14:textId="77777777" w:rsidR="00CD1952" w:rsidRDefault="000547E7">
      <w:pPr>
        <w:spacing w:after="162"/>
        <w:ind w:left="122" w:hanging="10"/>
      </w:pPr>
      <w:r>
        <w:rPr>
          <w:rFonts w:ascii="Noto Serif SC" w:eastAsia="Noto Serif SC" w:hAnsi="Noto Serif SC" w:cs="Noto Serif SC"/>
          <w:sz w:val="15"/>
        </w:rPr>
        <w:t>式</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(8) </w:t>
      </w:r>
      <w:r>
        <w:rPr>
          <w:rFonts w:ascii="Noto Serif SC" w:eastAsia="Noto Serif SC" w:hAnsi="Noto Serif SC" w:cs="Noto Serif SC"/>
          <w:sz w:val="15"/>
        </w:rPr>
        <w:t>中，</w:t>
      </w:r>
      <w:r>
        <w:rPr>
          <w:rFonts w:ascii="Cambria" w:eastAsia="Cambria" w:hAnsi="Cambria" w:cs="Cambria"/>
          <w:i/>
          <w:sz w:val="15"/>
        </w:rPr>
        <w:t xml:space="preserve">ρ </w:t>
      </w:r>
      <w:r>
        <w:rPr>
          <w:rFonts w:ascii="Noto Serif SC" w:eastAsia="Noto Serif SC" w:hAnsi="Noto Serif SC" w:cs="Noto Serif SC"/>
          <w:sz w:val="15"/>
        </w:rPr>
        <w:t>为</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trace </w:t>
      </w:r>
      <w:r>
        <w:rPr>
          <w:rFonts w:ascii="Noto Serif SC" w:eastAsia="Noto Serif SC" w:hAnsi="Noto Serif SC" w:cs="Noto Serif SC"/>
          <w:sz w:val="15"/>
        </w:rPr>
        <w:t>标识，</w:t>
      </w:r>
      <w:r>
        <w:rPr>
          <w:rFonts w:ascii="Cambria" w:eastAsia="Cambria" w:hAnsi="Cambria" w:cs="Cambria"/>
          <w:i/>
          <w:sz w:val="15"/>
        </w:rPr>
        <w:t>id</w:t>
      </w:r>
      <w:r>
        <w:rPr>
          <w:rFonts w:ascii="Cambria" w:eastAsia="Cambria" w:hAnsi="Cambria" w:cs="Cambria"/>
          <w:sz w:val="15"/>
        </w:rPr>
        <w:t xml:space="preserve">(·) </w:t>
      </w:r>
      <w:r>
        <w:rPr>
          <w:rFonts w:ascii="Noto Serif SC" w:eastAsia="Noto Serif SC" w:hAnsi="Noto Serif SC" w:cs="Noto Serif SC"/>
          <w:sz w:val="15"/>
        </w:rPr>
        <w:t>为对象标识，</w:t>
      </w:r>
      <w:r>
        <w:rPr>
          <w:rFonts w:ascii="Cambria" w:eastAsia="Cambria" w:hAnsi="Cambria" w:cs="Cambria"/>
          <w:i/>
          <w:sz w:val="15"/>
        </w:rPr>
        <w:t>U</w:t>
      </w:r>
      <w:r>
        <w:rPr>
          <w:rFonts w:ascii="Noto Serif SC" w:eastAsia="Noto Serif SC" w:hAnsi="Noto Serif SC" w:cs="Noto Serif SC"/>
          <w:sz w:val="15"/>
        </w:rPr>
        <w:t>、</w:t>
      </w:r>
      <w:r>
        <w:rPr>
          <w:rFonts w:ascii="Cambria" w:eastAsia="Cambria" w:hAnsi="Cambria" w:cs="Cambria"/>
          <w:i/>
          <w:sz w:val="15"/>
        </w:rPr>
        <w:t>exp</w:t>
      </w:r>
      <w:r>
        <w:rPr>
          <w:rFonts w:ascii="Noto Serif SC" w:eastAsia="Noto Serif SC" w:hAnsi="Noto Serif SC" w:cs="Noto Serif SC"/>
          <w:sz w:val="15"/>
        </w:rPr>
        <w:t>、</w:t>
      </w:r>
      <w:r>
        <w:rPr>
          <w:rFonts w:ascii="Cambria" w:eastAsia="Cambria" w:hAnsi="Cambria" w:cs="Cambria"/>
          <w:i/>
          <w:sz w:val="15"/>
        </w:rPr>
        <w:t xml:space="preserve">state </w:t>
      </w:r>
      <w:r>
        <w:rPr>
          <w:rFonts w:ascii="Noto Serif SC" w:eastAsia="Noto Serif SC" w:hAnsi="Noto Serif SC" w:cs="Noto Serif SC"/>
          <w:sz w:val="15"/>
        </w:rPr>
        <w:t>和</w:t>
      </w:r>
      <w:r>
        <w:rPr>
          <w:rFonts w:ascii="Noto Serif SC" w:eastAsia="Noto Serif SC" w:hAnsi="Noto Serif SC" w:cs="Noto Serif SC"/>
          <w:sz w:val="15"/>
        </w:rPr>
        <w:t xml:space="preserve"> </w:t>
      </w:r>
      <w:r>
        <w:rPr>
          <w:rFonts w:ascii="Cambria" w:eastAsia="Cambria" w:hAnsi="Cambria" w:cs="Cambria"/>
          <w:i/>
          <w:sz w:val="15"/>
        </w:rPr>
        <w:t xml:space="preserve">version </w:t>
      </w:r>
      <w:r>
        <w:rPr>
          <w:rFonts w:ascii="Noto Serif SC" w:eastAsia="Noto Serif SC" w:hAnsi="Noto Serif SC" w:cs="Noto Serif SC"/>
          <w:sz w:val="15"/>
        </w:rPr>
        <w:t>分别表示允许工具集合、期限、生命周期状态和决策版本。</w:t>
      </w:r>
    </w:p>
    <w:p w14:paraId="13043EA0" w14:textId="77777777" w:rsidR="00CD1952" w:rsidRDefault="000547E7">
      <w:pPr>
        <w:spacing w:after="4" w:line="323" w:lineRule="auto"/>
        <w:ind w:left="122" w:hanging="10"/>
      </w:pPr>
      <w:r>
        <w:rPr>
          <w:rFonts w:ascii="Noto Serif SC" w:eastAsia="Noto Serif SC" w:hAnsi="Noto Serif SC" w:cs="Noto Serif SC"/>
          <w:sz w:val="15"/>
        </w:rPr>
        <w:t>签发要求</w:t>
      </w:r>
      <w:r>
        <w:rPr>
          <w:rFonts w:ascii="Noto Serif SC" w:eastAsia="Noto Serif SC" w:hAnsi="Noto Serif SC" w:cs="Noto Serif SC"/>
          <w:sz w:val="15"/>
        </w:rPr>
        <w:t xml:space="preserve"> </w:t>
      </w:r>
      <w:r>
        <w:rPr>
          <w:rFonts w:ascii="Times New Roman" w:eastAsia="Times New Roman" w:hAnsi="Times New Roman" w:cs="Times New Roman"/>
          <w:sz w:val="15"/>
        </w:rPr>
        <w:t>Admit</w:t>
      </w:r>
      <w:r>
        <w:rPr>
          <w:rFonts w:ascii="Cambria" w:eastAsia="Cambria" w:hAnsi="Cambria" w:cs="Cambria"/>
          <w:sz w:val="15"/>
        </w:rPr>
        <w:t>(</w:t>
      </w:r>
      <w:r>
        <w:rPr>
          <w:rFonts w:ascii="Cambria" w:eastAsia="Cambria" w:hAnsi="Cambria" w:cs="Cambria"/>
          <w:i/>
          <w:sz w:val="15"/>
        </w:rPr>
        <w:t>e,a</w:t>
      </w:r>
      <w:r>
        <w:rPr>
          <w:rFonts w:ascii="Cambria" w:eastAsia="Cambria" w:hAnsi="Cambria" w:cs="Cambria"/>
          <w:sz w:val="15"/>
        </w:rPr>
        <w:t xml:space="preserve">) </w:t>
      </w:r>
      <w:r>
        <w:rPr>
          <w:rFonts w:ascii="Noto Serif SC" w:eastAsia="Noto Serif SC" w:hAnsi="Noto Serif SC" w:cs="Noto Serif SC"/>
          <w:sz w:val="15"/>
        </w:rPr>
        <w:t>成立、</w:t>
      </w:r>
      <w:r>
        <w:rPr>
          <w:rFonts w:ascii="Cambria" w:eastAsia="Cambria" w:hAnsi="Cambria" w:cs="Cambria"/>
          <w:i/>
          <w:sz w:val="15"/>
        </w:rPr>
        <w:t xml:space="preserve">t </w:t>
      </w:r>
      <w:r>
        <w:rPr>
          <w:rFonts w:ascii="Noto Serif SC" w:eastAsia="Noto Serif SC" w:hAnsi="Noto Serif SC" w:cs="Noto Serif SC"/>
          <w:sz w:val="15"/>
        </w:rPr>
        <w:t>绑定</w:t>
      </w:r>
      <w:r>
        <w:rPr>
          <w:rFonts w:ascii="Noto Serif SC" w:eastAsia="Noto Serif SC" w:hAnsi="Noto Serif SC" w:cs="Noto Serif SC"/>
          <w:sz w:val="15"/>
        </w:rPr>
        <w:t xml:space="preserve"> </w:t>
      </w:r>
      <w:r>
        <w:rPr>
          <w:rFonts w:ascii="Cambria" w:eastAsia="Cambria" w:hAnsi="Cambria" w:cs="Cambria"/>
          <w:i/>
          <w:sz w:val="15"/>
        </w:rPr>
        <w:t>e,a</w:t>
      </w:r>
      <w:r>
        <w:rPr>
          <w:rFonts w:ascii="Noto Serif SC" w:eastAsia="Noto Serif SC" w:hAnsi="Noto Serif SC" w:cs="Noto Serif SC"/>
          <w:sz w:val="15"/>
        </w:rPr>
        <w:t>，且</w:t>
      </w:r>
      <w:r>
        <w:rPr>
          <w:rFonts w:ascii="Noto Serif SC" w:eastAsia="Noto Serif SC" w:hAnsi="Noto Serif SC" w:cs="Noto Serif SC"/>
          <w:sz w:val="15"/>
        </w:rPr>
        <w:t xml:space="preserve"> </w:t>
      </w:r>
      <w:r>
        <w:rPr>
          <w:rFonts w:ascii="Cambria" w:eastAsia="Cambria" w:hAnsi="Cambria" w:cs="Cambria"/>
          <w:i/>
          <w:sz w:val="15"/>
        </w:rPr>
        <w:t xml:space="preserve">m,U,exp </w:t>
      </w:r>
      <w:r>
        <w:rPr>
          <w:rFonts w:ascii="Noto Serif SC" w:eastAsia="Noto Serif SC" w:hAnsi="Noto Serif SC" w:cs="Noto Serif SC"/>
          <w:sz w:val="15"/>
        </w:rPr>
        <w:t>来自该目标策略的允许结果；因此</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Issued </w:t>
      </w:r>
      <w:r>
        <w:rPr>
          <w:rFonts w:ascii="Noto Serif SC" w:eastAsia="Noto Serif SC" w:hAnsi="Noto Serif SC" w:cs="Noto Serif SC"/>
          <w:sz w:val="15"/>
        </w:rPr>
        <w:t>不是任意构造元组的事实，而是可信任务创建分支产生的状态。</w:t>
      </w:r>
    </w:p>
    <w:p w14:paraId="24E33507" w14:textId="77777777" w:rsidR="00CD1952" w:rsidRDefault="000547E7">
      <w:pPr>
        <w:spacing w:after="146" w:line="323" w:lineRule="auto"/>
        <w:ind w:left="112" w:firstLine="299"/>
      </w:pPr>
      <w:r>
        <w:rPr>
          <w:rFonts w:ascii="Noto Serif SC" w:eastAsia="Noto Serif SC" w:hAnsi="Noto Serif SC" w:cs="Noto Serif SC"/>
          <w:sz w:val="15"/>
        </w:rPr>
        <w:t>调用时</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PEP </w:t>
      </w:r>
      <w:r>
        <w:rPr>
          <w:rFonts w:ascii="Noto Serif SC" w:eastAsia="Noto Serif SC" w:hAnsi="Noto Serif SC" w:cs="Noto Serif SC"/>
          <w:sz w:val="15"/>
        </w:rPr>
        <w:t>使用</w:t>
      </w:r>
      <w:r>
        <w:rPr>
          <w:rFonts w:ascii="Noto Serif SC" w:eastAsia="Noto Serif SC" w:hAnsi="Noto Serif SC" w:cs="Noto Serif SC"/>
          <w:sz w:val="15"/>
        </w:rPr>
        <w:t xml:space="preserve"> </w:t>
      </w:r>
      <w:r>
        <w:rPr>
          <w:rFonts w:ascii="Cambria" w:eastAsia="Cambria" w:hAnsi="Cambria" w:cs="Cambria"/>
          <w:i/>
          <w:sz w:val="15"/>
        </w:rPr>
        <w:t xml:space="preserve">ρ </w:t>
      </w:r>
      <w:r>
        <w:rPr>
          <w:rFonts w:ascii="Noto Serif SC" w:eastAsia="Noto Serif SC" w:hAnsi="Noto Serif SC" w:cs="Noto Serif SC"/>
          <w:sz w:val="15"/>
        </w:rPr>
        <w:t>和对象标识检查跨层绑定，以</w:t>
      </w:r>
      <w:r>
        <w:rPr>
          <w:rFonts w:ascii="Noto Serif SC" w:eastAsia="Noto Serif SC" w:hAnsi="Noto Serif SC" w:cs="Noto Serif SC"/>
          <w:sz w:val="15"/>
        </w:rPr>
        <w:t xml:space="preserve"> </w:t>
      </w:r>
      <w:r>
        <w:rPr>
          <w:rFonts w:ascii="Cambria" w:eastAsia="Cambria" w:hAnsi="Cambria" w:cs="Cambria"/>
          <w:i/>
          <w:sz w:val="15"/>
        </w:rPr>
        <w:t xml:space="preserve">U </w:t>
      </w:r>
      <w:r>
        <w:rPr>
          <w:rFonts w:ascii="Noto Serif SC" w:eastAsia="Noto Serif SC" w:hAnsi="Noto Serif SC" w:cs="Noto Serif SC"/>
          <w:sz w:val="15"/>
        </w:rPr>
        <w:t>检查工具成员关系，并以</w:t>
      </w:r>
      <w:r>
        <w:rPr>
          <w:rFonts w:ascii="Noto Serif SC" w:eastAsia="Noto Serif SC" w:hAnsi="Noto Serif SC" w:cs="Noto Serif SC"/>
          <w:sz w:val="15"/>
        </w:rPr>
        <w:t xml:space="preserve"> </w:t>
      </w:r>
      <w:r>
        <w:rPr>
          <w:rFonts w:ascii="Cambria" w:eastAsia="Cambria" w:hAnsi="Cambria" w:cs="Cambria"/>
          <w:i/>
          <w:sz w:val="15"/>
        </w:rPr>
        <w:t xml:space="preserve">exp </w:t>
      </w:r>
      <w:r>
        <w:rPr>
          <w:rFonts w:ascii="Noto Serif SC" w:eastAsia="Noto Serif SC" w:hAnsi="Noto Serif SC" w:cs="Noto Serif SC"/>
          <w:sz w:val="15"/>
        </w:rPr>
        <w:t>与</w:t>
      </w:r>
      <w:r>
        <w:rPr>
          <w:rFonts w:ascii="Noto Serif SC" w:eastAsia="Noto Serif SC" w:hAnsi="Noto Serif SC" w:cs="Noto Serif SC"/>
          <w:sz w:val="15"/>
        </w:rPr>
        <w:t xml:space="preserve"> </w:t>
      </w:r>
      <w:r>
        <w:rPr>
          <w:rFonts w:ascii="Cambria" w:eastAsia="Cambria" w:hAnsi="Cambria" w:cs="Cambria"/>
          <w:i/>
          <w:sz w:val="15"/>
        </w:rPr>
        <w:t xml:space="preserve">state </w:t>
      </w:r>
      <w:r>
        <w:rPr>
          <w:rFonts w:ascii="Noto Serif SC" w:eastAsia="Noto Serif SC" w:hAnsi="Noto Serif SC" w:cs="Noto Serif SC"/>
          <w:sz w:val="15"/>
        </w:rPr>
        <w:t>检查时效和生命周期。能力令牌只在任务运行时可见，持久层保存摘要；任务完成、失败或取消后转为</w:t>
      </w:r>
      <w:r>
        <w:rPr>
          <w:rFonts w:ascii="Noto Serif SC" w:eastAsia="Noto Serif SC" w:hAnsi="Noto Serif SC" w:cs="Noto Serif SC"/>
          <w:sz w:val="15"/>
        </w:rPr>
        <w:t xml:space="preserve"> </w:t>
      </w:r>
      <w:r>
        <w:rPr>
          <w:rFonts w:ascii="微软雅黑" w:eastAsia="微软雅黑" w:hAnsi="微软雅黑" w:cs="微软雅黑"/>
          <w:sz w:val="15"/>
        </w:rPr>
        <w:t>revoked</w:t>
      </w:r>
      <w:r>
        <w:rPr>
          <w:rFonts w:ascii="Noto Serif SC" w:eastAsia="Noto Serif SC" w:hAnsi="Noto Serif SC" w:cs="Noto Serif SC"/>
          <w:sz w:val="15"/>
        </w:rPr>
        <w:t>，超过期限转为</w:t>
      </w:r>
      <w:r>
        <w:rPr>
          <w:rFonts w:ascii="Noto Serif SC" w:eastAsia="Noto Serif SC" w:hAnsi="Noto Serif SC" w:cs="Noto Serif SC"/>
          <w:sz w:val="15"/>
        </w:rPr>
        <w:t xml:space="preserve"> </w:t>
      </w:r>
      <w:r>
        <w:rPr>
          <w:rFonts w:ascii="微软雅黑" w:eastAsia="微软雅黑" w:hAnsi="微软雅黑" w:cs="微软雅黑"/>
          <w:sz w:val="15"/>
        </w:rPr>
        <w:t>expired</w:t>
      </w:r>
      <w:r>
        <w:rPr>
          <w:rFonts w:ascii="Noto Serif SC" w:eastAsia="Noto Serif SC" w:hAnsi="Noto Serif SC" w:cs="Noto Serif SC"/>
          <w:sz w:val="15"/>
        </w:rPr>
        <w:t>。这些使用条件与式</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(5) </w:t>
      </w:r>
      <w:r>
        <w:rPr>
          <w:rFonts w:ascii="Noto Serif SC" w:eastAsia="Noto Serif SC" w:hAnsi="Noto Serif SC" w:cs="Noto Serif SC"/>
          <w:sz w:val="15"/>
        </w:rPr>
        <w:t>共同闭合能力的签发、使用和终止语义。</w:t>
      </w:r>
    </w:p>
    <w:p w14:paraId="3B760A29" w14:textId="77777777" w:rsidR="00CD1952" w:rsidRDefault="000547E7">
      <w:pPr>
        <w:pStyle w:val="5"/>
        <w:spacing w:after="32"/>
        <w:ind w:left="122"/>
      </w:pPr>
      <w:r>
        <w:rPr>
          <w:rFonts w:ascii="Times New Roman" w:eastAsia="Times New Roman" w:hAnsi="Times New Roman" w:cs="Times New Roman"/>
        </w:rPr>
        <w:t xml:space="preserve">4.4 </w:t>
      </w:r>
      <w:r>
        <w:t>双执行点授权算法</w:t>
      </w:r>
    </w:p>
    <w:p w14:paraId="3A709EB6" w14:textId="77777777" w:rsidR="00CD1952" w:rsidRDefault="000547E7">
      <w:pPr>
        <w:spacing w:after="127"/>
        <w:ind w:left="155"/>
      </w:pPr>
      <w:r>
        <w:rPr>
          <w:noProof/>
        </w:rPr>
        <mc:AlternateContent>
          <mc:Choice Requires="wpg">
            <w:drawing>
              <wp:inline distT="0" distB="0" distL="0" distR="0" wp14:anchorId="3C227459" wp14:editId="10D65E84">
                <wp:extent cx="5544072" cy="2050190"/>
                <wp:effectExtent l="0" t="0" r="0" b="0"/>
                <wp:docPr id="29672" name="Group 29672"/>
                <wp:cNvGraphicFramePr/>
                <a:graphic xmlns:a="http://schemas.openxmlformats.org/drawingml/2006/main">
                  <a:graphicData uri="http://schemas.microsoft.com/office/word/2010/wordprocessingGroup">
                    <wpg:wgp>
                      <wpg:cNvGrpSpPr/>
                      <wpg:grpSpPr>
                        <a:xfrm>
                          <a:off x="0" y="0"/>
                          <a:ext cx="5544072" cy="2050190"/>
                          <a:chOff x="0" y="0"/>
                          <a:chExt cx="5544072" cy="2050190"/>
                        </a:xfrm>
                      </wpg:grpSpPr>
                      <wps:wsp>
                        <wps:cNvPr id="1598" name="Shape 1598"/>
                        <wps:cNvSpPr/>
                        <wps:spPr>
                          <a:xfrm>
                            <a:off x="0" y="88165"/>
                            <a:ext cx="5544072" cy="1044013"/>
                          </a:xfrm>
                          <a:custGeom>
                            <a:avLst/>
                            <a:gdLst/>
                            <a:ahLst/>
                            <a:cxnLst/>
                            <a:rect l="0" t="0" r="0" b="0"/>
                            <a:pathLst>
                              <a:path w="5544072" h="1044013">
                                <a:moveTo>
                                  <a:pt x="37958" y="0"/>
                                </a:moveTo>
                                <a:lnTo>
                                  <a:pt x="5506113" y="0"/>
                                </a:lnTo>
                                <a:cubicBezTo>
                                  <a:pt x="5527077" y="0"/>
                                  <a:pt x="5544072" y="16994"/>
                                  <a:pt x="5544072" y="37958"/>
                                </a:cubicBezTo>
                                <a:lnTo>
                                  <a:pt x="5544072" y="1006055"/>
                                </a:lnTo>
                                <a:cubicBezTo>
                                  <a:pt x="5544072" y="1027019"/>
                                  <a:pt x="5527077" y="1044013"/>
                                  <a:pt x="5506113" y="1044013"/>
                                </a:cubicBezTo>
                                <a:lnTo>
                                  <a:pt x="37958" y="1044013"/>
                                </a:lnTo>
                                <a:cubicBezTo>
                                  <a:pt x="16994" y="1044013"/>
                                  <a:pt x="0" y="1027019"/>
                                  <a:pt x="0" y="1006055"/>
                                </a:cubicBezTo>
                                <a:lnTo>
                                  <a:pt x="0" y="37958"/>
                                </a:lnTo>
                                <a:cubicBezTo>
                                  <a:pt x="0" y="16994"/>
                                  <a:pt x="16994" y="0"/>
                                  <a:pt x="37958" y="0"/>
                                </a:cubicBezTo>
                                <a:close/>
                              </a:path>
                            </a:pathLst>
                          </a:custGeom>
                          <a:ln w="5694" cap="flat">
                            <a:miter lim="127000"/>
                          </a:ln>
                        </wps:spPr>
                        <wps:style>
                          <a:lnRef idx="1">
                            <a:srgbClr val="4C4C4C"/>
                          </a:lnRef>
                          <a:fillRef idx="0">
                            <a:srgbClr val="FFFFFF"/>
                          </a:fillRef>
                          <a:effectRef idx="0">
                            <a:scrgbClr r="0" g="0" b="0"/>
                          </a:effectRef>
                          <a:fontRef idx="none"/>
                        </wps:style>
                        <wps:bodyPr/>
                      </wps:wsp>
                      <wps:wsp>
                        <wps:cNvPr id="1600" name="Shape 1600"/>
                        <wps:cNvSpPr/>
                        <wps:spPr>
                          <a:xfrm>
                            <a:off x="0" y="1366182"/>
                            <a:ext cx="5544072" cy="684008"/>
                          </a:xfrm>
                          <a:custGeom>
                            <a:avLst/>
                            <a:gdLst/>
                            <a:ahLst/>
                            <a:cxnLst/>
                            <a:rect l="0" t="0" r="0" b="0"/>
                            <a:pathLst>
                              <a:path w="5544072" h="684008">
                                <a:moveTo>
                                  <a:pt x="37958" y="0"/>
                                </a:moveTo>
                                <a:lnTo>
                                  <a:pt x="5506113" y="0"/>
                                </a:lnTo>
                                <a:cubicBezTo>
                                  <a:pt x="5527077" y="0"/>
                                  <a:pt x="5544072" y="16994"/>
                                  <a:pt x="5544072" y="37958"/>
                                </a:cubicBezTo>
                                <a:lnTo>
                                  <a:pt x="5544072" y="646050"/>
                                </a:lnTo>
                                <a:cubicBezTo>
                                  <a:pt x="5544072" y="667014"/>
                                  <a:pt x="5527077" y="684008"/>
                                  <a:pt x="5506113" y="684008"/>
                                </a:cubicBezTo>
                                <a:lnTo>
                                  <a:pt x="37958" y="684008"/>
                                </a:lnTo>
                                <a:cubicBezTo>
                                  <a:pt x="16994" y="684008"/>
                                  <a:pt x="0" y="667014"/>
                                  <a:pt x="0" y="646050"/>
                                </a:cubicBezTo>
                                <a:lnTo>
                                  <a:pt x="0" y="37958"/>
                                </a:lnTo>
                                <a:cubicBezTo>
                                  <a:pt x="0" y="16994"/>
                                  <a:pt x="16994" y="0"/>
                                  <a:pt x="37958" y="0"/>
                                </a:cubicBezTo>
                                <a:close/>
                              </a:path>
                            </a:pathLst>
                          </a:custGeom>
                          <a:ln w="5694" cap="flat">
                            <a:miter lim="127000"/>
                          </a:ln>
                        </wps:spPr>
                        <wps:style>
                          <a:lnRef idx="1">
                            <a:srgbClr val="4C4C4C"/>
                          </a:lnRef>
                          <a:fillRef idx="0">
                            <a:srgbClr val="FFFFFF"/>
                          </a:fillRef>
                          <a:effectRef idx="0">
                            <a:scrgbClr r="0" g="0" b="0"/>
                          </a:effectRef>
                          <a:fontRef idx="none"/>
                        </wps:style>
                        <wps:bodyPr/>
                      </wps:wsp>
                      <wps:wsp>
                        <wps:cNvPr id="1602" name="Shape 1602"/>
                        <wps:cNvSpPr/>
                        <wps:spPr>
                          <a:xfrm>
                            <a:off x="90001" y="610172"/>
                            <a:ext cx="828010" cy="396005"/>
                          </a:xfrm>
                          <a:custGeom>
                            <a:avLst/>
                            <a:gdLst/>
                            <a:ahLst/>
                            <a:cxnLst/>
                            <a:rect l="0" t="0" r="0" b="0"/>
                            <a:pathLst>
                              <a:path w="828010" h="396005">
                                <a:moveTo>
                                  <a:pt x="22775" y="0"/>
                                </a:moveTo>
                                <a:lnTo>
                                  <a:pt x="805235" y="0"/>
                                </a:lnTo>
                                <a:cubicBezTo>
                                  <a:pt x="817814" y="0"/>
                                  <a:pt x="828010" y="10196"/>
                                  <a:pt x="828010" y="22775"/>
                                </a:cubicBezTo>
                                <a:lnTo>
                                  <a:pt x="828010" y="373230"/>
                                </a:lnTo>
                                <a:cubicBezTo>
                                  <a:pt x="828010" y="385808"/>
                                  <a:pt x="817814" y="396005"/>
                                  <a:pt x="805235" y="396005"/>
                                </a:cubicBezTo>
                                <a:lnTo>
                                  <a:pt x="22775" y="396005"/>
                                </a:lnTo>
                                <a:cubicBezTo>
                                  <a:pt x="10196" y="396005"/>
                                  <a:pt x="0" y="385808"/>
                                  <a:pt x="0" y="373230"/>
                                </a:cubicBezTo>
                                <a:lnTo>
                                  <a:pt x="0" y="22775"/>
                                </a:lnTo>
                                <a:cubicBezTo>
                                  <a:pt x="0" y="10196"/>
                                  <a:pt x="10196" y="0"/>
                                  <a:pt x="22775" y="0"/>
                                </a:cubicBezTo>
                                <a:close/>
                              </a:path>
                            </a:pathLst>
                          </a:custGeom>
                          <a:ln w="6326" cap="flat">
                            <a:miter lim="127000"/>
                          </a:ln>
                        </wps:spPr>
                        <wps:style>
                          <a:lnRef idx="1">
                            <a:srgbClr val="000000"/>
                          </a:lnRef>
                          <a:fillRef idx="1">
                            <a:srgbClr val="FFFFFF"/>
                          </a:fillRef>
                          <a:effectRef idx="0">
                            <a:scrgbClr r="0" g="0" b="0"/>
                          </a:effectRef>
                          <a:fontRef idx="none"/>
                        </wps:style>
                        <wps:bodyPr/>
                      </wps:wsp>
                      <wps:wsp>
                        <wps:cNvPr id="1603" name="Rectangle 1603"/>
                        <wps:cNvSpPr/>
                        <wps:spPr>
                          <a:xfrm>
                            <a:off x="228153" y="760931"/>
                            <a:ext cx="633413" cy="147712"/>
                          </a:xfrm>
                          <a:prstGeom prst="rect">
                            <a:avLst/>
                          </a:prstGeom>
                          <a:ln>
                            <a:noFill/>
                          </a:ln>
                        </wps:spPr>
                        <wps:txbx>
                          <w:txbxContent>
                            <w:p w14:paraId="0E2B4206" w14:textId="77777777" w:rsidR="00CD1952" w:rsidRDefault="000547E7">
                              <w:r>
                                <w:rPr>
                                  <w:rFonts w:ascii="Noto Serif SC" w:eastAsia="Noto Serif SC" w:hAnsi="Noto Serif SC" w:cs="Noto Serif SC"/>
                                  <w:sz w:val="15"/>
                                </w:rPr>
                                <w:t>标准化事件</w:t>
                              </w:r>
                            </w:p>
                          </w:txbxContent>
                        </wps:txbx>
                        <wps:bodyPr horzOverflow="overflow" vert="horz" lIns="0" tIns="0" rIns="0" bIns="0" rtlCol="0">
                          <a:noAutofit/>
                        </wps:bodyPr>
                      </wps:wsp>
                      <wps:wsp>
                        <wps:cNvPr id="1604" name="Rectangle 1604"/>
                        <wps:cNvSpPr/>
                        <wps:spPr>
                          <a:xfrm>
                            <a:off x="728215" y="778647"/>
                            <a:ext cx="68662" cy="112495"/>
                          </a:xfrm>
                          <a:prstGeom prst="rect">
                            <a:avLst/>
                          </a:prstGeom>
                          <a:ln>
                            <a:noFill/>
                          </a:ln>
                        </wps:spPr>
                        <wps:txbx>
                          <w:txbxContent>
                            <w:p w14:paraId="40FC0B86" w14:textId="77777777" w:rsidR="00CD1952" w:rsidRDefault="000547E7">
                              <w:r>
                                <w:rPr>
                                  <w:rFonts w:ascii="Cambria" w:eastAsia="Cambria" w:hAnsi="Cambria" w:cs="Cambria"/>
                                  <w:i/>
                                  <w:sz w:val="15"/>
                                </w:rPr>
                                <w:t>e</w:t>
                              </w:r>
                            </w:p>
                          </w:txbxContent>
                        </wps:txbx>
                        <wps:bodyPr horzOverflow="overflow" vert="horz" lIns="0" tIns="0" rIns="0" bIns="0" rtlCol="0">
                          <a:noAutofit/>
                        </wps:bodyPr>
                      </wps:wsp>
                      <wps:wsp>
                        <wps:cNvPr id="1606" name="Shape 1606"/>
                        <wps:cNvSpPr/>
                        <wps:spPr>
                          <a:xfrm>
                            <a:off x="1116017" y="610172"/>
                            <a:ext cx="1044013" cy="396005"/>
                          </a:xfrm>
                          <a:custGeom>
                            <a:avLst/>
                            <a:gdLst/>
                            <a:ahLst/>
                            <a:cxnLst/>
                            <a:rect l="0" t="0" r="0" b="0"/>
                            <a:pathLst>
                              <a:path w="1044013" h="396005">
                                <a:moveTo>
                                  <a:pt x="22775" y="0"/>
                                </a:moveTo>
                                <a:lnTo>
                                  <a:pt x="1021238" y="0"/>
                                </a:lnTo>
                                <a:cubicBezTo>
                                  <a:pt x="1033817" y="0"/>
                                  <a:pt x="1044013" y="10196"/>
                                  <a:pt x="1044013" y="22775"/>
                                </a:cubicBezTo>
                                <a:lnTo>
                                  <a:pt x="1044013" y="373230"/>
                                </a:lnTo>
                                <a:cubicBezTo>
                                  <a:pt x="1044013" y="385808"/>
                                  <a:pt x="1033817" y="396005"/>
                                  <a:pt x="1021238" y="396005"/>
                                </a:cubicBezTo>
                                <a:lnTo>
                                  <a:pt x="22775" y="396005"/>
                                </a:lnTo>
                                <a:cubicBezTo>
                                  <a:pt x="10196" y="396005"/>
                                  <a:pt x="0" y="385808"/>
                                  <a:pt x="0" y="373230"/>
                                </a:cubicBezTo>
                                <a:lnTo>
                                  <a:pt x="0" y="22775"/>
                                </a:lnTo>
                                <a:cubicBezTo>
                                  <a:pt x="0" y="10196"/>
                                  <a:pt x="10196" y="0"/>
                                  <a:pt x="22775" y="0"/>
                                </a:cubicBezTo>
                                <a:close/>
                              </a:path>
                            </a:pathLst>
                          </a:custGeom>
                          <a:ln w="25938" cap="flat">
                            <a:miter lim="127000"/>
                          </a:ln>
                        </wps:spPr>
                        <wps:style>
                          <a:lnRef idx="1">
                            <a:srgbClr val="000000"/>
                          </a:lnRef>
                          <a:fillRef idx="1">
                            <a:srgbClr val="FFFFFF"/>
                          </a:fillRef>
                          <a:effectRef idx="0">
                            <a:scrgbClr r="0" g="0" b="0"/>
                          </a:effectRef>
                          <a:fontRef idx="none"/>
                        </wps:style>
                        <wps:bodyPr/>
                      </wps:wsp>
                      <wps:wsp>
                        <wps:cNvPr id="1607" name="Shape 1607"/>
                        <wps:cNvSpPr/>
                        <wps:spPr>
                          <a:xfrm>
                            <a:off x="1116017" y="610172"/>
                            <a:ext cx="1044013" cy="396005"/>
                          </a:xfrm>
                          <a:custGeom>
                            <a:avLst/>
                            <a:gdLst/>
                            <a:ahLst/>
                            <a:cxnLst/>
                            <a:rect l="0" t="0" r="0" b="0"/>
                            <a:pathLst>
                              <a:path w="1044013" h="396005">
                                <a:moveTo>
                                  <a:pt x="1021238" y="0"/>
                                </a:moveTo>
                                <a:lnTo>
                                  <a:pt x="22775" y="0"/>
                                </a:lnTo>
                                <a:cubicBezTo>
                                  <a:pt x="10196" y="0"/>
                                  <a:pt x="0" y="10196"/>
                                  <a:pt x="0" y="22775"/>
                                </a:cubicBezTo>
                                <a:lnTo>
                                  <a:pt x="0" y="373230"/>
                                </a:lnTo>
                                <a:cubicBezTo>
                                  <a:pt x="0" y="385808"/>
                                  <a:pt x="10196" y="396005"/>
                                  <a:pt x="22775" y="396005"/>
                                </a:cubicBezTo>
                                <a:lnTo>
                                  <a:pt x="1021238" y="396005"/>
                                </a:lnTo>
                                <a:cubicBezTo>
                                  <a:pt x="1033817" y="396005"/>
                                  <a:pt x="1044013" y="385808"/>
                                  <a:pt x="1044013" y="373230"/>
                                </a:cubicBezTo>
                                <a:lnTo>
                                  <a:pt x="1044013" y="22775"/>
                                </a:lnTo>
                                <a:cubicBezTo>
                                  <a:pt x="1044013" y="10196"/>
                                  <a:pt x="1033817" y="0"/>
                                  <a:pt x="1021238" y="0"/>
                                </a:cubicBezTo>
                                <a:close/>
                              </a:path>
                            </a:pathLst>
                          </a:custGeom>
                          <a:ln w="9490" cap="flat">
                            <a:miter lim="127000"/>
                          </a:ln>
                        </wps:spPr>
                        <wps:style>
                          <a:lnRef idx="1">
                            <a:srgbClr val="000000"/>
                          </a:lnRef>
                          <a:fillRef idx="0">
                            <a:srgbClr val="000000">
                              <a:alpha val="0"/>
                            </a:srgbClr>
                          </a:fillRef>
                          <a:effectRef idx="0">
                            <a:scrgbClr r="0" g="0" b="0"/>
                          </a:effectRef>
                          <a:fontRef idx="none"/>
                        </wps:style>
                        <wps:bodyPr/>
                      </wps:wsp>
                      <wps:wsp>
                        <wps:cNvPr id="1609" name="Rectangle 1609"/>
                        <wps:cNvSpPr/>
                        <wps:spPr>
                          <a:xfrm>
                            <a:off x="1401175" y="684871"/>
                            <a:ext cx="380048" cy="147712"/>
                          </a:xfrm>
                          <a:prstGeom prst="rect">
                            <a:avLst/>
                          </a:prstGeom>
                          <a:ln>
                            <a:noFill/>
                          </a:ln>
                        </wps:spPr>
                        <wps:txbx>
                          <w:txbxContent>
                            <w:p w14:paraId="276944C2" w14:textId="77777777" w:rsidR="00CD1952" w:rsidRDefault="000547E7">
                              <w:r>
                                <w:rPr>
                                  <w:rFonts w:ascii="Noto Serif SC" w:eastAsia="Noto Serif SC" w:hAnsi="Noto Serif SC" w:cs="Noto Serif SC"/>
                                  <w:sz w:val="15"/>
                                </w:rPr>
                                <w:t>调度前</w:t>
                              </w:r>
                            </w:p>
                          </w:txbxContent>
                        </wps:txbx>
                        <wps:bodyPr horzOverflow="overflow" vert="horz" lIns="0" tIns="0" rIns="0" bIns="0" rtlCol="0">
                          <a:noAutofit/>
                        </wps:bodyPr>
                      </wps:wsp>
                      <wps:wsp>
                        <wps:cNvPr id="1610" name="Rectangle 1610"/>
                        <wps:cNvSpPr/>
                        <wps:spPr>
                          <a:xfrm>
                            <a:off x="1710738" y="702649"/>
                            <a:ext cx="218274" cy="115239"/>
                          </a:xfrm>
                          <a:prstGeom prst="rect">
                            <a:avLst/>
                          </a:prstGeom>
                          <a:ln>
                            <a:noFill/>
                          </a:ln>
                        </wps:spPr>
                        <wps:txbx>
                          <w:txbxContent>
                            <w:p w14:paraId="15DA44C0" w14:textId="77777777" w:rsidR="00CD1952" w:rsidRDefault="000547E7">
                              <w:r>
                                <w:rPr>
                                  <w:rFonts w:ascii="Times New Roman" w:eastAsia="Times New Roman" w:hAnsi="Times New Roman" w:cs="Times New Roman"/>
                                  <w:sz w:val="15"/>
                                </w:rPr>
                                <w:t>PEP</w:t>
                              </w:r>
                            </w:p>
                          </w:txbxContent>
                        </wps:txbx>
                        <wps:bodyPr horzOverflow="overflow" vert="horz" lIns="0" tIns="0" rIns="0" bIns="0" rtlCol="0">
                          <a:noAutofit/>
                        </wps:bodyPr>
                      </wps:wsp>
                      <wps:wsp>
                        <wps:cNvPr id="1611" name="Rectangle 1611"/>
                        <wps:cNvSpPr/>
                        <wps:spPr>
                          <a:xfrm>
                            <a:off x="1191435" y="833461"/>
                            <a:ext cx="506730" cy="147711"/>
                          </a:xfrm>
                          <a:prstGeom prst="rect">
                            <a:avLst/>
                          </a:prstGeom>
                          <a:ln>
                            <a:noFill/>
                          </a:ln>
                        </wps:spPr>
                        <wps:txbx>
                          <w:txbxContent>
                            <w:p w14:paraId="299BBCA6" w14:textId="77777777" w:rsidR="00CD1952" w:rsidRDefault="000547E7">
                              <w:r>
                                <w:rPr>
                                  <w:rFonts w:ascii="Noto Serif SC" w:eastAsia="Noto Serif SC" w:hAnsi="Noto Serif SC" w:cs="Noto Serif SC"/>
                                  <w:sz w:val="15"/>
                                </w:rPr>
                                <w:t>契约判定</w:t>
                              </w:r>
                            </w:p>
                          </w:txbxContent>
                        </wps:txbx>
                        <wps:bodyPr horzOverflow="overflow" vert="horz" lIns="0" tIns="0" rIns="0" bIns="0" rtlCol="0">
                          <a:noAutofit/>
                        </wps:bodyPr>
                      </wps:wsp>
                      <wps:wsp>
                        <wps:cNvPr id="1612" name="Rectangle 1612"/>
                        <wps:cNvSpPr/>
                        <wps:spPr>
                          <a:xfrm>
                            <a:off x="1596247" y="851177"/>
                            <a:ext cx="111101" cy="112494"/>
                          </a:xfrm>
                          <a:prstGeom prst="rect">
                            <a:avLst/>
                          </a:prstGeom>
                          <a:ln>
                            <a:noFill/>
                          </a:ln>
                        </wps:spPr>
                        <wps:txbx>
                          <w:txbxContent>
                            <w:p w14:paraId="78FA1C2E" w14:textId="77777777" w:rsidR="00CD1952" w:rsidRDefault="000547E7">
                              <w:r>
                                <w:rPr>
                                  <w:rFonts w:ascii="Cambria" w:eastAsia="Cambria" w:hAnsi="Cambria" w:cs="Cambria"/>
                                  <w:sz w:val="15"/>
                                </w:rPr>
                                <w:t>+</w:t>
                              </w:r>
                            </w:p>
                          </w:txbxContent>
                        </wps:txbx>
                        <wps:bodyPr horzOverflow="overflow" vert="horz" lIns="0" tIns="0" rIns="0" bIns="0" rtlCol="0">
                          <a:noAutofit/>
                        </wps:bodyPr>
                      </wps:wsp>
                      <wps:wsp>
                        <wps:cNvPr id="1613" name="Rectangle 1613"/>
                        <wps:cNvSpPr/>
                        <wps:spPr>
                          <a:xfrm>
                            <a:off x="1703601" y="833461"/>
                            <a:ext cx="506730" cy="147711"/>
                          </a:xfrm>
                          <a:prstGeom prst="rect">
                            <a:avLst/>
                          </a:prstGeom>
                          <a:ln>
                            <a:noFill/>
                          </a:ln>
                        </wps:spPr>
                        <wps:txbx>
                          <w:txbxContent>
                            <w:p w14:paraId="6D44E7A1" w14:textId="77777777" w:rsidR="00CD1952" w:rsidRDefault="000547E7">
                              <w:r>
                                <w:rPr>
                                  <w:rFonts w:ascii="Noto Serif SC" w:eastAsia="Noto Serif SC" w:hAnsi="Noto Serif SC" w:cs="Noto Serif SC"/>
                                  <w:sz w:val="15"/>
                                </w:rPr>
                                <w:t>目标策略</w:t>
                              </w:r>
                            </w:p>
                          </w:txbxContent>
                        </wps:txbx>
                        <wps:bodyPr horzOverflow="overflow" vert="horz" lIns="0" tIns="0" rIns="0" bIns="0" rtlCol="0">
                          <a:noAutofit/>
                        </wps:bodyPr>
                      </wps:wsp>
                      <wps:wsp>
                        <wps:cNvPr id="1615" name="Shape 1615"/>
                        <wps:cNvSpPr/>
                        <wps:spPr>
                          <a:xfrm>
                            <a:off x="2322030" y="610172"/>
                            <a:ext cx="900011" cy="396005"/>
                          </a:xfrm>
                          <a:custGeom>
                            <a:avLst/>
                            <a:gdLst/>
                            <a:ahLst/>
                            <a:cxnLst/>
                            <a:rect l="0" t="0" r="0" b="0"/>
                            <a:pathLst>
                              <a:path w="900011" h="396005">
                                <a:moveTo>
                                  <a:pt x="22775" y="0"/>
                                </a:moveTo>
                                <a:lnTo>
                                  <a:pt x="877236" y="0"/>
                                </a:lnTo>
                                <a:cubicBezTo>
                                  <a:pt x="889815" y="0"/>
                                  <a:pt x="900011" y="10196"/>
                                  <a:pt x="900011" y="22775"/>
                                </a:cubicBezTo>
                                <a:lnTo>
                                  <a:pt x="900011" y="373230"/>
                                </a:lnTo>
                                <a:cubicBezTo>
                                  <a:pt x="900011" y="385808"/>
                                  <a:pt x="889815" y="396005"/>
                                  <a:pt x="877236" y="396005"/>
                                </a:cubicBezTo>
                                <a:lnTo>
                                  <a:pt x="22775" y="396005"/>
                                </a:lnTo>
                                <a:cubicBezTo>
                                  <a:pt x="10197" y="396005"/>
                                  <a:pt x="0" y="385808"/>
                                  <a:pt x="0" y="373230"/>
                                </a:cubicBezTo>
                                <a:lnTo>
                                  <a:pt x="0" y="22775"/>
                                </a:lnTo>
                                <a:cubicBezTo>
                                  <a:pt x="0" y="10196"/>
                                  <a:pt x="10197" y="0"/>
                                  <a:pt x="22775" y="0"/>
                                </a:cubicBezTo>
                                <a:close/>
                              </a:path>
                            </a:pathLst>
                          </a:custGeom>
                          <a:ln w="6326" cap="flat">
                            <a:miter lim="127000"/>
                          </a:ln>
                        </wps:spPr>
                        <wps:style>
                          <a:lnRef idx="1">
                            <a:srgbClr val="000000"/>
                          </a:lnRef>
                          <a:fillRef idx="1">
                            <a:srgbClr val="FFFFFF"/>
                          </a:fillRef>
                          <a:effectRef idx="0">
                            <a:scrgbClr r="0" g="0" b="0"/>
                          </a:effectRef>
                          <a:fontRef idx="none"/>
                        </wps:style>
                        <wps:bodyPr/>
                      </wps:wsp>
                      <wps:wsp>
                        <wps:cNvPr id="1616" name="Rectangle 1616"/>
                        <wps:cNvSpPr/>
                        <wps:spPr>
                          <a:xfrm>
                            <a:off x="2545826" y="691649"/>
                            <a:ext cx="515471" cy="115239"/>
                          </a:xfrm>
                          <a:prstGeom prst="rect">
                            <a:avLst/>
                          </a:prstGeom>
                          <a:ln>
                            <a:noFill/>
                          </a:ln>
                        </wps:spPr>
                        <wps:txbx>
                          <w:txbxContent>
                            <w:p w14:paraId="7CA3BB7F" w14:textId="77777777" w:rsidR="00CD1952" w:rsidRDefault="000547E7">
                              <w:r>
                                <w:rPr>
                                  <w:rFonts w:ascii="Times New Roman" w:eastAsia="Times New Roman" w:hAnsi="Times New Roman" w:cs="Times New Roman"/>
                                  <w:sz w:val="15"/>
                                </w:rPr>
                                <w:t>A2ATask</w:t>
                              </w:r>
                            </w:p>
                          </w:txbxContent>
                        </wps:txbx>
                        <wps:bodyPr horzOverflow="overflow" vert="horz" lIns="0" tIns="0" rIns="0" bIns="0" rtlCol="0">
                          <a:noAutofit/>
                        </wps:bodyPr>
                      </wps:wsp>
                      <wps:wsp>
                        <wps:cNvPr id="1617" name="Rectangle 1617"/>
                        <wps:cNvSpPr/>
                        <wps:spPr>
                          <a:xfrm>
                            <a:off x="2957154" y="691588"/>
                            <a:ext cx="54600" cy="112495"/>
                          </a:xfrm>
                          <a:prstGeom prst="rect">
                            <a:avLst/>
                          </a:prstGeom>
                          <a:ln>
                            <a:noFill/>
                          </a:ln>
                        </wps:spPr>
                        <wps:txbx>
                          <w:txbxContent>
                            <w:p w14:paraId="7816C71B" w14:textId="77777777" w:rsidR="00CD1952" w:rsidRDefault="000547E7">
                              <w:r>
                                <w:rPr>
                                  <w:rFonts w:ascii="Cambria" w:eastAsia="Cambria" w:hAnsi="Cambria" w:cs="Cambria"/>
                                  <w:i/>
                                  <w:sz w:val="15"/>
                                </w:rPr>
                                <w:t>t</w:t>
                              </w:r>
                            </w:p>
                          </w:txbxContent>
                        </wps:txbx>
                        <wps:bodyPr horzOverflow="overflow" vert="horz" lIns="0" tIns="0" rIns="0" bIns="0" rtlCol="0">
                          <a:noAutofit/>
                        </wps:bodyPr>
                      </wps:wsp>
                      <wps:wsp>
                        <wps:cNvPr id="1618" name="Rectangle 1618"/>
                        <wps:cNvSpPr/>
                        <wps:spPr>
                          <a:xfrm>
                            <a:off x="2541381" y="822462"/>
                            <a:ext cx="506730" cy="147711"/>
                          </a:xfrm>
                          <a:prstGeom prst="rect">
                            <a:avLst/>
                          </a:prstGeom>
                          <a:ln>
                            <a:noFill/>
                          </a:ln>
                        </wps:spPr>
                        <wps:txbx>
                          <w:txbxContent>
                            <w:p w14:paraId="0D077214" w14:textId="77777777" w:rsidR="00CD1952" w:rsidRDefault="000547E7">
                              <w:r>
                                <w:rPr>
                                  <w:rFonts w:ascii="Noto Serif SC" w:eastAsia="Noto Serif SC" w:hAnsi="Noto Serif SC" w:cs="Noto Serif SC"/>
                                  <w:sz w:val="15"/>
                                </w:rPr>
                                <w:t>任务能力</w:t>
                              </w:r>
                            </w:p>
                          </w:txbxContent>
                        </wps:txbx>
                        <wps:bodyPr horzOverflow="overflow" vert="horz" lIns="0" tIns="0" rIns="0" bIns="0" rtlCol="0">
                          <a:noAutofit/>
                        </wps:bodyPr>
                      </wps:wsp>
                      <wps:wsp>
                        <wps:cNvPr id="1619" name="Rectangle 1619"/>
                        <wps:cNvSpPr/>
                        <wps:spPr>
                          <a:xfrm>
                            <a:off x="2946194" y="840178"/>
                            <a:ext cx="70562" cy="112494"/>
                          </a:xfrm>
                          <a:prstGeom prst="rect">
                            <a:avLst/>
                          </a:prstGeom>
                          <a:ln>
                            <a:noFill/>
                          </a:ln>
                        </wps:spPr>
                        <wps:txbx>
                          <w:txbxContent>
                            <w:p w14:paraId="0B79A024" w14:textId="77777777" w:rsidR="00CD1952" w:rsidRDefault="000547E7">
                              <w:r>
                                <w:rPr>
                                  <w:rFonts w:ascii="Cambria" w:eastAsia="Cambria" w:hAnsi="Cambria" w:cs="Cambria"/>
                                  <w:i/>
                                  <w:sz w:val="15"/>
                                </w:rPr>
                                <w:t>g</w:t>
                              </w:r>
                            </w:p>
                          </w:txbxContent>
                        </wps:txbx>
                        <wps:bodyPr horzOverflow="overflow" vert="horz" lIns="0" tIns="0" rIns="0" bIns="0" rtlCol="0">
                          <a:noAutofit/>
                        </wps:bodyPr>
                      </wps:wsp>
                      <wps:wsp>
                        <wps:cNvPr id="1621" name="Shape 1621"/>
                        <wps:cNvSpPr/>
                        <wps:spPr>
                          <a:xfrm>
                            <a:off x="3384041" y="610172"/>
                            <a:ext cx="1044013" cy="396005"/>
                          </a:xfrm>
                          <a:custGeom>
                            <a:avLst/>
                            <a:gdLst/>
                            <a:ahLst/>
                            <a:cxnLst/>
                            <a:rect l="0" t="0" r="0" b="0"/>
                            <a:pathLst>
                              <a:path w="1044013" h="396005">
                                <a:moveTo>
                                  <a:pt x="22775" y="0"/>
                                </a:moveTo>
                                <a:lnTo>
                                  <a:pt x="1021238" y="0"/>
                                </a:lnTo>
                                <a:cubicBezTo>
                                  <a:pt x="1033817" y="0"/>
                                  <a:pt x="1044013" y="10196"/>
                                  <a:pt x="1044013" y="22775"/>
                                </a:cubicBezTo>
                                <a:lnTo>
                                  <a:pt x="1044013" y="373230"/>
                                </a:lnTo>
                                <a:cubicBezTo>
                                  <a:pt x="1044013" y="385808"/>
                                  <a:pt x="1033817" y="396005"/>
                                  <a:pt x="1021238" y="396005"/>
                                </a:cubicBezTo>
                                <a:lnTo>
                                  <a:pt x="22775" y="396005"/>
                                </a:lnTo>
                                <a:cubicBezTo>
                                  <a:pt x="10197" y="396005"/>
                                  <a:pt x="0" y="385808"/>
                                  <a:pt x="0" y="373230"/>
                                </a:cubicBezTo>
                                <a:lnTo>
                                  <a:pt x="0" y="22775"/>
                                </a:lnTo>
                                <a:cubicBezTo>
                                  <a:pt x="0" y="10196"/>
                                  <a:pt x="10197" y="0"/>
                                  <a:pt x="22775" y="0"/>
                                </a:cubicBezTo>
                                <a:close/>
                              </a:path>
                            </a:pathLst>
                          </a:custGeom>
                          <a:ln w="25938" cap="flat">
                            <a:miter lim="127000"/>
                          </a:ln>
                        </wps:spPr>
                        <wps:style>
                          <a:lnRef idx="1">
                            <a:srgbClr val="000000"/>
                          </a:lnRef>
                          <a:fillRef idx="1">
                            <a:srgbClr val="FFFFFF"/>
                          </a:fillRef>
                          <a:effectRef idx="0">
                            <a:scrgbClr r="0" g="0" b="0"/>
                          </a:effectRef>
                          <a:fontRef idx="none"/>
                        </wps:style>
                        <wps:bodyPr/>
                      </wps:wsp>
                      <wps:wsp>
                        <wps:cNvPr id="1622" name="Shape 1622"/>
                        <wps:cNvSpPr/>
                        <wps:spPr>
                          <a:xfrm>
                            <a:off x="3384041" y="610172"/>
                            <a:ext cx="1044013" cy="396005"/>
                          </a:xfrm>
                          <a:custGeom>
                            <a:avLst/>
                            <a:gdLst/>
                            <a:ahLst/>
                            <a:cxnLst/>
                            <a:rect l="0" t="0" r="0" b="0"/>
                            <a:pathLst>
                              <a:path w="1044013" h="396005">
                                <a:moveTo>
                                  <a:pt x="1021238" y="0"/>
                                </a:moveTo>
                                <a:lnTo>
                                  <a:pt x="22775" y="0"/>
                                </a:lnTo>
                                <a:cubicBezTo>
                                  <a:pt x="10197" y="0"/>
                                  <a:pt x="0" y="10196"/>
                                  <a:pt x="0" y="22775"/>
                                </a:cubicBezTo>
                                <a:lnTo>
                                  <a:pt x="0" y="373230"/>
                                </a:lnTo>
                                <a:cubicBezTo>
                                  <a:pt x="0" y="385808"/>
                                  <a:pt x="10197" y="396005"/>
                                  <a:pt x="22775" y="396005"/>
                                </a:cubicBezTo>
                                <a:lnTo>
                                  <a:pt x="1021238" y="396005"/>
                                </a:lnTo>
                                <a:cubicBezTo>
                                  <a:pt x="1033817" y="396005"/>
                                  <a:pt x="1044013" y="385808"/>
                                  <a:pt x="1044013" y="373230"/>
                                </a:cubicBezTo>
                                <a:lnTo>
                                  <a:pt x="1044013" y="22775"/>
                                </a:lnTo>
                                <a:cubicBezTo>
                                  <a:pt x="1044013" y="10196"/>
                                  <a:pt x="1033817" y="0"/>
                                  <a:pt x="1021238" y="0"/>
                                </a:cubicBezTo>
                                <a:close/>
                              </a:path>
                            </a:pathLst>
                          </a:custGeom>
                          <a:ln w="9490" cap="flat">
                            <a:miter lim="127000"/>
                          </a:ln>
                        </wps:spPr>
                        <wps:style>
                          <a:lnRef idx="1">
                            <a:srgbClr val="000000"/>
                          </a:lnRef>
                          <a:fillRef idx="0">
                            <a:srgbClr val="000000">
                              <a:alpha val="0"/>
                            </a:srgbClr>
                          </a:fillRef>
                          <a:effectRef idx="0">
                            <a:scrgbClr r="0" g="0" b="0"/>
                          </a:effectRef>
                          <a:fontRef idx="none"/>
                        </wps:style>
                        <wps:bodyPr/>
                      </wps:wsp>
                      <wps:wsp>
                        <wps:cNvPr id="1624" name="Rectangle 1624"/>
                        <wps:cNvSpPr/>
                        <wps:spPr>
                          <a:xfrm>
                            <a:off x="3669205" y="683830"/>
                            <a:ext cx="380048" cy="147712"/>
                          </a:xfrm>
                          <a:prstGeom prst="rect">
                            <a:avLst/>
                          </a:prstGeom>
                          <a:ln>
                            <a:noFill/>
                          </a:ln>
                        </wps:spPr>
                        <wps:txbx>
                          <w:txbxContent>
                            <w:p w14:paraId="4CEC3C61" w14:textId="77777777" w:rsidR="00CD1952" w:rsidRDefault="000547E7">
                              <w:r>
                                <w:rPr>
                                  <w:rFonts w:ascii="Noto Serif SC" w:eastAsia="Noto Serif SC" w:hAnsi="Noto Serif SC" w:cs="Noto Serif SC"/>
                                  <w:sz w:val="15"/>
                                </w:rPr>
                                <w:t>调用时</w:t>
                              </w:r>
                            </w:p>
                          </w:txbxContent>
                        </wps:txbx>
                        <wps:bodyPr horzOverflow="overflow" vert="horz" lIns="0" tIns="0" rIns="0" bIns="0" rtlCol="0">
                          <a:noAutofit/>
                        </wps:bodyPr>
                      </wps:wsp>
                      <wps:wsp>
                        <wps:cNvPr id="1625" name="Rectangle 1625"/>
                        <wps:cNvSpPr/>
                        <wps:spPr>
                          <a:xfrm>
                            <a:off x="3978768" y="701607"/>
                            <a:ext cx="218274" cy="115239"/>
                          </a:xfrm>
                          <a:prstGeom prst="rect">
                            <a:avLst/>
                          </a:prstGeom>
                          <a:ln>
                            <a:noFill/>
                          </a:ln>
                        </wps:spPr>
                        <wps:txbx>
                          <w:txbxContent>
                            <w:p w14:paraId="17C954F0" w14:textId="77777777" w:rsidR="00CD1952" w:rsidRDefault="000547E7">
                              <w:r>
                                <w:rPr>
                                  <w:rFonts w:ascii="Times New Roman" w:eastAsia="Times New Roman" w:hAnsi="Times New Roman" w:cs="Times New Roman"/>
                                  <w:sz w:val="15"/>
                                </w:rPr>
                                <w:t>PEP</w:t>
                              </w:r>
                            </w:p>
                          </w:txbxContent>
                        </wps:txbx>
                        <wps:bodyPr horzOverflow="overflow" vert="horz" lIns="0" tIns="0" rIns="0" bIns="0" rtlCol="0">
                          <a:noAutofit/>
                        </wps:bodyPr>
                      </wps:wsp>
                      <wps:wsp>
                        <wps:cNvPr id="1626" name="Rectangle 1626"/>
                        <wps:cNvSpPr/>
                        <wps:spPr>
                          <a:xfrm>
                            <a:off x="3489132" y="832419"/>
                            <a:ext cx="253365" cy="147711"/>
                          </a:xfrm>
                          <a:prstGeom prst="rect">
                            <a:avLst/>
                          </a:prstGeom>
                          <a:ln>
                            <a:noFill/>
                          </a:ln>
                        </wps:spPr>
                        <wps:txbx>
                          <w:txbxContent>
                            <w:p w14:paraId="342F1E83" w14:textId="77777777" w:rsidR="00CD1952" w:rsidRDefault="000547E7">
                              <w:r>
                                <w:rPr>
                                  <w:rFonts w:ascii="Noto Serif SC" w:eastAsia="Noto Serif SC" w:hAnsi="Noto Serif SC" w:cs="Noto Serif SC"/>
                                  <w:sz w:val="15"/>
                                </w:rPr>
                                <w:t>状态</w:t>
                              </w:r>
                            </w:p>
                          </w:txbxContent>
                        </wps:txbx>
                        <wps:bodyPr horzOverflow="overflow" vert="horz" lIns="0" tIns="0" rIns="0" bIns="0" rtlCol="0">
                          <a:noAutofit/>
                        </wps:bodyPr>
                      </wps:wsp>
                      <wps:wsp>
                        <wps:cNvPr id="1627" name="Rectangle 1627"/>
                        <wps:cNvSpPr/>
                        <wps:spPr>
                          <a:xfrm>
                            <a:off x="3703444" y="850135"/>
                            <a:ext cx="111101" cy="112494"/>
                          </a:xfrm>
                          <a:prstGeom prst="rect">
                            <a:avLst/>
                          </a:prstGeom>
                          <a:ln>
                            <a:noFill/>
                          </a:ln>
                        </wps:spPr>
                        <wps:txbx>
                          <w:txbxContent>
                            <w:p w14:paraId="6C398BAA" w14:textId="77777777" w:rsidR="00CD1952" w:rsidRDefault="000547E7">
                              <w:r>
                                <w:rPr>
                                  <w:rFonts w:ascii="Cambria" w:eastAsia="Cambria" w:hAnsi="Cambria" w:cs="Cambria"/>
                                  <w:sz w:val="15"/>
                                </w:rPr>
                                <w:t>+</w:t>
                              </w:r>
                            </w:p>
                          </w:txbxContent>
                        </wps:txbx>
                        <wps:bodyPr horzOverflow="overflow" vert="horz" lIns="0" tIns="0" rIns="0" bIns="0" rtlCol="0">
                          <a:noAutofit/>
                        </wps:bodyPr>
                      </wps:wsp>
                      <wps:wsp>
                        <wps:cNvPr id="1628" name="Rectangle 1628"/>
                        <wps:cNvSpPr/>
                        <wps:spPr>
                          <a:xfrm>
                            <a:off x="3810797" y="832419"/>
                            <a:ext cx="253365" cy="147711"/>
                          </a:xfrm>
                          <a:prstGeom prst="rect">
                            <a:avLst/>
                          </a:prstGeom>
                          <a:ln>
                            <a:noFill/>
                          </a:ln>
                        </wps:spPr>
                        <wps:txbx>
                          <w:txbxContent>
                            <w:p w14:paraId="570E9133" w14:textId="77777777" w:rsidR="00CD1952" w:rsidRDefault="000547E7">
                              <w:r>
                                <w:rPr>
                                  <w:rFonts w:ascii="Noto Serif SC" w:eastAsia="Noto Serif SC" w:hAnsi="Noto Serif SC" w:cs="Noto Serif SC"/>
                                  <w:sz w:val="15"/>
                                </w:rPr>
                                <w:t>绑定</w:t>
                              </w:r>
                            </w:p>
                          </w:txbxContent>
                        </wps:txbx>
                        <wps:bodyPr horzOverflow="overflow" vert="horz" lIns="0" tIns="0" rIns="0" bIns="0" rtlCol="0">
                          <a:noAutofit/>
                        </wps:bodyPr>
                      </wps:wsp>
                      <wps:wsp>
                        <wps:cNvPr id="1629" name="Rectangle 1629"/>
                        <wps:cNvSpPr/>
                        <wps:spPr>
                          <a:xfrm>
                            <a:off x="4025110" y="850135"/>
                            <a:ext cx="111101" cy="112494"/>
                          </a:xfrm>
                          <a:prstGeom prst="rect">
                            <a:avLst/>
                          </a:prstGeom>
                          <a:ln>
                            <a:noFill/>
                          </a:ln>
                        </wps:spPr>
                        <wps:txbx>
                          <w:txbxContent>
                            <w:p w14:paraId="49E8225A" w14:textId="77777777" w:rsidR="00CD1952" w:rsidRDefault="000547E7">
                              <w:r>
                                <w:rPr>
                                  <w:rFonts w:ascii="Cambria" w:eastAsia="Cambria" w:hAnsi="Cambria" w:cs="Cambria"/>
                                  <w:sz w:val="15"/>
                                </w:rPr>
                                <w:t>+</w:t>
                              </w:r>
                            </w:p>
                          </w:txbxContent>
                        </wps:txbx>
                        <wps:bodyPr horzOverflow="overflow" vert="horz" lIns="0" tIns="0" rIns="0" bIns="0" rtlCol="0">
                          <a:noAutofit/>
                        </wps:bodyPr>
                      </wps:wsp>
                      <wps:wsp>
                        <wps:cNvPr id="1630" name="Rectangle 1630"/>
                        <wps:cNvSpPr/>
                        <wps:spPr>
                          <a:xfrm>
                            <a:off x="4132450" y="832419"/>
                            <a:ext cx="253365" cy="147711"/>
                          </a:xfrm>
                          <a:prstGeom prst="rect">
                            <a:avLst/>
                          </a:prstGeom>
                          <a:ln>
                            <a:noFill/>
                          </a:ln>
                        </wps:spPr>
                        <wps:txbx>
                          <w:txbxContent>
                            <w:p w14:paraId="2112DD9E" w14:textId="77777777" w:rsidR="00CD1952" w:rsidRDefault="000547E7">
                              <w:r>
                                <w:rPr>
                                  <w:rFonts w:ascii="Noto Serif SC" w:eastAsia="Noto Serif SC" w:hAnsi="Noto Serif SC" w:cs="Noto Serif SC"/>
                                  <w:sz w:val="15"/>
                                </w:rPr>
                                <w:t>工具</w:t>
                              </w:r>
                            </w:p>
                          </w:txbxContent>
                        </wps:txbx>
                        <wps:bodyPr horzOverflow="overflow" vert="horz" lIns="0" tIns="0" rIns="0" bIns="0" rtlCol="0">
                          <a:noAutofit/>
                        </wps:bodyPr>
                      </wps:wsp>
                      <wps:wsp>
                        <wps:cNvPr id="1632" name="Shape 1632"/>
                        <wps:cNvSpPr/>
                        <wps:spPr>
                          <a:xfrm>
                            <a:off x="4626060" y="610172"/>
                            <a:ext cx="828010" cy="396005"/>
                          </a:xfrm>
                          <a:custGeom>
                            <a:avLst/>
                            <a:gdLst/>
                            <a:ahLst/>
                            <a:cxnLst/>
                            <a:rect l="0" t="0" r="0" b="0"/>
                            <a:pathLst>
                              <a:path w="828010" h="396005">
                                <a:moveTo>
                                  <a:pt x="22775" y="0"/>
                                </a:moveTo>
                                <a:lnTo>
                                  <a:pt x="805235" y="0"/>
                                </a:lnTo>
                                <a:cubicBezTo>
                                  <a:pt x="817814" y="0"/>
                                  <a:pt x="828010" y="10196"/>
                                  <a:pt x="828010" y="22775"/>
                                </a:cubicBezTo>
                                <a:lnTo>
                                  <a:pt x="828010" y="373230"/>
                                </a:lnTo>
                                <a:cubicBezTo>
                                  <a:pt x="828010" y="385808"/>
                                  <a:pt x="817814" y="396005"/>
                                  <a:pt x="805235" y="396005"/>
                                </a:cubicBezTo>
                                <a:lnTo>
                                  <a:pt x="22775" y="396005"/>
                                </a:lnTo>
                                <a:cubicBezTo>
                                  <a:pt x="10196" y="396005"/>
                                  <a:pt x="0" y="385808"/>
                                  <a:pt x="0" y="373230"/>
                                </a:cubicBezTo>
                                <a:lnTo>
                                  <a:pt x="0" y="22775"/>
                                </a:lnTo>
                                <a:cubicBezTo>
                                  <a:pt x="0" y="10196"/>
                                  <a:pt x="10196" y="0"/>
                                  <a:pt x="22775" y="0"/>
                                </a:cubicBezTo>
                                <a:close/>
                              </a:path>
                            </a:pathLst>
                          </a:custGeom>
                          <a:ln w="6326" cap="flat">
                            <a:miter lim="127000"/>
                          </a:ln>
                        </wps:spPr>
                        <wps:style>
                          <a:lnRef idx="1">
                            <a:srgbClr val="000000"/>
                          </a:lnRef>
                          <a:fillRef idx="1">
                            <a:srgbClr val="FFFFFF"/>
                          </a:fillRef>
                          <a:effectRef idx="0">
                            <a:scrgbClr r="0" g="0" b="0"/>
                          </a:effectRef>
                          <a:fontRef idx="none"/>
                        </wps:style>
                        <wps:bodyPr/>
                      </wps:wsp>
                      <wps:wsp>
                        <wps:cNvPr id="1633" name="Rectangle 1633"/>
                        <wps:cNvSpPr/>
                        <wps:spPr>
                          <a:xfrm>
                            <a:off x="4763170" y="760410"/>
                            <a:ext cx="633413" cy="147712"/>
                          </a:xfrm>
                          <a:prstGeom prst="rect">
                            <a:avLst/>
                          </a:prstGeom>
                          <a:ln>
                            <a:noFill/>
                          </a:ln>
                        </wps:spPr>
                        <wps:txbx>
                          <w:txbxContent>
                            <w:p w14:paraId="29E7D6A5" w14:textId="77777777" w:rsidR="00CD1952" w:rsidRDefault="000547E7">
                              <w:r>
                                <w:rPr>
                                  <w:rFonts w:ascii="Noto Serif SC" w:eastAsia="Noto Serif SC" w:hAnsi="Noto Serif SC" w:cs="Noto Serif SC"/>
                                  <w:sz w:val="15"/>
                                </w:rPr>
                                <w:t>工具副作用</w:t>
                              </w:r>
                            </w:p>
                          </w:txbxContent>
                        </wps:txbx>
                        <wps:bodyPr horzOverflow="overflow" vert="horz" lIns="0" tIns="0" rIns="0" bIns="0" rtlCol="0">
                          <a:noAutofit/>
                        </wps:bodyPr>
                      </wps:wsp>
                      <wps:wsp>
                        <wps:cNvPr id="1634" name="Rectangle 1634"/>
                        <wps:cNvSpPr/>
                        <wps:spPr>
                          <a:xfrm>
                            <a:off x="5263233" y="778126"/>
                            <a:ext cx="71322" cy="112495"/>
                          </a:xfrm>
                          <a:prstGeom prst="rect">
                            <a:avLst/>
                          </a:prstGeom>
                          <a:ln>
                            <a:noFill/>
                          </a:ln>
                        </wps:spPr>
                        <wps:txbx>
                          <w:txbxContent>
                            <w:p w14:paraId="45633A6F" w14:textId="77777777" w:rsidR="00CD1952" w:rsidRDefault="000547E7">
                              <w:r>
                                <w:rPr>
                                  <w:rFonts w:ascii="Cambria" w:eastAsia="Cambria" w:hAnsi="Cambria" w:cs="Cambria"/>
                                  <w:i/>
                                  <w:sz w:val="15"/>
                                </w:rPr>
                                <w:t>o</w:t>
                              </w:r>
                            </w:p>
                          </w:txbxContent>
                        </wps:txbx>
                        <wps:bodyPr horzOverflow="overflow" vert="horz" lIns="0" tIns="0" rIns="0" bIns="0" rtlCol="0">
                          <a:noAutofit/>
                        </wps:bodyPr>
                      </wps:wsp>
                      <wps:wsp>
                        <wps:cNvPr id="1636" name="Shape 1636"/>
                        <wps:cNvSpPr/>
                        <wps:spPr>
                          <a:xfrm>
                            <a:off x="774009" y="178169"/>
                            <a:ext cx="684008" cy="252003"/>
                          </a:xfrm>
                          <a:custGeom>
                            <a:avLst/>
                            <a:gdLst/>
                            <a:ahLst/>
                            <a:cxnLst/>
                            <a:rect l="0" t="0" r="0" b="0"/>
                            <a:pathLst>
                              <a:path w="684008" h="252003">
                                <a:moveTo>
                                  <a:pt x="88569" y="0"/>
                                </a:moveTo>
                                <a:lnTo>
                                  <a:pt x="595439" y="0"/>
                                </a:lnTo>
                                <a:cubicBezTo>
                                  <a:pt x="644355" y="0"/>
                                  <a:pt x="684008" y="39653"/>
                                  <a:pt x="684008" y="88569"/>
                                </a:cubicBezTo>
                                <a:lnTo>
                                  <a:pt x="684008" y="163434"/>
                                </a:lnTo>
                                <a:cubicBezTo>
                                  <a:pt x="684008" y="212350"/>
                                  <a:pt x="644355" y="252003"/>
                                  <a:pt x="595439" y="252003"/>
                                </a:cubicBezTo>
                                <a:lnTo>
                                  <a:pt x="88569" y="252003"/>
                                </a:lnTo>
                                <a:cubicBezTo>
                                  <a:pt x="39653" y="252003"/>
                                  <a:pt x="0" y="212350"/>
                                  <a:pt x="0" y="163434"/>
                                </a:cubicBezTo>
                                <a:lnTo>
                                  <a:pt x="0" y="88569"/>
                                </a:lnTo>
                                <a:cubicBezTo>
                                  <a:pt x="0" y="39653"/>
                                  <a:pt x="39653" y="0"/>
                                  <a:pt x="88569" y="0"/>
                                </a:cubicBezTo>
                                <a:close/>
                              </a:path>
                            </a:pathLst>
                          </a:custGeom>
                          <a:ln w="6326" cap="flat">
                            <a:miter lim="127000"/>
                          </a:ln>
                        </wps:spPr>
                        <wps:style>
                          <a:lnRef idx="1">
                            <a:srgbClr val="000000"/>
                          </a:lnRef>
                          <a:fillRef idx="1">
                            <a:srgbClr val="FFFFFF"/>
                          </a:fillRef>
                          <a:effectRef idx="0">
                            <a:scrgbClr r="0" g="0" b="0"/>
                          </a:effectRef>
                          <a:fontRef idx="none"/>
                        </wps:style>
                        <wps:bodyPr/>
                      </wps:wsp>
                      <wps:wsp>
                        <wps:cNvPr id="1637" name="Rectangle 1637"/>
                        <wps:cNvSpPr/>
                        <wps:spPr>
                          <a:xfrm>
                            <a:off x="925509" y="256550"/>
                            <a:ext cx="506730" cy="147712"/>
                          </a:xfrm>
                          <a:prstGeom prst="rect">
                            <a:avLst/>
                          </a:prstGeom>
                          <a:ln>
                            <a:noFill/>
                          </a:ln>
                        </wps:spPr>
                        <wps:txbx>
                          <w:txbxContent>
                            <w:p w14:paraId="556D8FA4" w14:textId="77777777" w:rsidR="00CD1952" w:rsidRDefault="000547E7">
                              <w:r>
                                <w:rPr>
                                  <w:rFonts w:ascii="Noto Serif SC" w:eastAsia="Noto Serif SC" w:hAnsi="Noto Serif SC" w:cs="Noto Serif SC"/>
                                  <w:sz w:val="15"/>
                                </w:rPr>
                                <w:t>拒绝终止</w:t>
                              </w:r>
                            </w:p>
                          </w:txbxContent>
                        </wps:txbx>
                        <wps:bodyPr horzOverflow="overflow" vert="horz" lIns="0" tIns="0" rIns="0" bIns="0" rtlCol="0">
                          <a:noAutofit/>
                        </wps:bodyPr>
                      </wps:wsp>
                      <wps:wsp>
                        <wps:cNvPr id="1639" name="Shape 1639"/>
                        <wps:cNvSpPr/>
                        <wps:spPr>
                          <a:xfrm>
                            <a:off x="1818025" y="178169"/>
                            <a:ext cx="684008" cy="252003"/>
                          </a:xfrm>
                          <a:custGeom>
                            <a:avLst/>
                            <a:gdLst/>
                            <a:ahLst/>
                            <a:cxnLst/>
                            <a:rect l="0" t="0" r="0" b="0"/>
                            <a:pathLst>
                              <a:path w="684008" h="252003">
                                <a:moveTo>
                                  <a:pt x="88569" y="0"/>
                                </a:moveTo>
                                <a:lnTo>
                                  <a:pt x="595439" y="0"/>
                                </a:lnTo>
                                <a:cubicBezTo>
                                  <a:pt x="644355" y="0"/>
                                  <a:pt x="684008" y="39653"/>
                                  <a:pt x="684008" y="88569"/>
                                </a:cubicBezTo>
                                <a:lnTo>
                                  <a:pt x="684008" y="163434"/>
                                </a:lnTo>
                                <a:cubicBezTo>
                                  <a:pt x="684008" y="212350"/>
                                  <a:pt x="644355" y="252003"/>
                                  <a:pt x="595439" y="252003"/>
                                </a:cubicBezTo>
                                <a:lnTo>
                                  <a:pt x="88569" y="252003"/>
                                </a:lnTo>
                                <a:cubicBezTo>
                                  <a:pt x="39653" y="252003"/>
                                  <a:pt x="0" y="212350"/>
                                  <a:pt x="0" y="163434"/>
                                </a:cubicBezTo>
                                <a:lnTo>
                                  <a:pt x="0" y="88569"/>
                                </a:lnTo>
                                <a:cubicBezTo>
                                  <a:pt x="0" y="39653"/>
                                  <a:pt x="39653" y="0"/>
                                  <a:pt x="88569" y="0"/>
                                </a:cubicBezTo>
                                <a:close/>
                              </a:path>
                            </a:pathLst>
                          </a:custGeom>
                          <a:ln w="6326" cap="flat">
                            <a:miter lim="127000"/>
                          </a:ln>
                        </wps:spPr>
                        <wps:style>
                          <a:lnRef idx="1">
                            <a:srgbClr val="000000"/>
                          </a:lnRef>
                          <a:fillRef idx="1">
                            <a:srgbClr val="FFFFFF"/>
                          </a:fillRef>
                          <a:effectRef idx="0">
                            <a:scrgbClr r="0" g="0" b="0"/>
                          </a:effectRef>
                          <a:fontRef idx="none"/>
                        </wps:style>
                        <wps:bodyPr/>
                      </wps:wsp>
                      <wps:wsp>
                        <wps:cNvPr id="1640" name="Rectangle 1640"/>
                        <wps:cNvSpPr/>
                        <wps:spPr>
                          <a:xfrm>
                            <a:off x="1969526" y="256932"/>
                            <a:ext cx="506730" cy="147712"/>
                          </a:xfrm>
                          <a:prstGeom prst="rect">
                            <a:avLst/>
                          </a:prstGeom>
                          <a:ln>
                            <a:noFill/>
                          </a:ln>
                        </wps:spPr>
                        <wps:txbx>
                          <w:txbxContent>
                            <w:p w14:paraId="2B8A4568" w14:textId="77777777" w:rsidR="00CD1952" w:rsidRDefault="000547E7">
                              <w:r>
                                <w:rPr>
                                  <w:rFonts w:ascii="Noto Serif SC" w:eastAsia="Noto Serif SC" w:hAnsi="Noto Serif SC" w:cs="Noto Serif SC"/>
                                  <w:sz w:val="15"/>
                                </w:rPr>
                                <w:t>等待审批</w:t>
                              </w:r>
                            </w:p>
                          </w:txbxContent>
                        </wps:txbx>
                        <wps:bodyPr horzOverflow="overflow" vert="horz" lIns="0" tIns="0" rIns="0" bIns="0" rtlCol="0">
                          <a:noAutofit/>
                        </wps:bodyPr>
                      </wps:wsp>
                      <wps:wsp>
                        <wps:cNvPr id="1642" name="Shape 1642"/>
                        <wps:cNvSpPr/>
                        <wps:spPr>
                          <a:xfrm>
                            <a:off x="3636049" y="178169"/>
                            <a:ext cx="684009" cy="252003"/>
                          </a:xfrm>
                          <a:custGeom>
                            <a:avLst/>
                            <a:gdLst/>
                            <a:ahLst/>
                            <a:cxnLst/>
                            <a:rect l="0" t="0" r="0" b="0"/>
                            <a:pathLst>
                              <a:path w="684009" h="252003">
                                <a:moveTo>
                                  <a:pt x="88569" y="0"/>
                                </a:moveTo>
                                <a:lnTo>
                                  <a:pt x="595440" y="0"/>
                                </a:lnTo>
                                <a:cubicBezTo>
                                  <a:pt x="644355" y="0"/>
                                  <a:pt x="684009" y="39653"/>
                                  <a:pt x="684009" y="88569"/>
                                </a:cubicBezTo>
                                <a:lnTo>
                                  <a:pt x="684009" y="163434"/>
                                </a:lnTo>
                                <a:cubicBezTo>
                                  <a:pt x="684009" y="212350"/>
                                  <a:pt x="644355" y="252003"/>
                                  <a:pt x="595440" y="252003"/>
                                </a:cubicBezTo>
                                <a:lnTo>
                                  <a:pt x="88569" y="252003"/>
                                </a:lnTo>
                                <a:cubicBezTo>
                                  <a:pt x="39653" y="252003"/>
                                  <a:pt x="0" y="212350"/>
                                  <a:pt x="0" y="163434"/>
                                </a:cubicBezTo>
                                <a:lnTo>
                                  <a:pt x="0" y="88569"/>
                                </a:lnTo>
                                <a:cubicBezTo>
                                  <a:pt x="0" y="39653"/>
                                  <a:pt x="39653" y="0"/>
                                  <a:pt x="88569" y="0"/>
                                </a:cubicBezTo>
                                <a:close/>
                              </a:path>
                            </a:pathLst>
                          </a:custGeom>
                          <a:ln w="6326" cap="flat">
                            <a:miter lim="127000"/>
                          </a:ln>
                        </wps:spPr>
                        <wps:style>
                          <a:lnRef idx="1">
                            <a:srgbClr val="000000"/>
                          </a:lnRef>
                          <a:fillRef idx="1">
                            <a:srgbClr val="FFFFFF"/>
                          </a:fillRef>
                          <a:effectRef idx="0">
                            <a:scrgbClr r="0" g="0" b="0"/>
                          </a:effectRef>
                          <a:fontRef idx="none"/>
                        </wps:style>
                        <wps:bodyPr/>
                      </wps:wsp>
                      <wps:wsp>
                        <wps:cNvPr id="1643" name="Rectangle 1643"/>
                        <wps:cNvSpPr/>
                        <wps:spPr>
                          <a:xfrm>
                            <a:off x="3787556" y="256500"/>
                            <a:ext cx="506730" cy="147712"/>
                          </a:xfrm>
                          <a:prstGeom prst="rect">
                            <a:avLst/>
                          </a:prstGeom>
                          <a:ln>
                            <a:noFill/>
                          </a:ln>
                        </wps:spPr>
                        <wps:txbx>
                          <w:txbxContent>
                            <w:p w14:paraId="6C8564A8" w14:textId="77777777" w:rsidR="00CD1952" w:rsidRDefault="000547E7">
                              <w:r>
                                <w:rPr>
                                  <w:rFonts w:ascii="Noto Serif SC" w:eastAsia="Noto Serif SC" w:hAnsi="Noto Serif SC" w:cs="Noto Serif SC"/>
                                  <w:sz w:val="15"/>
                                </w:rPr>
                                <w:t>调用拒绝</w:t>
                              </w:r>
                            </w:p>
                          </w:txbxContent>
                        </wps:txbx>
                        <wps:bodyPr horzOverflow="overflow" vert="horz" lIns="0" tIns="0" rIns="0" bIns="0" rtlCol="0">
                          <a:noAutofit/>
                        </wps:bodyPr>
                      </wps:wsp>
                      <wps:wsp>
                        <wps:cNvPr id="1644" name="Shape 1644"/>
                        <wps:cNvSpPr/>
                        <wps:spPr>
                          <a:xfrm>
                            <a:off x="921175" y="808175"/>
                            <a:ext cx="127264" cy="0"/>
                          </a:xfrm>
                          <a:custGeom>
                            <a:avLst/>
                            <a:gdLst/>
                            <a:ahLst/>
                            <a:cxnLst/>
                            <a:rect l="0" t="0" r="0" b="0"/>
                            <a:pathLst>
                              <a:path w="127264">
                                <a:moveTo>
                                  <a:pt x="0" y="0"/>
                                </a:moveTo>
                                <a:lnTo>
                                  <a:pt x="127264" y="0"/>
                                </a:lnTo>
                              </a:path>
                            </a:pathLst>
                          </a:custGeom>
                          <a:ln w="9869" cap="rnd">
                            <a:round/>
                          </a:ln>
                        </wps:spPr>
                        <wps:style>
                          <a:lnRef idx="1">
                            <a:srgbClr val="000000"/>
                          </a:lnRef>
                          <a:fillRef idx="0">
                            <a:srgbClr val="000000">
                              <a:alpha val="0"/>
                            </a:srgbClr>
                          </a:fillRef>
                          <a:effectRef idx="0">
                            <a:scrgbClr r="0" g="0" b="0"/>
                          </a:effectRef>
                          <a:fontRef idx="none"/>
                        </wps:style>
                        <wps:bodyPr/>
                      </wps:wsp>
                      <wps:wsp>
                        <wps:cNvPr id="1645" name="Shape 1645"/>
                        <wps:cNvSpPr/>
                        <wps:spPr>
                          <a:xfrm>
                            <a:off x="1048439" y="791116"/>
                            <a:ext cx="43121" cy="34118"/>
                          </a:xfrm>
                          <a:custGeom>
                            <a:avLst/>
                            <a:gdLst/>
                            <a:ahLst/>
                            <a:cxnLst/>
                            <a:rect l="0" t="0" r="0" b="0"/>
                            <a:pathLst>
                              <a:path w="43121" h="34118">
                                <a:moveTo>
                                  <a:pt x="0" y="0"/>
                                </a:moveTo>
                                <a:cubicBezTo>
                                  <a:pt x="14548" y="8197"/>
                                  <a:pt x="37826" y="15730"/>
                                  <a:pt x="43121" y="17059"/>
                                </a:cubicBezTo>
                                <a:cubicBezTo>
                                  <a:pt x="37826" y="18388"/>
                                  <a:pt x="14548" y="25921"/>
                                  <a:pt x="0" y="34118"/>
                                </a:cubicBezTo>
                                <a:lnTo>
                                  <a:pt x="0" y="0"/>
                                </a:lnTo>
                                <a:close/>
                              </a:path>
                            </a:pathLst>
                          </a:custGeom>
                          <a:ln w="9869" cap="rnd">
                            <a:miter lim="127000"/>
                          </a:ln>
                        </wps:spPr>
                        <wps:style>
                          <a:lnRef idx="1">
                            <a:srgbClr val="000000"/>
                          </a:lnRef>
                          <a:fillRef idx="1">
                            <a:srgbClr val="000000"/>
                          </a:fillRef>
                          <a:effectRef idx="0">
                            <a:scrgbClr r="0" g="0" b="0"/>
                          </a:effectRef>
                          <a:fontRef idx="none"/>
                        </wps:style>
                        <wps:bodyPr/>
                      </wps:wsp>
                      <wps:wsp>
                        <wps:cNvPr id="1646" name="Shape 1646"/>
                        <wps:cNvSpPr/>
                        <wps:spPr>
                          <a:xfrm>
                            <a:off x="2164142" y="808175"/>
                            <a:ext cx="91258" cy="0"/>
                          </a:xfrm>
                          <a:custGeom>
                            <a:avLst/>
                            <a:gdLst/>
                            <a:ahLst/>
                            <a:cxnLst/>
                            <a:rect l="0" t="0" r="0" b="0"/>
                            <a:pathLst>
                              <a:path w="91258">
                                <a:moveTo>
                                  <a:pt x="0" y="0"/>
                                </a:moveTo>
                                <a:lnTo>
                                  <a:pt x="91258" y="0"/>
                                </a:lnTo>
                              </a:path>
                            </a:pathLst>
                          </a:custGeom>
                          <a:ln w="9869" cap="rnd">
                            <a:round/>
                          </a:ln>
                        </wps:spPr>
                        <wps:style>
                          <a:lnRef idx="1">
                            <a:srgbClr val="000000"/>
                          </a:lnRef>
                          <a:fillRef idx="0">
                            <a:srgbClr val="000000">
                              <a:alpha val="0"/>
                            </a:srgbClr>
                          </a:fillRef>
                          <a:effectRef idx="0">
                            <a:scrgbClr r="0" g="0" b="0"/>
                          </a:effectRef>
                          <a:fontRef idx="none"/>
                        </wps:style>
                        <wps:bodyPr/>
                      </wps:wsp>
                      <wps:wsp>
                        <wps:cNvPr id="1647" name="Shape 1647"/>
                        <wps:cNvSpPr/>
                        <wps:spPr>
                          <a:xfrm>
                            <a:off x="2255401" y="791116"/>
                            <a:ext cx="43121" cy="34118"/>
                          </a:xfrm>
                          <a:custGeom>
                            <a:avLst/>
                            <a:gdLst/>
                            <a:ahLst/>
                            <a:cxnLst/>
                            <a:rect l="0" t="0" r="0" b="0"/>
                            <a:pathLst>
                              <a:path w="43121" h="34118">
                                <a:moveTo>
                                  <a:pt x="0" y="0"/>
                                </a:moveTo>
                                <a:cubicBezTo>
                                  <a:pt x="14548" y="8197"/>
                                  <a:pt x="37825" y="15730"/>
                                  <a:pt x="43121" y="17059"/>
                                </a:cubicBezTo>
                                <a:cubicBezTo>
                                  <a:pt x="37825" y="18388"/>
                                  <a:pt x="14548" y="25921"/>
                                  <a:pt x="0" y="34118"/>
                                </a:cubicBezTo>
                                <a:lnTo>
                                  <a:pt x="0" y="0"/>
                                </a:lnTo>
                                <a:close/>
                              </a:path>
                            </a:pathLst>
                          </a:custGeom>
                          <a:ln w="9869" cap="rnd">
                            <a:miter lim="127000"/>
                          </a:ln>
                        </wps:spPr>
                        <wps:style>
                          <a:lnRef idx="1">
                            <a:srgbClr val="000000"/>
                          </a:lnRef>
                          <a:fillRef idx="1">
                            <a:srgbClr val="000000"/>
                          </a:fillRef>
                          <a:effectRef idx="0">
                            <a:scrgbClr r="0" g="0" b="0"/>
                          </a:effectRef>
                          <a:fontRef idx="none"/>
                        </wps:style>
                        <wps:bodyPr/>
                      </wps:wsp>
                      <wps:wsp>
                        <wps:cNvPr id="1648" name="Shape 1648"/>
                        <wps:cNvSpPr/>
                        <wps:spPr>
                          <a:xfrm>
                            <a:off x="3225205" y="808175"/>
                            <a:ext cx="91258" cy="0"/>
                          </a:xfrm>
                          <a:custGeom>
                            <a:avLst/>
                            <a:gdLst/>
                            <a:ahLst/>
                            <a:cxnLst/>
                            <a:rect l="0" t="0" r="0" b="0"/>
                            <a:pathLst>
                              <a:path w="91258">
                                <a:moveTo>
                                  <a:pt x="0" y="0"/>
                                </a:moveTo>
                                <a:lnTo>
                                  <a:pt x="91258" y="0"/>
                                </a:lnTo>
                              </a:path>
                            </a:pathLst>
                          </a:custGeom>
                          <a:ln w="9869" cap="rnd">
                            <a:round/>
                          </a:ln>
                        </wps:spPr>
                        <wps:style>
                          <a:lnRef idx="1">
                            <a:srgbClr val="000000"/>
                          </a:lnRef>
                          <a:fillRef idx="0">
                            <a:srgbClr val="000000">
                              <a:alpha val="0"/>
                            </a:srgbClr>
                          </a:fillRef>
                          <a:effectRef idx="0">
                            <a:scrgbClr r="0" g="0" b="0"/>
                          </a:effectRef>
                          <a:fontRef idx="none"/>
                        </wps:style>
                        <wps:bodyPr/>
                      </wps:wsp>
                      <wps:wsp>
                        <wps:cNvPr id="1649" name="Shape 1649"/>
                        <wps:cNvSpPr/>
                        <wps:spPr>
                          <a:xfrm>
                            <a:off x="3316463" y="791116"/>
                            <a:ext cx="43121" cy="34118"/>
                          </a:xfrm>
                          <a:custGeom>
                            <a:avLst/>
                            <a:gdLst/>
                            <a:ahLst/>
                            <a:cxnLst/>
                            <a:rect l="0" t="0" r="0" b="0"/>
                            <a:pathLst>
                              <a:path w="43121" h="34118">
                                <a:moveTo>
                                  <a:pt x="0" y="0"/>
                                </a:moveTo>
                                <a:cubicBezTo>
                                  <a:pt x="14548" y="8197"/>
                                  <a:pt x="37826" y="15730"/>
                                  <a:pt x="43121" y="17059"/>
                                </a:cubicBezTo>
                                <a:cubicBezTo>
                                  <a:pt x="37826" y="18388"/>
                                  <a:pt x="14548" y="25921"/>
                                  <a:pt x="0" y="34118"/>
                                </a:cubicBezTo>
                                <a:lnTo>
                                  <a:pt x="0" y="0"/>
                                </a:lnTo>
                                <a:close/>
                              </a:path>
                            </a:pathLst>
                          </a:custGeom>
                          <a:ln w="9869" cap="rnd">
                            <a:miter lim="127000"/>
                          </a:ln>
                        </wps:spPr>
                        <wps:style>
                          <a:lnRef idx="1">
                            <a:srgbClr val="000000"/>
                          </a:lnRef>
                          <a:fillRef idx="1">
                            <a:srgbClr val="000000"/>
                          </a:fillRef>
                          <a:effectRef idx="0">
                            <a:scrgbClr r="0" g="0" b="0"/>
                          </a:effectRef>
                          <a:fontRef idx="none"/>
                        </wps:style>
                        <wps:bodyPr/>
                      </wps:wsp>
                      <wps:wsp>
                        <wps:cNvPr id="1650" name="Shape 1650"/>
                        <wps:cNvSpPr/>
                        <wps:spPr>
                          <a:xfrm>
                            <a:off x="4432167" y="808175"/>
                            <a:ext cx="127264" cy="0"/>
                          </a:xfrm>
                          <a:custGeom>
                            <a:avLst/>
                            <a:gdLst/>
                            <a:ahLst/>
                            <a:cxnLst/>
                            <a:rect l="0" t="0" r="0" b="0"/>
                            <a:pathLst>
                              <a:path w="127264">
                                <a:moveTo>
                                  <a:pt x="0" y="0"/>
                                </a:moveTo>
                                <a:lnTo>
                                  <a:pt x="127264" y="0"/>
                                </a:lnTo>
                              </a:path>
                            </a:pathLst>
                          </a:custGeom>
                          <a:ln w="9869" cap="rnd">
                            <a:round/>
                          </a:ln>
                        </wps:spPr>
                        <wps:style>
                          <a:lnRef idx="1">
                            <a:srgbClr val="000000"/>
                          </a:lnRef>
                          <a:fillRef idx="0">
                            <a:srgbClr val="000000">
                              <a:alpha val="0"/>
                            </a:srgbClr>
                          </a:fillRef>
                          <a:effectRef idx="0">
                            <a:scrgbClr r="0" g="0" b="0"/>
                          </a:effectRef>
                          <a:fontRef idx="none"/>
                        </wps:style>
                        <wps:bodyPr/>
                      </wps:wsp>
                      <wps:wsp>
                        <wps:cNvPr id="1651" name="Shape 1651"/>
                        <wps:cNvSpPr/>
                        <wps:spPr>
                          <a:xfrm>
                            <a:off x="4559431" y="791116"/>
                            <a:ext cx="43121" cy="34118"/>
                          </a:xfrm>
                          <a:custGeom>
                            <a:avLst/>
                            <a:gdLst/>
                            <a:ahLst/>
                            <a:cxnLst/>
                            <a:rect l="0" t="0" r="0" b="0"/>
                            <a:pathLst>
                              <a:path w="43121" h="34118">
                                <a:moveTo>
                                  <a:pt x="0" y="0"/>
                                </a:moveTo>
                                <a:cubicBezTo>
                                  <a:pt x="14548" y="8197"/>
                                  <a:pt x="37826" y="15730"/>
                                  <a:pt x="43121" y="17059"/>
                                </a:cubicBezTo>
                                <a:cubicBezTo>
                                  <a:pt x="37826" y="18388"/>
                                  <a:pt x="14548" y="25921"/>
                                  <a:pt x="0" y="34118"/>
                                </a:cubicBezTo>
                                <a:lnTo>
                                  <a:pt x="0" y="0"/>
                                </a:lnTo>
                                <a:close/>
                              </a:path>
                            </a:pathLst>
                          </a:custGeom>
                          <a:ln w="9869" cap="rnd">
                            <a:miter lim="127000"/>
                          </a:ln>
                        </wps:spPr>
                        <wps:style>
                          <a:lnRef idx="1">
                            <a:srgbClr val="000000"/>
                          </a:lnRef>
                          <a:fillRef idx="1">
                            <a:srgbClr val="000000"/>
                          </a:fillRef>
                          <a:effectRef idx="0">
                            <a:scrgbClr r="0" g="0" b="0"/>
                          </a:effectRef>
                          <a:fontRef idx="none"/>
                        </wps:style>
                        <wps:bodyPr/>
                      </wps:wsp>
                      <wps:wsp>
                        <wps:cNvPr id="1652" name="Shape 1652"/>
                        <wps:cNvSpPr/>
                        <wps:spPr>
                          <a:xfrm>
                            <a:off x="1545822" y="304171"/>
                            <a:ext cx="38201" cy="301890"/>
                          </a:xfrm>
                          <a:custGeom>
                            <a:avLst/>
                            <a:gdLst/>
                            <a:ahLst/>
                            <a:cxnLst/>
                            <a:rect l="0" t="0" r="0" b="0"/>
                            <a:pathLst>
                              <a:path w="38201" h="301890">
                                <a:moveTo>
                                  <a:pt x="38201" y="301890"/>
                                </a:moveTo>
                                <a:lnTo>
                                  <a:pt x="38198" y="31631"/>
                                </a:lnTo>
                                <a:cubicBezTo>
                                  <a:pt x="38198" y="14162"/>
                                  <a:pt x="24036" y="0"/>
                                  <a:pt x="6566" y="0"/>
                                </a:cubicBezTo>
                                <a:lnTo>
                                  <a:pt x="0" y="0"/>
                                </a:lnTo>
                              </a:path>
                            </a:pathLst>
                          </a:custGeom>
                          <a:ln w="8604" cap="rnd">
                            <a:round/>
                          </a:ln>
                        </wps:spPr>
                        <wps:style>
                          <a:lnRef idx="1">
                            <a:srgbClr val="000000"/>
                          </a:lnRef>
                          <a:fillRef idx="0">
                            <a:srgbClr val="000000">
                              <a:alpha val="0"/>
                            </a:srgbClr>
                          </a:fillRef>
                          <a:effectRef idx="0">
                            <a:scrgbClr r="0" g="0" b="0"/>
                          </a:effectRef>
                          <a:fontRef idx="none"/>
                        </wps:style>
                        <wps:bodyPr/>
                      </wps:wsp>
                      <wps:wsp>
                        <wps:cNvPr id="1653" name="Shape 1653"/>
                        <wps:cNvSpPr/>
                        <wps:spPr>
                          <a:xfrm>
                            <a:off x="1479168" y="273787"/>
                            <a:ext cx="64503" cy="60767"/>
                          </a:xfrm>
                          <a:custGeom>
                            <a:avLst/>
                            <a:gdLst/>
                            <a:ahLst/>
                            <a:cxnLst/>
                            <a:rect l="0" t="0" r="0" b="0"/>
                            <a:pathLst>
                              <a:path w="64503" h="60767">
                                <a:moveTo>
                                  <a:pt x="0" y="30384"/>
                                </a:moveTo>
                                <a:lnTo>
                                  <a:pt x="64503" y="60767"/>
                                </a:lnTo>
                                <a:lnTo>
                                  <a:pt x="64503" y="0"/>
                                </a:lnTo>
                                <a:close/>
                              </a:path>
                            </a:pathLst>
                          </a:custGeom>
                          <a:ln w="8604" cap="rnd">
                            <a:miter lim="127000"/>
                          </a:ln>
                        </wps:spPr>
                        <wps:style>
                          <a:lnRef idx="1">
                            <a:srgbClr val="000000"/>
                          </a:lnRef>
                          <a:fillRef idx="0">
                            <a:srgbClr val="000000">
                              <a:alpha val="0"/>
                            </a:srgbClr>
                          </a:fillRef>
                          <a:effectRef idx="0">
                            <a:scrgbClr r="0" g="0" b="0"/>
                          </a:effectRef>
                          <a:fontRef idx="none"/>
                        </wps:style>
                        <wps:bodyPr/>
                      </wps:wsp>
                      <wps:wsp>
                        <wps:cNvPr id="1654" name="Shape 1654"/>
                        <wps:cNvSpPr/>
                        <wps:spPr>
                          <a:xfrm>
                            <a:off x="1692022" y="304171"/>
                            <a:ext cx="38198" cy="301890"/>
                          </a:xfrm>
                          <a:custGeom>
                            <a:avLst/>
                            <a:gdLst/>
                            <a:ahLst/>
                            <a:cxnLst/>
                            <a:rect l="0" t="0" r="0" b="0"/>
                            <a:pathLst>
                              <a:path w="38198" h="301890">
                                <a:moveTo>
                                  <a:pt x="2" y="301890"/>
                                </a:moveTo>
                                <a:lnTo>
                                  <a:pt x="0" y="31632"/>
                                </a:lnTo>
                                <a:cubicBezTo>
                                  <a:pt x="0" y="14162"/>
                                  <a:pt x="14162" y="0"/>
                                  <a:pt x="31632" y="0"/>
                                </a:cubicBezTo>
                                <a:lnTo>
                                  <a:pt x="38198" y="0"/>
                                </a:lnTo>
                              </a:path>
                            </a:pathLst>
                          </a:custGeom>
                          <a:ln w="8604" cap="rnd">
                            <a:round/>
                          </a:ln>
                        </wps:spPr>
                        <wps:style>
                          <a:lnRef idx="1">
                            <a:srgbClr val="000000"/>
                          </a:lnRef>
                          <a:fillRef idx="0">
                            <a:srgbClr val="000000">
                              <a:alpha val="0"/>
                            </a:srgbClr>
                          </a:fillRef>
                          <a:effectRef idx="0">
                            <a:scrgbClr r="0" g="0" b="0"/>
                          </a:effectRef>
                          <a:fontRef idx="none"/>
                        </wps:style>
                        <wps:bodyPr/>
                      </wps:wsp>
                      <wps:wsp>
                        <wps:cNvPr id="1655" name="Shape 1655"/>
                        <wps:cNvSpPr/>
                        <wps:spPr>
                          <a:xfrm>
                            <a:off x="1732371" y="273787"/>
                            <a:ext cx="64503" cy="60767"/>
                          </a:xfrm>
                          <a:custGeom>
                            <a:avLst/>
                            <a:gdLst/>
                            <a:ahLst/>
                            <a:cxnLst/>
                            <a:rect l="0" t="0" r="0" b="0"/>
                            <a:pathLst>
                              <a:path w="64503" h="60767">
                                <a:moveTo>
                                  <a:pt x="64503" y="30384"/>
                                </a:moveTo>
                                <a:lnTo>
                                  <a:pt x="0" y="0"/>
                                </a:lnTo>
                                <a:lnTo>
                                  <a:pt x="0" y="60767"/>
                                </a:lnTo>
                                <a:close/>
                              </a:path>
                            </a:pathLst>
                          </a:custGeom>
                          <a:ln w="8604" cap="rnd">
                            <a:miter lim="127000"/>
                          </a:ln>
                        </wps:spPr>
                        <wps:style>
                          <a:lnRef idx="1">
                            <a:srgbClr val="000000"/>
                          </a:lnRef>
                          <a:fillRef idx="0">
                            <a:srgbClr val="000000">
                              <a:alpha val="0"/>
                            </a:srgbClr>
                          </a:fillRef>
                          <a:effectRef idx="0">
                            <a:scrgbClr r="0" g="0" b="0"/>
                          </a:effectRef>
                          <a:fontRef idx="none"/>
                        </wps:style>
                        <wps:bodyPr/>
                      </wps:wsp>
                      <wps:wsp>
                        <wps:cNvPr id="1656" name="Shape 1656"/>
                        <wps:cNvSpPr/>
                        <wps:spPr>
                          <a:xfrm>
                            <a:off x="2505197" y="304171"/>
                            <a:ext cx="266839" cy="218197"/>
                          </a:xfrm>
                          <a:custGeom>
                            <a:avLst/>
                            <a:gdLst/>
                            <a:ahLst/>
                            <a:cxnLst/>
                            <a:rect l="0" t="0" r="0" b="0"/>
                            <a:pathLst>
                              <a:path w="266839" h="218197">
                                <a:moveTo>
                                  <a:pt x="0" y="0"/>
                                </a:moveTo>
                                <a:lnTo>
                                  <a:pt x="184371" y="0"/>
                                </a:lnTo>
                                <a:cubicBezTo>
                                  <a:pt x="201841" y="0"/>
                                  <a:pt x="220319" y="13488"/>
                                  <a:pt x="225644" y="30125"/>
                                </a:cubicBezTo>
                                <a:lnTo>
                                  <a:pt x="257198" y="128712"/>
                                </a:lnTo>
                                <a:cubicBezTo>
                                  <a:pt x="262523" y="145349"/>
                                  <a:pt x="266839" y="172999"/>
                                  <a:pt x="266839" y="190469"/>
                                </a:cubicBezTo>
                                <a:lnTo>
                                  <a:pt x="266839" y="218197"/>
                                </a:lnTo>
                              </a:path>
                            </a:pathLst>
                          </a:custGeom>
                          <a:ln w="8604" cap="rnd">
                            <a:round/>
                          </a:ln>
                        </wps:spPr>
                        <wps:style>
                          <a:lnRef idx="1">
                            <a:srgbClr val="000000"/>
                          </a:lnRef>
                          <a:fillRef idx="0">
                            <a:srgbClr val="000000">
                              <a:alpha val="0"/>
                            </a:srgbClr>
                          </a:fillRef>
                          <a:effectRef idx="0">
                            <a:scrgbClr r="0" g="0" b="0"/>
                          </a:effectRef>
                          <a:fontRef idx="none"/>
                        </wps:style>
                        <wps:bodyPr/>
                      </wps:wsp>
                      <wps:wsp>
                        <wps:cNvPr id="1657" name="Shape 1657"/>
                        <wps:cNvSpPr/>
                        <wps:spPr>
                          <a:xfrm>
                            <a:off x="2741652" y="524519"/>
                            <a:ext cx="60767" cy="64503"/>
                          </a:xfrm>
                          <a:custGeom>
                            <a:avLst/>
                            <a:gdLst/>
                            <a:ahLst/>
                            <a:cxnLst/>
                            <a:rect l="0" t="0" r="0" b="0"/>
                            <a:pathLst>
                              <a:path w="60767" h="64503">
                                <a:moveTo>
                                  <a:pt x="30383" y="64503"/>
                                </a:moveTo>
                                <a:lnTo>
                                  <a:pt x="60767" y="0"/>
                                </a:lnTo>
                                <a:lnTo>
                                  <a:pt x="0" y="0"/>
                                </a:lnTo>
                                <a:close/>
                              </a:path>
                            </a:pathLst>
                          </a:custGeom>
                          <a:ln w="0" cap="rnd">
                            <a:miter lim="127000"/>
                          </a:ln>
                        </wps:spPr>
                        <wps:style>
                          <a:lnRef idx="1">
                            <a:srgbClr val="000000"/>
                          </a:lnRef>
                          <a:fillRef idx="0">
                            <a:srgbClr val="000000">
                              <a:alpha val="0"/>
                            </a:srgbClr>
                          </a:fillRef>
                          <a:effectRef idx="0">
                            <a:scrgbClr r="0" g="0" b="0"/>
                          </a:effectRef>
                          <a:fontRef idx="none"/>
                        </wps:style>
                        <wps:bodyPr/>
                      </wps:wsp>
                      <wps:wsp>
                        <wps:cNvPr id="1659" name="Shape 1659"/>
                        <wps:cNvSpPr/>
                        <wps:spPr>
                          <a:xfrm>
                            <a:off x="2750919" y="332922"/>
                            <a:ext cx="355509" cy="101335"/>
                          </a:xfrm>
                          <a:custGeom>
                            <a:avLst/>
                            <a:gdLst/>
                            <a:ahLst/>
                            <a:cxnLst/>
                            <a:rect l="0" t="0" r="0" b="0"/>
                            <a:pathLst>
                              <a:path w="355509" h="101335">
                                <a:moveTo>
                                  <a:pt x="31632" y="0"/>
                                </a:moveTo>
                                <a:lnTo>
                                  <a:pt x="323878" y="0"/>
                                </a:lnTo>
                                <a:cubicBezTo>
                                  <a:pt x="341347" y="0"/>
                                  <a:pt x="355509" y="14162"/>
                                  <a:pt x="355509" y="31632"/>
                                </a:cubicBezTo>
                                <a:lnTo>
                                  <a:pt x="355509" y="69703"/>
                                </a:lnTo>
                                <a:cubicBezTo>
                                  <a:pt x="355509" y="87173"/>
                                  <a:pt x="341347" y="101335"/>
                                  <a:pt x="323878" y="101335"/>
                                </a:cubicBezTo>
                                <a:lnTo>
                                  <a:pt x="31632" y="101335"/>
                                </a:lnTo>
                                <a:cubicBezTo>
                                  <a:pt x="14162" y="101335"/>
                                  <a:pt x="0" y="87173"/>
                                  <a:pt x="0" y="69703"/>
                                </a:cubicBezTo>
                                <a:lnTo>
                                  <a:pt x="0" y="31632"/>
                                </a:lnTo>
                                <a:cubicBezTo>
                                  <a:pt x="0" y="14162"/>
                                  <a:pt x="14162" y="0"/>
                                  <a:pt x="31632" y="0"/>
                                </a:cubicBez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1660" name="Rectangle 1660"/>
                        <wps:cNvSpPr/>
                        <wps:spPr>
                          <a:xfrm>
                            <a:off x="2763568" y="342847"/>
                            <a:ext cx="439166" cy="128017"/>
                          </a:xfrm>
                          <a:prstGeom prst="rect">
                            <a:avLst/>
                          </a:prstGeom>
                          <a:ln>
                            <a:noFill/>
                          </a:ln>
                        </wps:spPr>
                        <wps:txbx>
                          <w:txbxContent>
                            <w:p w14:paraId="6A6BD7FF" w14:textId="77777777" w:rsidR="00CD1952" w:rsidRDefault="000547E7">
                              <w:r>
                                <w:rPr>
                                  <w:rFonts w:ascii="Noto Serif SC" w:eastAsia="Noto Serif SC" w:hAnsi="Noto Serif SC" w:cs="Noto Serif SC"/>
                                  <w:sz w:val="13"/>
                                </w:rPr>
                                <w:t>审批通过</w:t>
                              </w:r>
                            </w:p>
                          </w:txbxContent>
                        </wps:txbx>
                        <wps:bodyPr horzOverflow="overflow" vert="horz" lIns="0" tIns="0" rIns="0" bIns="0" rtlCol="0">
                          <a:noAutofit/>
                        </wps:bodyPr>
                      </wps:wsp>
                      <wps:wsp>
                        <wps:cNvPr id="1661" name="Shape 1661"/>
                        <wps:cNvSpPr/>
                        <wps:spPr>
                          <a:xfrm>
                            <a:off x="3492042" y="304171"/>
                            <a:ext cx="56202" cy="301890"/>
                          </a:xfrm>
                          <a:custGeom>
                            <a:avLst/>
                            <a:gdLst/>
                            <a:ahLst/>
                            <a:cxnLst/>
                            <a:rect l="0" t="0" r="0" b="0"/>
                            <a:pathLst>
                              <a:path w="56202" h="301890">
                                <a:moveTo>
                                  <a:pt x="0" y="301890"/>
                                </a:moveTo>
                                <a:lnTo>
                                  <a:pt x="2" y="31632"/>
                                </a:lnTo>
                                <a:cubicBezTo>
                                  <a:pt x="2" y="14162"/>
                                  <a:pt x="14164" y="0"/>
                                  <a:pt x="31634" y="0"/>
                                </a:cubicBezTo>
                                <a:lnTo>
                                  <a:pt x="56202" y="0"/>
                                </a:lnTo>
                              </a:path>
                            </a:pathLst>
                          </a:custGeom>
                          <a:ln w="8604" cap="rnd">
                            <a:round/>
                          </a:ln>
                        </wps:spPr>
                        <wps:style>
                          <a:lnRef idx="1">
                            <a:srgbClr val="000000"/>
                          </a:lnRef>
                          <a:fillRef idx="0">
                            <a:srgbClr val="000000">
                              <a:alpha val="0"/>
                            </a:srgbClr>
                          </a:fillRef>
                          <a:effectRef idx="0">
                            <a:scrgbClr r="0" g="0" b="0"/>
                          </a:effectRef>
                          <a:fontRef idx="none"/>
                        </wps:style>
                        <wps:bodyPr/>
                      </wps:wsp>
                      <wps:wsp>
                        <wps:cNvPr id="1662" name="Shape 1662"/>
                        <wps:cNvSpPr/>
                        <wps:spPr>
                          <a:xfrm>
                            <a:off x="3550395" y="273787"/>
                            <a:ext cx="64503" cy="60767"/>
                          </a:xfrm>
                          <a:custGeom>
                            <a:avLst/>
                            <a:gdLst/>
                            <a:ahLst/>
                            <a:cxnLst/>
                            <a:rect l="0" t="0" r="0" b="0"/>
                            <a:pathLst>
                              <a:path w="64503" h="60767">
                                <a:moveTo>
                                  <a:pt x="64503" y="30384"/>
                                </a:moveTo>
                                <a:lnTo>
                                  <a:pt x="0" y="0"/>
                                </a:lnTo>
                                <a:lnTo>
                                  <a:pt x="0" y="60767"/>
                                </a:lnTo>
                                <a:close/>
                              </a:path>
                            </a:pathLst>
                          </a:custGeom>
                          <a:ln w="8604" cap="rnd">
                            <a:miter lim="127000"/>
                          </a:ln>
                        </wps:spPr>
                        <wps:style>
                          <a:lnRef idx="1">
                            <a:srgbClr val="000000"/>
                          </a:lnRef>
                          <a:fillRef idx="0">
                            <a:srgbClr val="000000">
                              <a:alpha val="0"/>
                            </a:srgbClr>
                          </a:fillRef>
                          <a:effectRef idx="0">
                            <a:scrgbClr r="0" g="0" b="0"/>
                          </a:effectRef>
                          <a:fontRef idx="none"/>
                        </wps:style>
                        <wps:bodyPr/>
                      </wps:wsp>
                      <wps:wsp>
                        <wps:cNvPr id="1664" name="Shape 1664"/>
                        <wps:cNvSpPr/>
                        <wps:spPr>
                          <a:xfrm>
                            <a:off x="162002" y="1492183"/>
                            <a:ext cx="5220067" cy="432005"/>
                          </a:xfrm>
                          <a:custGeom>
                            <a:avLst/>
                            <a:gdLst/>
                            <a:ahLst/>
                            <a:cxnLst/>
                            <a:rect l="0" t="0" r="0" b="0"/>
                            <a:pathLst>
                              <a:path w="5220067" h="432005">
                                <a:moveTo>
                                  <a:pt x="25305" y="0"/>
                                </a:moveTo>
                                <a:lnTo>
                                  <a:pt x="5194762" y="0"/>
                                </a:lnTo>
                                <a:cubicBezTo>
                                  <a:pt x="5208738" y="0"/>
                                  <a:pt x="5220067" y="11330"/>
                                  <a:pt x="5220067" y="25306"/>
                                </a:cubicBezTo>
                                <a:lnTo>
                                  <a:pt x="5220067" y="406700"/>
                                </a:lnTo>
                                <a:cubicBezTo>
                                  <a:pt x="5220067" y="420676"/>
                                  <a:pt x="5208738" y="432005"/>
                                  <a:pt x="5194762" y="432005"/>
                                </a:cubicBezTo>
                                <a:lnTo>
                                  <a:pt x="25305" y="432005"/>
                                </a:lnTo>
                                <a:cubicBezTo>
                                  <a:pt x="11330" y="432005"/>
                                  <a:pt x="0" y="420676"/>
                                  <a:pt x="0" y="406700"/>
                                </a:cubicBezTo>
                                <a:lnTo>
                                  <a:pt x="0" y="25306"/>
                                </a:lnTo>
                                <a:cubicBezTo>
                                  <a:pt x="0" y="11330"/>
                                  <a:pt x="11330" y="0"/>
                                  <a:pt x="25305" y="0"/>
                                </a:cubicBezTo>
                                <a:close/>
                              </a:path>
                            </a:pathLst>
                          </a:custGeom>
                          <a:ln w="10122" cap="flat">
                            <a:custDash>
                              <a:ds d="79701" sp="99628"/>
                            </a:custDash>
                            <a:miter lim="127000"/>
                          </a:ln>
                        </wps:spPr>
                        <wps:style>
                          <a:lnRef idx="1">
                            <a:srgbClr val="000000"/>
                          </a:lnRef>
                          <a:fillRef idx="1">
                            <a:srgbClr val="FFFFFF"/>
                          </a:fillRef>
                          <a:effectRef idx="0">
                            <a:scrgbClr r="0" g="0" b="0"/>
                          </a:effectRef>
                          <a:fontRef idx="none"/>
                        </wps:style>
                        <wps:bodyPr/>
                      </wps:wsp>
                      <wps:wsp>
                        <wps:cNvPr id="1665" name="Rectangle 1665"/>
                        <wps:cNvSpPr/>
                        <wps:spPr>
                          <a:xfrm>
                            <a:off x="1065692" y="1654096"/>
                            <a:ext cx="886778" cy="147712"/>
                          </a:xfrm>
                          <a:prstGeom prst="rect">
                            <a:avLst/>
                          </a:prstGeom>
                          <a:ln>
                            <a:noFill/>
                          </a:ln>
                        </wps:spPr>
                        <wps:txbx>
                          <w:txbxContent>
                            <w:p w14:paraId="27F6C789" w14:textId="77777777" w:rsidR="00CD1952" w:rsidRDefault="000547E7">
                              <w:r>
                                <w:rPr>
                                  <w:rFonts w:ascii="Noto Serif SC" w:eastAsia="Noto Serif SC" w:hAnsi="Noto Serif SC" w:cs="Noto Serif SC"/>
                                  <w:sz w:val="15"/>
                                </w:rPr>
                                <w:t>完整执行轨迹：</w:t>
                              </w:r>
                            </w:p>
                          </w:txbxContent>
                        </wps:txbx>
                        <wps:bodyPr horzOverflow="overflow" vert="horz" lIns="0" tIns="0" rIns="0" bIns="0" rtlCol="0">
                          <a:noAutofit/>
                        </wps:bodyPr>
                      </wps:wsp>
                      <wps:wsp>
                        <wps:cNvPr id="1666" name="Rectangle 1666"/>
                        <wps:cNvSpPr/>
                        <wps:spPr>
                          <a:xfrm>
                            <a:off x="1732442" y="1671874"/>
                            <a:ext cx="295550" cy="115239"/>
                          </a:xfrm>
                          <a:prstGeom prst="rect">
                            <a:avLst/>
                          </a:prstGeom>
                          <a:ln>
                            <a:noFill/>
                          </a:ln>
                        </wps:spPr>
                        <wps:txbx>
                          <w:txbxContent>
                            <w:p w14:paraId="7263B05B" w14:textId="77777777" w:rsidR="00CD1952" w:rsidRDefault="000547E7">
                              <w:r>
                                <w:rPr>
                                  <w:rFonts w:ascii="Times New Roman" w:eastAsia="Times New Roman" w:hAnsi="Times New Roman" w:cs="Times New Roman"/>
                                  <w:sz w:val="15"/>
                                </w:rPr>
                                <w:t>Event</w:t>
                              </w:r>
                            </w:p>
                          </w:txbxContent>
                        </wps:txbx>
                        <wps:bodyPr horzOverflow="overflow" vert="horz" lIns="0" tIns="0" rIns="0" bIns="0" rtlCol="0">
                          <a:noAutofit/>
                        </wps:bodyPr>
                      </wps:wsp>
                      <wps:wsp>
                        <wps:cNvPr id="1667" name="Rectangle 1667"/>
                        <wps:cNvSpPr/>
                        <wps:spPr>
                          <a:xfrm>
                            <a:off x="1978428" y="1663431"/>
                            <a:ext cx="144165" cy="219541"/>
                          </a:xfrm>
                          <a:prstGeom prst="rect">
                            <a:avLst/>
                          </a:prstGeom>
                          <a:ln>
                            <a:noFill/>
                          </a:ln>
                        </wps:spPr>
                        <wps:txbx>
                          <w:txbxContent>
                            <w:p w14:paraId="1CCD1579" w14:textId="77777777" w:rsidR="00CD1952" w:rsidRDefault="000547E7">
                              <w:r>
                                <w:rPr>
                                  <w:rFonts w:ascii="Cambria" w:eastAsia="Cambria" w:hAnsi="Cambria" w:cs="Cambria"/>
                                  <w:sz w:val="15"/>
                                </w:rPr>
                                <w:t>→</w:t>
                              </w:r>
                            </w:p>
                          </w:txbxContent>
                        </wps:txbx>
                        <wps:bodyPr horzOverflow="overflow" vert="horz" lIns="0" tIns="0" rIns="0" bIns="0" rtlCol="0">
                          <a:noAutofit/>
                        </wps:bodyPr>
                      </wps:wsp>
                      <wps:wsp>
                        <wps:cNvPr id="1668" name="Rectangle 1668"/>
                        <wps:cNvSpPr/>
                        <wps:spPr>
                          <a:xfrm>
                            <a:off x="2110724" y="1671874"/>
                            <a:ext cx="450356" cy="115239"/>
                          </a:xfrm>
                          <a:prstGeom prst="rect">
                            <a:avLst/>
                          </a:prstGeom>
                          <a:ln>
                            <a:noFill/>
                          </a:ln>
                        </wps:spPr>
                        <wps:txbx>
                          <w:txbxContent>
                            <w:p w14:paraId="3A4448AF" w14:textId="77777777" w:rsidR="00CD1952" w:rsidRDefault="000547E7">
                              <w:r>
                                <w:rPr>
                                  <w:rFonts w:ascii="Times New Roman" w:eastAsia="Times New Roman" w:hAnsi="Times New Roman" w:cs="Times New Roman"/>
                                  <w:sz w:val="15"/>
                                </w:rPr>
                                <w:t>Decision</w:t>
                              </w:r>
                            </w:p>
                          </w:txbxContent>
                        </wps:txbx>
                        <wps:bodyPr horzOverflow="overflow" vert="horz" lIns="0" tIns="0" rIns="0" bIns="0" rtlCol="0">
                          <a:noAutofit/>
                        </wps:bodyPr>
                      </wps:wsp>
                      <wps:wsp>
                        <wps:cNvPr id="1669" name="Rectangle 1669"/>
                        <wps:cNvSpPr/>
                        <wps:spPr>
                          <a:xfrm>
                            <a:off x="2473119" y="1663431"/>
                            <a:ext cx="144165" cy="219541"/>
                          </a:xfrm>
                          <a:prstGeom prst="rect">
                            <a:avLst/>
                          </a:prstGeom>
                          <a:ln>
                            <a:noFill/>
                          </a:ln>
                        </wps:spPr>
                        <wps:txbx>
                          <w:txbxContent>
                            <w:p w14:paraId="275AE95F" w14:textId="77777777" w:rsidR="00CD1952" w:rsidRDefault="000547E7">
                              <w:r>
                                <w:rPr>
                                  <w:rFonts w:ascii="Cambria" w:eastAsia="Cambria" w:hAnsi="Cambria" w:cs="Cambria"/>
                                  <w:sz w:val="15"/>
                                </w:rPr>
                                <w:t>→</w:t>
                              </w:r>
                            </w:p>
                          </w:txbxContent>
                        </wps:txbx>
                        <wps:bodyPr horzOverflow="overflow" vert="horz" lIns="0" tIns="0" rIns="0" bIns="0" rtlCol="0">
                          <a:noAutofit/>
                        </wps:bodyPr>
                      </wps:wsp>
                      <wps:wsp>
                        <wps:cNvPr id="1670" name="Rectangle 1670"/>
                        <wps:cNvSpPr/>
                        <wps:spPr>
                          <a:xfrm>
                            <a:off x="2605415" y="1671874"/>
                            <a:ext cx="814442" cy="115239"/>
                          </a:xfrm>
                          <a:prstGeom prst="rect">
                            <a:avLst/>
                          </a:prstGeom>
                          <a:ln>
                            <a:noFill/>
                          </a:ln>
                        </wps:spPr>
                        <wps:txbx>
                          <w:txbxContent>
                            <w:p w14:paraId="5361EB76" w14:textId="77777777" w:rsidR="00CD1952" w:rsidRDefault="000547E7">
                              <w:r>
                                <w:rPr>
                                  <w:rFonts w:ascii="Times New Roman" w:eastAsia="Times New Roman" w:hAnsi="Times New Roman" w:cs="Times New Roman"/>
                                  <w:sz w:val="15"/>
                                </w:rPr>
                                <w:t>Task/Approval</w:t>
                              </w:r>
                            </w:p>
                          </w:txbxContent>
                        </wps:txbx>
                        <wps:bodyPr horzOverflow="overflow" vert="horz" lIns="0" tIns="0" rIns="0" bIns="0" rtlCol="0">
                          <a:noAutofit/>
                        </wps:bodyPr>
                      </wps:wsp>
                      <wps:wsp>
                        <wps:cNvPr id="1671" name="Rectangle 1671"/>
                        <wps:cNvSpPr/>
                        <wps:spPr>
                          <a:xfrm>
                            <a:off x="3241558" y="1663431"/>
                            <a:ext cx="144165" cy="219541"/>
                          </a:xfrm>
                          <a:prstGeom prst="rect">
                            <a:avLst/>
                          </a:prstGeom>
                          <a:ln>
                            <a:noFill/>
                          </a:ln>
                        </wps:spPr>
                        <wps:txbx>
                          <w:txbxContent>
                            <w:p w14:paraId="18D20E42" w14:textId="77777777" w:rsidR="00CD1952" w:rsidRDefault="000547E7">
                              <w:r>
                                <w:rPr>
                                  <w:rFonts w:ascii="Cambria" w:eastAsia="Cambria" w:hAnsi="Cambria" w:cs="Cambria"/>
                                  <w:sz w:val="15"/>
                                </w:rPr>
                                <w:t>→</w:t>
                              </w:r>
                            </w:p>
                          </w:txbxContent>
                        </wps:txbx>
                        <wps:bodyPr horzOverflow="overflow" vert="horz" lIns="0" tIns="0" rIns="0" bIns="0" rtlCol="0">
                          <a:noAutofit/>
                        </wps:bodyPr>
                      </wps:wsp>
                      <wps:wsp>
                        <wps:cNvPr id="1672" name="Rectangle 1672"/>
                        <wps:cNvSpPr/>
                        <wps:spPr>
                          <a:xfrm>
                            <a:off x="3373854" y="1671874"/>
                            <a:ext cx="288456" cy="115239"/>
                          </a:xfrm>
                          <a:prstGeom prst="rect">
                            <a:avLst/>
                          </a:prstGeom>
                          <a:ln>
                            <a:noFill/>
                          </a:ln>
                        </wps:spPr>
                        <wps:txbx>
                          <w:txbxContent>
                            <w:p w14:paraId="53AEE265" w14:textId="77777777" w:rsidR="00CD1952" w:rsidRDefault="000547E7">
                              <w:r>
                                <w:rPr>
                                  <w:rFonts w:ascii="Times New Roman" w:eastAsia="Times New Roman" w:hAnsi="Times New Roman" w:cs="Times New Roman"/>
                                  <w:sz w:val="15"/>
                                </w:rPr>
                                <w:t>Grant</w:t>
                              </w:r>
                            </w:p>
                          </w:txbxContent>
                        </wps:txbx>
                        <wps:bodyPr horzOverflow="overflow" vert="horz" lIns="0" tIns="0" rIns="0" bIns="0" rtlCol="0">
                          <a:noAutofit/>
                        </wps:bodyPr>
                      </wps:wsp>
                      <wps:wsp>
                        <wps:cNvPr id="1673" name="Rectangle 1673"/>
                        <wps:cNvSpPr/>
                        <wps:spPr>
                          <a:xfrm>
                            <a:off x="3614532" y="1663431"/>
                            <a:ext cx="144165" cy="219541"/>
                          </a:xfrm>
                          <a:prstGeom prst="rect">
                            <a:avLst/>
                          </a:prstGeom>
                          <a:ln>
                            <a:noFill/>
                          </a:ln>
                        </wps:spPr>
                        <wps:txbx>
                          <w:txbxContent>
                            <w:p w14:paraId="09730160" w14:textId="77777777" w:rsidR="00CD1952" w:rsidRDefault="000547E7">
                              <w:r>
                                <w:rPr>
                                  <w:rFonts w:ascii="Cambria" w:eastAsia="Cambria" w:hAnsi="Cambria" w:cs="Cambria"/>
                                  <w:sz w:val="15"/>
                                </w:rPr>
                                <w:t>→</w:t>
                              </w:r>
                            </w:p>
                          </w:txbxContent>
                        </wps:txbx>
                        <wps:bodyPr horzOverflow="overflow" vert="horz" lIns="0" tIns="0" rIns="0" bIns="0" rtlCol="0">
                          <a:noAutofit/>
                        </wps:bodyPr>
                      </wps:wsp>
                      <wps:wsp>
                        <wps:cNvPr id="1674" name="Rectangle 1674"/>
                        <wps:cNvSpPr/>
                        <wps:spPr>
                          <a:xfrm>
                            <a:off x="3746828" y="1671874"/>
                            <a:ext cx="441742" cy="115239"/>
                          </a:xfrm>
                          <a:prstGeom prst="rect">
                            <a:avLst/>
                          </a:prstGeom>
                          <a:ln>
                            <a:noFill/>
                          </a:ln>
                        </wps:spPr>
                        <wps:txbx>
                          <w:txbxContent>
                            <w:p w14:paraId="0E4072B6" w14:textId="77777777" w:rsidR="00CD1952" w:rsidRDefault="000547E7">
                              <w:r>
                                <w:rPr>
                                  <w:rFonts w:ascii="Times New Roman" w:eastAsia="Times New Roman" w:hAnsi="Times New Roman" w:cs="Times New Roman"/>
                                  <w:sz w:val="15"/>
                                </w:rPr>
                                <w:t>ToolCall</w:t>
                              </w:r>
                            </w:p>
                          </w:txbxContent>
                        </wps:txbx>
                        <wps:bodyPr horzOverflow="overflow" vert="horz" lIns="0" tIns="0" rIns="0" bIns="0" rtlCol="0">
                          <a:noAutofit/>
                        </wps:bodyPr>
                      </wps:wsp>
                      <wps:wsp>
                        <wps:cNvPr id="1675" name="Rectangle 1675"/>
                        <wps:cNvSpPr/>
                        <wps:spPr>
                          <a:xfrm>
                            <a:off x="4102618" y="1663431"/>
                            <a:ext cx="144165" cy="219541"/>
                          </a:xfrm>
                          <a:prstGeom prst="rect">
                            <a:avLst/>
                          </a:prstGeom>
                          <a:ln>
                            <a:noFill/>
                          </a:ln>
                        </wps:spPr>
                        <wps:txbx>
                          <w:txbxContent>
                            <w:p w14:paraId="3B87C2B3" w14:textId="77777777" w:rsidR="00CD1952" w:rsidRDefault="000547E7">
                              <w:r>
                                <w:rPr>
                                  <w:rFonts w:ascii="Cambria" w:eastAsia="Cambria" w:hAnsi="Cambria" w:cs="Cambria"/>
                                  <w:sz w:val="15"/>
                                </w:rPr>
                                <w:t>→</w:t>
                              </w:r>
                            </w:p>
                          </w:txbxContent>
                        </wps:txbx>
                        <wps:bodyPr horzOverflow="overflow" vert="horz" lIns="0" tIns="0" rIns="0" bIns="0" rtlCol="0">
                          <a:noAutofit/>
                        </wps:bodyPr>
                      </wps:wsp>
                      <wps:wsp>
                        <wps:cNvPr id="1676" name="Rectangle 1676"/>
                        <wps:cNvSpPr/>
                        <wps:spPr>
                          <a:xfrm>
                            <a:off x="4234915" y="1671874"/>
                            <a:ext cx="323801" cy="115239"/>
                          </a:xfrm>
                          <a:prstGeom prst="rect">
                            <a:avLst/>
                          </a:prstGeom>
                          <a:ln>
                            <a:noFill/>
                          </a:ln>
                        </wps:spPr>
                        <wps:txbx>
                          <w:txbxContent>
                            <w:p w14:paraId="121EE241" w14:textId="77777777" w:rsidR="00CD1952" w:rsidRDefault="000547E7">
                              <w:r>
                                <w:rPr>
                                  <w:rFonts w:ascii="Times New Roman" w:eastAsia="Times New Roman" w:hAnsi="Times New Roman" w:cs="Times New Roman"/>
                                  <w:sz w:val="15"/>
                                </w:rPr>
                                <w:t>Result</w:t>
                              </w:r>
                            </w:p>
                          </w:txbxContent>
                        </wps:txbx>
                        <wps:bodyPr horzOverflow="overflow" vert="horz" lIns="0" tIns="0" rIns="0" bIns="0" rtlCol="0">
                          <a:noAutofit/>
                        </wps:bodyPr>
                      </wps:wsp>
                      <wps:wsp>
                        <wps:cNvPr id="1677" name="Shape 1677"/>
                        <wps:cNvSpPr/>
                        <wps:spPr>
                          <a:xfrm>
                            <a:off x="1638024" y="1010289"/>
                            <a:ext cx="0" cy="433801"/>
                          </a:xfrm>
                          <a:custGeom>
                            <a:avLst/>
                            <a:gdLst/>
                            <a:ahLst/>
                            <a:cxnLst/>
                            <a:rect l="0" t="0" r="0" b="0"/>
                            <a:pathLst>
                              <a:path h="433801">
                                <a:moveTo>
                                  <a:pt x="0" y="0"/>
                                </a:moveTo>
                                <a:lnTo>
                                  <a:pt x="0" y="433801"/>
                                </a:lnTo>
                              </a:path>
                            </a:pathLst>
                          </a:custGeom>
                          <a:ln w="8224" cap="rnd">
                            <a:custDash>
                              <a:ds d="64757" sp="99628"/>
                            </a:custDash>
                            <a:round/>
                          </a:ln>
                        </wps:spPr>
                        <wps:style>
                          <a:lnRef idx="1">
                            <a:srgbClr val="000000"/>
                          </a:lnRef>
                          <a:fillRef idx="0">
                            <a:srgbClr val="000000">
                              <a:alpha val="0"/>
                            </a:srgbClr>
                          </a:fillRef>
                          <a:effectRef idx="0">
                            <a:scrgbClr r="0" g="0" b="0"/>
                          </a:effectRef>
                          <a:fontRef idx="none"/>
                        </wps:style>
                        <wps:bodyPr/>
                      </wps:wsp>
                      <wps:wsp>
                        <wps:cNvPr id="1678" name="Shape 1678"/>
                        <wps:cNvSpPr/>
                        <wps:spPr>
                          <a:xfrm>
                            <a:off x="1618749" y="1431097"/>
                            <a:ext cx="38549" cy="45428"/>
                          </a:xfrm>
                          <a:custGeom>
                            <a:avLst/>
                            <a:gdLst/>
                            <a:ahLst/>
                            <a:cxnLst/>
                            <a:rect l="0" t="0" r="0" b="0"/>
                            <a:pathLst>
                              <a:path w="38549" h="45428">
                                <a:moveTo>
                                  <a:pt x="19275" y="45428"/>
                                </a:moveTo>
                                <a:lnTo>
                                  <a:pt x="38549" y="0"/>
                                </a:lnTo>
                                <a:lnTo>
                                  <a:pt x="19275" y="15048"/>
                                </a:lnTo>
                                <a:lnTo>
                                  <a:pt x="0" y="0"/>
                                </a:lnTo>
                                <a:close/>
                              </a:path>
                            </a:pathLst>
                          </a:custGeom>
                          <a:ln w="0" cap="rnd">
                            <a:miter lim="127000"/>
                          </a:ln>
                        </wps:spPr>
                        <wps:style>
                          <a:lnRef idx="1">
                            <a:srgbClr val="000000"/>
                          </a:lnRef>
                          <a:fillRef idx="0">
                            <a:srgbClr val="000000">
                              <a:alpha val="0"/>
                            </a:srgbClr>
                          </a:fillRef>
                          <a:effectRef idx="0">
                            <a:scrgbClr r="0" g="0" b="0"/>
                          </a:effectRef>
                          <a:fontRef idx="none"/>
                        </wps:style>
                        <wps:bodyPr/>
                      </wps:wsp>
                      <wps:wsp>
                        <wps:cNvPr id="1679" name="Shape 1679"/>
                        <wps:cNvSpPr/>
                        <wps:spPr>
                          <a:xfrm>
                            <a:off x="2772036" y="1009340"/>
                            <a:ext cx="0" cy="434750"/>
                          </a:xfrm>
                          <a:custGeom>
                            <a:avLst/>
                            <a:gdLst/>
                            <a:ahLst/>
                            <a:cxnLst/>
                            <a:rect l="0" t="0" r="0" b="0"/>
                            <a:pathLst>
                              <a:path h="434750">
                                <a:moveTo>
                                  <a:pt x="0" y="0"/>
                                </a:moveTo>
                                <a:lnTo>
                                  <a:pt x="0" y="434750"/>
                                </a:lnTo>
                              </a:path>
                            </a:pathLst>
                          </a:custGeom>
                          <a:ln w="8224" cap="rnd">
                            <a:custDash>
                              <a:ds d="64757" sp="99628"/>
                            </a:custDash>
                            <a:round/>
                          </a:ln>
                        </wps:spPr>
                        <wps:style>
                          <a:lnRef idx="1">
                            <a:srgbClr val="000000"/>
                          </a:lnRef>
                          <a:fillRef idx="0">
                            <a:srgbClr val="000000">
                              <a:alpha val="0"/>
                            </a:srgbClr>
                          </a:fillRef>
                          <a:effectRef idx="0">
                            <a:scrgbClr r="0" g="0" b="0"/>
                          </a:effectRef>
                          <a:fontRef idx="none"/>
                        </wps:style>
                        <wps:bodyPr/>
                      </wps:wsp>
                      <wps:wsp>
                        <wps:cNvPr id="1680" name="Shape 1680"/>
                        <wps:cNvSpPr/>
                        <wps:spPr>
                          <a:xfrm>
                            <a:off x="2752761" y="1431097"/>
                            <a:ext cx="38549" cy="45428"/>
                          </a:xfrm>
                          <a:custGeom>
                            <a:avLst/>
                            <a:gdLst/>
                            <a:ahLst/>
                            <a:cxnLst/>
                            <a:rect l="0" t="0" r="0" b="0"/>
                            <a:pathLst>
                              <a:path w="38549" h="45428">
                                <a:moveTo>
                                  <a:pt x="19274" y="45428"/>
                                </a:moveTo>
                                <a:lnTo>
                                  <a:pt x="38549" y="0"/>
                                </a:lnTo>
                                <a:lnTo>
                                  <a:pt x="19274" y="15048"/>
                                </a:lnTo>
                                <a:lnTo>
                                  <a:pt x="0" y="0"/>
                                </a:lnTo>
                                <a:close/>
                              </a:path>
                            </a:pathLst>
                          </a:custGeom>
                          <a:ln w="0" cap="rnd">
                            <a:miter lim="127000"/>
                          </a:ln>
                        </wps:spPr>
                        <wps:style>
                          <a:lnRef idx="1">
                            <a:srgbClr val="000000"/>
                          </a:lnRef>
                          <a:fillRef idx="0">
                            <a:srgbClr val="000000">
                              <a:alpha val="0"/>
                            </a:srgbClr>
                          </a:fillRef>
                          <a:effectRef idx="0">
                            <a:scrgbClr r="0" g="0" b="0"/>
                          </a:effectRef>
                          <a:fontRef idx="none"/>
                        </wps:style>
                        <wps:bodyPr/>
                      </wps:wsp>
                      <wps:wsp>
                        <wps:cNvPr id="1681" name="Shape 1681"/>
                        <wps:cNvSpPr/>
                        <wps:spPr>
                          <a:xfrm>
                            <a:off x="3906048" y="1010289"/>
                            <a:ext cx="0" cy="433801"/>
                          </a:xfrm>
                          <a:custGeom>
                            <a:avLst/>
                            <a:gdLst/>
                            <a:ahLst/>
                            <a:cxnLst/>
                            <a:rect l="0" t="0" r="0" b="0"/>
                            <a:pathLst>
                              <a:path h="433801">
                                <a:moveTo>
                                  <a:pt x="0" y="0"/>
                                </a:moveTo>
                                <a:lnTo>
                                  <a:pt x="0" y="433801"/>
                                </a:lnTo>
                              </a:path>
                            </a:pathLst>
                          </a:custGeom>
                          <a:ln w="8224" cap="rnd">
                            <a:custDash>
                              <a:ds d="64757" sp="99628"/>
                            </a:custDash>
                            <a:round/>
                          </a:ln>
                        </wps:spPr>
                        <wps:style>
                          <a:lnRef idx="1">
                            <a:srgbClr val="000000"/>
                          </a:lnRef>
                          <a:fillRef idx="0">
                            <a:srgbClr val="000000">
                              <a:alpha val="0"/>
                            </a:srgbClr>
                          </a:fillRef>
                          <a:effectRef idx="0">
                            <a:scrgbClr r="0" g="0" b="0"/>
                          </a:effectRef>
                          <a:fontRef idx="none"/>
                        </wps:style>
                        <wps:bodyPr/>
                      </wps:wsp>
                      <wps:wsp>
                        <wps:cNvPr id="1682" name="Shape 1682"/>
                        <wps:cNvSpPr/>
                        <wps:spPr>
                          <a:xfrm>
                            <a:off x="3886773" y="1431097"/>
                            <a:ext cx="38549" cy="45428"/>
                          </a:xfrm>
                          <a:custGeom>
                            <a:avLst/>
                            <a:gdLst/>
                            <a:ahLst/>
                            <a:cxnLst/>
                            <a:rect l="0" t="0" r="0" b="0"/>
                            <a:pathLst>
                              <a:path w="38549" h="45428">
                                <a:moveTo>
                                  <a:pt x="19274" y="45428"/>
                                </a:moveTo>
                                <a:lnTo>
                                  <a:pt x="38549" y="0"/>
                                </a:lnTo>
                                <a:lnTo>
                                  <a:pt x="19274" y="15048"/>
                                </a:lnTo>
                                <a:lnTo>
                                  <a:pt x="0" y="0"/>
                                </a:lnTo>
                                <a:close/>
                              </a:path>
                            </a:pathLst>
                          </a:custGeom>
                          <a:ln w="0" cap="rnd">
                            <a:miter lim="127000"/>
                          </a:ln>
                        </wps:spPr>
                        <wps:style>
                          <a:lnRef idx="1">
                            <a:srgbClr val="000000"/>
                          </a:lnRef>
                          <a:fillRef idx="0">
                            <a:srgbClr val="000000">
                              <a:alpha val="0"/>
                            </a:srgbClr>
                          </a:fillRef>
                          <a:effectRef idx="0">
                            <a:scrgbClr r="0" g="0" b="0"/>
                          </a:effectRef>
                          <a:fontRef idx="none"/>
                        </wps:style>
                        <wps:bodyPr/>
                      </wps:wsp>
                      <wps:wsp>
                        <wps:cNvPr id="35592" name="Shape 35592"/>
                        <wps:cNvSpPr/>
                        <wps:spPr>
                          <a:xfrm>
                            <a:off x="254535" y="0"/>
                            <a:ext cx="1218931" cy="176332"/>
                          </a:xfrm>
                          <a:custGeom>
                            <a:avLst/>
                            <a:gdLst/>
                            <a:ahLst/>
                            <a:cxnLst/>
                            <a:rect l="0" t="0" r="0" b="0"/>
                            <a:pathLst>
                              <a:path w="1218931" h="176332">
                                <a:moveTo>
                                  <a:pt x="0" y="0"/>
                                </a:moveTo>
                                <a:lnTo>
                                  <a:pt x="1218931" y="0"/>
                                </a:lnTo>
                                <a:lnTo>
                                  <a:pt x="1218931" y="176332"/>
                                </a:lnTo>
                                <a:lnTo>
                                  <a:pt x="0" y="1763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84" name="Rectangle 1684"/>
                        <wps:cNvSpPr/>
                        <wps:spPr>
                          <a:xfrm>
                            <a:off x="292491" y="40536"/>
                            <a:ext cx="1520190" cy="147712"/>
                          </a:xfrm>
                          <a:prstGeom prst="rect">
                            <a:avLst/>
                          </a:prstGeom>
                          <a:ln>
                            <a:noFill/>
                          </a:ln>
                        </wps:spPr>
                        <wps:txbx>
                          <w:txbxContent>
                            <w:p w14:paraId="6DA3712E" w14:textId="77777777" w:rsidR="00CD1952" w:rsidRDefault="000547E7">
                              <w:r>
                                <w:rPr>
                                  <w:rFonts w:ascii="Noto Serif SC" w:eastAsia="Noto Serif SC" w:hAnsi="Noto Serif SC" w:cs="Noto Serif SC"/>
                                  <w:sz w:val="15"/>
                                </w:rPr>
                                <w:t>执行平面：跨层授权状态机</w:t>
                              </w:r>
                            </w:p>
                          </w:txbxContent>
                        </wps:txbx>
                        <wps:bodyPr horzOverflow="overflow" vert="horz" lIns="0" tIns="0" rIns="0" bIns="0" rtlCol="0">
                          <a:noAutofit/>
                        </wps:bodyPr>
                      </wps:wsp>
                      <wps:wsp>
                        <wps:cNvPr id="1686" name="Rectangle 1686"/>
                        <wps:cNvSpPr/>
                        <wps:spPr>
                          <a:xfrm>
                            <a:off x="292491" y="1318410"/>
                            <a:ext cx="1393507" cy="147712"/>
                          </a:xfrm>
                          <a:prstGeom prst="rect">
                            <a:avLst/>
                          </a:prstGeom>
                          <a:ln>
                            <a:noFill/>
                          </a:ln>
                        </wps:spPr>
                        <wps:txbx>
                          <w:txbxContent>
                            <w:p w14:paraId="6F34271A" w14:textId="77777777" w:rsidR="00CD1952" w:rsidRDefault="000547E7">
                              <w:r>
                                <w:rPr>
                                  <w:rFonts w:ascii="Noto Serif SC" w:eastAsia="Noto Serif SC" w:hAnsi="Noto Serif SC" w:cs="Noto Serif SC"/>
                                  <w:sz w:val="15"/>
                                  <w:shd w:val="clear" w:color="auto" w:fill="FFFFFF"/>
                                </w:rPr>
                                <w:t>证据平面：执行事实写入</w:t>
                              </w:r>
                            </w:p>
                          </w:txbxContent>
                        </wps:txbx>
                        <wps:bodyPr horzOverflow="overflow" vert="horz" lIns="0" tIns="0" rIns="0" bIns="0" rtlCol="0">
                          <a:noAutofit/>
                        </wps:bodyPr>
                      </wps:wsp>
                    </wpg:wgp>
                  </a:graphicData>
                </a:graphic>
              </wp:inline>
            </w:drawing>
          </mc:Choice>
          <mc:Fallback xmlns:a="http://schemas.openxmlformats.org/drawingml/2006/main">
            <w:pict>
              <v:group id="Group 29672" style="width:436.541pt;height:161.432pt;mso-position-horizontal-relative:char;mso-position-vertical-relative:line" coordsize="55440,20501">
                <v:shape id="Shape 1598" style="position:absolute;width:55440;height:10440;left:0;top:881;" coordsize="5544072,1044013" path="m37958,0l5506113,0c5527077,0,5544072,16994,5544072,37958l5544072,1006055c5544072,1027019,5527077,1044013,5506113,1044013l37958,1044013c16994,1044013,0,1027019,0,1006055l0,37958c0,16994,16994,0,37958,0x">
                  <v:stroke weight="0.44832pt" endcap="flat" joinstyle="miter" miterlimit="10" on="true" color="#4c4c4c"/>
                  <v:fill on="false" color="#ffffff"/>
                </v:shape>
                <v:shape id="Shape 1600" style="position:absolute;width:55440;height:6840;left:0;top:13661;" coordsize="5544072,684008" path="m37958,0l5506113,0c5527077,0,5544072,16994,5544072,37958l5544072,646050c5544072,667014,5527077,684008,5506113,684008l37958,684008c16994,684008,0,667014,0,646050l0,37958c0,16994,16994,0,37958,0x">
                  <v:stroke weight="0.44832pt" endcap="flat" joinstyle="miter" miterlimit="10" on="true" color="#4c4c4c"/>
                  <v:fill on="false" color="#ffffff"/>
                </v:shape>
                <v:shape id="Shape 1602" style="position:absolute;width:8280;height:3960;left:900;top:6101;" coordsize="828010,396005" path="m22775,0l805235,0c817814,0,828010,10196,828010,22775l828010,373230c828010,385808,817814,396005,805235,396005l22775,396005c10196,396005,0,385808,0,373230l0,22775c0,10196,10196,0,22775,0x">
                  <v:stroke weight="0.49814pt" endcap="flat" joinstyle="miter" miterlimit="10" on="true" color="#000000"/>
                  <v:fill on="true" color="#ffffff"/>
                </v:shape>
                <v:rect id="Rectangle 1603" style="position:absolute;width:6334;height:1477;left:2281;top:7609;" filled="f" stroked="f">
                  <v:textbox inset="0,0,0,0">
                    <w:txbxContent>
                      <w:p>
                        <w:pPr>
                          <w:spacing w:before="0" w:after="160" w:line="259" w:lineRule="auto"/>
                        </w:pPr>
                        <w:r>
                          <w:rPr>
                            <w:rFonts w:cs="Noto Serif SC" w:hAnsi="Noto Serif SC" w:eastAsia="Noto Serif SC" w:ascii="Noto Serif SC"/>
                            <w:sz w:val="15"/>
                          </w:rPr>
                          <w:t xml:space="preserve">标准化事件</w:t>
                        </w:r>
                      </w:p>
                    </w:txbxContent>
                  </v:textbox>
                </v:rect>
                <v:rect id="Rectangle 1604" style="position:absolute;width:686;height:1124;left:7282;top:7786;" filled="f" stroked="f">
                  <v:textbox inset="0,0,0,0">
                    <w:txbxContent>
                      <w:p>
                        <w:pPr>
                          <w:spacing w:before="0" w:after="160" w:line="259" w:lineRule="auto"/>
                        </w:pPr>
                        <w:r>
                          <w:rPr>
                            <w:rFonts w:cs="Cambria" w:hAnsi="Cambria" w:eastAsia="Cambria" w:ascii="Cambria"/>
                            <w:i w:val="1"/>
                            <w:sz w:val="15"/>
                          </w:rPr>
                          <w:t xml:space="preserve">e</w:t>
                        </w:r>
                      </w:p>
                    </w:txbxContent>
                  </v:textbox>
                </v:rect>
                <v:shape id="Shape 1606" style="position:absolute;width:10440;height:3960;left:11160;top:6101;" coordsize="1044013,396005" path="m22775,0l1021238,0c1033817,0,1044013,10196,1044013,22775l1044013,373230c1044013,385808,1033817,396005,1021238,396005l22775,396005c10196,396005,0,385808,0,373230l0,22775c0,10196,10196,0,22775,0x">
                  <v:stroke weight="2.04234pt" endcap="flat" joinstyle="miter" miterlimit="10" on="true" color="#000000"/>
                  <v:fill on="true" color="#ffffff"/>
                </v:shape>
                <v:shape id="Shape 1607" style="position:absolute;width:10440;height:3960;left:11160;top:6101;" coordsize="1044013,396005" path="m1021238,0l22775,0c10196,0,0,10196,0,22775l0,373230c0,385808,10196,396005,22775,396005l1021238,396005c1033817,396005,1044013,385808,1044013,373230l1044013,22775c1044013,10196,1033817,0,1021238,0x">
                  <v:stroke weight="0.74721pt" endcap="flat" joinstyle="miter" miterlimit="10" on="true" color="#000000"/>
                  <v:fill on="false" color="#000000" opacity="0"/>
                </v:shape>
                <v:rect id="Rectangle 1609" style="position:absolute;width:3800;height:1477;left:14011;top:6848;" filled="f" stroked="f">
                  <v:textbox inset="0,0,0,0">
                    <w:txbxContent>
                      <w:p>
                        <w:pPr>
                          <w:spacing w:before="0" w:after="160" w:line="259" w:lineRule="auto"/>
                        </w:pPr>
                        <w:r>
                          <w:rPr>
                            <w:rFonts w:cs="Noto Serif SC" w:hAnsi="Noto Serif SC" w:eastAsia="Noto Serif SC" w:ascii="Noto Serif SC"/>
                            <w:sz w:val="15"/>
                          </w:rPr>
                          <w:t xml:space="preserve">调度前</w:t>
                        </w:r>
                      </w:p>
                    </w:txbxContent>
                  </v:textbox>
                </v:rect>
                <v:rect id="Rectangle 1610" style="position:absolute;width:2182;height:1152;left:17107;top:7026;" filled="f" stroked="f">
                  <v:textbox inset="0,0,0,0">
                    <w:txbxContent>
                      <w:p>
                        <w:pPr>
                          <w:spacing w:before="0" w:after="160" w:line="259" w:lineRule="auto"/>
                        </w:pPr>
                        <w:r>
                          <w:rPr>
                            <w:rFonts w:cs="Times New Roman" w:hAnsi="Times New Roman" w:eastAsia="Times New Roman" w:ascii="Times New Roman"/>
                            <w:sz w:val="15"/>
                          </w:rPr>
                          <w:t xml:space="preserve">PEP</w:t>
                        </w:r>
                      </w:p>
                    </w:txbxContent>
                  </v:textbox>
                </v:rect>
                <v:rect id="Rectangle 1611" style="position:absolute;width:5067;height:1477;left:11914;top:8334;" filled="f" stroked="f">
                  <v:textbox inset="0,0,0,0">
                    <w:txbxContent>
                      <w:p>
                        <w:pPr>
                          <w:spacing w:before="0" w:after="160" w:line="259" w:lineRule="auto"/>
                        </w:pPr>
                        <w:r>
                          <w:rPr>
                            <w:rFonts w:cs="Noto Serif SC" w:hAnsi="Noto Serif SC" w:eastAsia="Noto Serif SC" w:ascii="Noto Serif SC"/>
                            <w:sz w:val="15"/>
                          </w:rPr>
                          <w:t xml:space="preserve">契约判定</w:t>
                        </w:r>
                      </w:p>
                    </w:txbxContent>
                  </v:textbox>
                </v:rect>
                <v:rect id="Rectangle 1612" style="position:absolute;width:1111;height:1124;left:15962;top:8511;" filled="f" stroked="f">
                  <v:textbox inset="0,0,0,0">
                    <w:txbxContent>
                      <w:p>
                        <w:pPr>
                          <w:spacing w:before="0" w:after="160" w:line="259" w:lineRule="auto"/>
                        </w:pPr>
                        <w:r>
                          <w:rPr>
                            <w:rFonts w:cs="Cambria" w:hAnsi="Cambria" w:eastAsia="Cambria" w:ascii="Cambria"/>
                            <w:sz w:val="15"/>
                          </w:rPr>
                          <w:t xml:space="preserve">+</w:t>
                        </w:r>
                      </w:p>
                    </w:txbxContent>
                  </v:textbox>
                </v:rect>
                <v:rect id="Rectangle 1613" style="position:absolute;width:5067;height:1477;left:17036;top:8334;" filled="f" stroked="f">
                  <v:textbox inset="0,0,0,0">
                    <w:txbxContent>
                      <w:p>
                        <w:pPr>
                          <w:spacing w:before="0" w:after="160" w:line="259" w:lineRule="auto"/>
                        </w:pPr>
                        <w:r>
                          <w:rPr>
                            <w:rFonts w:cs="Noto Serif SC" w:hAnsi="Noto Serif SC" w:eastAsia="Noto Serif SC" w:ascii="Noto Serif SC"/>
                            <w:sz w:val="15"/>
                          </w:rPr>
                          <w:t xml:space="preserve">目标策略</w:t>
                        </w:r>
                      </w:p>
                    </w:txbxContent>
                  </v:textbox>
                </v:rect>
                <v:shape id="Shape 1615" style="position:absolute;width:9000;height:3960;left:23220;top:6101;" coordsize="900011,396005" path="m22775,0l877236,0c889815,0,900011,10196,900011,22775l900011,373230c900011,385808,889815,396005,877236,396005l22775,396005c10197,396005,0,385808,0,373230l0,22775c0,10196,10197,0,22775,0x">
                  <v:stroke weight="0.49814pt" endcap="flat" joinstyle="miter" miterlimit="10" on="true" color="#000000"/>
                  <v:fill on="true" color="#ffffff"/>
                </v:shape>
                <v:rect id="Rectangle 1616" style="position:absolute;width:5154;height:1152;left:25458;top:6916;" filled="f" stroked="f">
                  <v:textbox inset="0,0,0,0">
                    <w:txbxContent>
                      <w:p>
                        <w:pPr>
                          <w:spacing w:before="0" w:after="160" w:line="259" w:lineRule="auto"/>
                        </w:pPr>
                        <w:r>
                          <w:rPr>
                            <w:rFonts w:cs="Times New Roman" w:hAnsi="Times New Roman" w:eastAsia="Times New Roman" w:ascii="Times New Roman"/>
                            <w:sz w:val="15"/>
                          </w:rPr>
                          <w:t xml:space="preserve">A2ATask</w:t>
                        </w:r>
                      </w:p>
                    </w:txbxContent>
                  </v:textbox>
                </v:rect>
                <v:rect id="Rectangle 1617" style="position:absolute;width:546;height:1124;left:29571;top:6915;" filled="f" stroked="f">
                  <v:textbox inset="0,0,0,0">
                    <w:txbxContent>
                      <w:p>
                        <w:pPr>
                          <w:spacing w:before="0" w:after="160" w:line="259" w:lineRule="auto"/>
                        </w:pPr>
                        <w:r>
                          <w:rPr>
                            <w:rFonts w:cs="Cambria" w:hAnsi="Cambria" w:eastAsia="Cambria" w:ascii="Cambria"/>
                            <w:i w:val="1"/>
                            <w:sz w:val="15"/>
                          </w:rPr>
                          <w:t xml:space="preserve">t</w:t>
                        </w:r>
                      </w:p>
                    </w:txbxContent>
                  </v:textbox>
                </v:rect>
                <v:rect id="Rectangle 1618" style="position:absolute;width:5067;height:1477;left:25413;top:8224;" filled="f" stroked="f">
                  <v:textbox inset="0,0,0,0">
                    <w:txbxContent>
                      <w:p>
                        <w:pPr>
                          <w:spacing w:before="0" w:after="160" w:line="259" w:lineRule="auto"/>
                        </w:pPr>
                        <w:r>
                          <w:rPr>
                            <w:rFonts w:cs="Noto Serif SC" w:hAnsi="Noto Serif SC" w:eastAsia="Noto Serif SC" w:ascii="Noto Serif SC"/>
                            <w:sz w:val="15"/>
                          </w:rPr>
                          <w:t xml:space="preserve">任务能力</w:t>
                        </w:r>
                      </w:p>
                    </w:txbxContent>
                  </v:textbox>
                </v:rect>
                <v:rect id="Rectangle 1619" style="position:absolute;width:705;height:1124;left:29461;top:8401;" filled="f" stroked="f">
                  <v:textbox inset="0,0,0,0">
                    <w:txbxContent>
                      <w:p>
                        <w:pPr>
                          <w:spacing w:before="0" w:after="160" w:line="259" w:lineRule="auto"/>
                        </w:pPr>
                        <w:r>
                          <w:rPr>
                            <w:rFonts w:cs="Cambria" w:hAnsi="Cambria" w:eastAsia="Cambria" w:ascii="Cambria"/>
                            <w:i w:val="1"/>
                            <w:sz w:val="15"/>
                          </w:rPr>
                          <w:t xml:space="preserve">g</w:t>
                        </w:r>
                      </w:p>
                    </w:txbxContent>
                  </v:textbox>
                </v:rect>
                <v:shape id="Shape 1621" style="position:absolute;width:10440;height:3960;left:33840;top:6101;" coordsize="1044013,396005" path="m22775,0l1021238,0c1033817,0,1044013,10196,1044013,22775l1044013,373230c1044013,385808,1033817,396005,1021238,396005l22775,396005c10197,396005,0,385808,0,373230l0,22775c0,10196,10197,0,22775,0x">
                  <v:stroke weight="2.04234pt" endcap="flat" joinstyle="miter" miterlimit="10" on="true" color="#000000"/>
                  <v:fill on="true" color="#ffffff"/>
                </v:shape>
                <v:shape id="Shape 1622" style="position:absolute;width:10440;height:3960;left:33840;top:6101;" coordsize="1044013,396005" path="m1021238,0l22775,0c10197,0,0,10196,0,22775l0,373230c0,385808,10197,396005,22775,396005l1021238,396005c1033817,396005,1044013,385808,1044013,373230l1044013,22775c1044013,10196,1033817,0,1021238,0x">
                  <v:stroke weight="0.74721pt" endcap="flat" joinstyle="miter" miterlimit="10" on="true" color="#000000"/>
                  <v:fill on="false" color="#000000" opacity="0"/>
                </v:shape>
                <v:rect id="Rectangle 1624" style="position:absolute;width:3800;height:1477;left:36692;top:6838;" filled="f" stroked="f">
                  <v:textbox inset="0,0,0,0">
                    <w:txbxContent>
                      <w:p>
                        <w:pPr>
                          <w:spacing w:before="0" w:after="160" w:line="259" w:lineRule="auto"/>
                        </w:pPr>
                        <w:r>
                          <w:rPr>
                            <w:rFonts w:cs="Noto Serif SC" w:hAnsi="Noto Serif SC" w:eastAsia="Noto Serif SC" w:ascii="Noto Serif SC"/>
                            <w:sz w:val="15"/>
                          </w:rPr>
                          <w:t xml:space="preserve">调用时</w:t>
                        </w:r>
                      </w:p>
                    </w:txbxContent>
                  </v:textbox>
                </v:rect>
                <v:rect id="Rectangle 1625" style="position:absolute;width:2182;height:1152;left:39787;top:7016;" filled="f" stroked="f">
                  <v:textbox inset="0,0,0,0">
                    <w:txbxContent>
                      <w:p>
                        <w:pPr>
                          <w:spacing w:before="0" w:after="160" w:line="259" w:lineRule="auto"/>
                        </w:pPr>
                        <w:r>
                          <w:rPr>
                            <w:rFonts w:cs="Times New Roman" w:hAnsi="Times New Roman" w:eastAsia="Times New Roman" w:ascii="Times New Roman"/>
                            <w:sz w:val="15"/>
                          </w:rPr>
                          <w:t xml:space="preserve">PEP</w:t>
                        </w:r>
                      </w:p>
                    </w:txbxContent>
                  </v:textbox>
                </v:rect>
                <v:rect id="Rectangle 1626" style="position:absolute;width:2533;height:1477;left:34891;top:8324;" filled="f" stroked="f">
                  <v:textbox inset="0,0,0,0">
                    <w:txbxContent>
                      <w:p>
                        <w:pPr>
                          <w:spacing w:before="0" w:after="160" w:line="259" w:lineRule="auto"/>
                        </w:pPr>
                        <w:r>
                          <w:rPr>
                            <w:rFonts w:cs="Noto Serif SC" w:hAnsi="Noto Serif SC" w:eastAsia="Noto Serif SC" w:ascii="Noto Serif SC"/>
                            <w:sz w:val="15"/>
                          </w:rPr>
                          <w:t xml:space="preserve">状态</w:t>
                        </w:r>
                      </w:p>
                    </w:txbxContent>
                  </v:textbox>
                </v:rect>
                <v:rect id="Rectangle 1627" style="position:absolute;width:1111;height:1124;left:37034;top:8501;" filled="f" stroked="f">
                  <v:textbox inset="0,0,0,0">
                    <w:txbxContent>
                      <w:p>
                        <w:pPr>
                          <w:spacing w:before="0" w:after="160" w:line="259" w:lineRule="auto"/>
                        </w:pPr>
                        <w:r>
                          <w:rPr>
                            <w:rFonts w:cs="Cambria" w:hAnsi="Cambria" w:eastAsia="Cambria" w:ascii="Cambria"/>
                            <w:sz w:val="15"/>
                          </w:rPr>
                          <w:t xml:space="preserve">+</w:t>
                        </w:r>
                      </w:p>
                    </w:txbxContent>
                  </v:textbox>
                </v:rect>
                <v:rect id="Rectangle 1628" style="position:absolute;width:2533;height:1477;left:38107;top:8324;" filled="f" stroked="f">
                  <v:textbox inset="0,0,0,0">
                    <w:txbxContent>
                      <w:p>
                        <w:pPr>
                          <w:spacing w:before="0" w:after="160" w:line="259" w:lineRule="auto"/>
                        </w:pPr>
                        <w:r>
                          <w:rPr>
                            <w:rFonts w:cs="Noto Serif SC" w:hAnsi="Noto Serif SC" w:eastAsia="Noto Serif SC" w:ascii="Noto Serif SC"/>
                            <w:sz w:val="15"/>
                          </w:rPr>
                          <w:t xml:space="preserve">绑定</w:t>
                        </w:r>
                      </w:p>
                    </w:txbxContent>
                  </v:textbox>
                </v:rect>
                <v:rect id="Rectangle 1629" style="position:absolute;width:1111;height:1124;left:40251;top:8501;" filled="f" stroked="f">
                  <v:textbox inset="0,0,0,0">
                    <w:txbxContent>
                      <w:p>
                        <w:pPr>
                          <w:spacing w:before="0" w:after="160" w:line="259" w:lineRule="auto"/>
                        </w:pPr>
                        <w:r>
                          <w:rPr>
                            <w:rFonts w:cs="Cambria" w:hAnsi="Cambria" w:eastAsia="Cambria" w:ascii="Cambria"/>
                            <w:sz w:val="15"/>
                          </w:rPr>
                          <w:t xml:space="preserve">+</w:t>
                        </w:r>
                      </w:p>
                    </w:txbxContent>
                  </v:textbox>
                </v:rect>
                <v:rect id="Rectangle 1630" style="position:absolute;width:2533;height:1477;left:41324;top:8324;" filled="f" stroked="f">
                  <v:textbox inset="0,0,0,0">
                    <w:txbxContent>
                      <w:p>
                        <w:pPr>
                          <w:spacing w:before="0" w:after="160" w:line="259" w:lineRule="auto"/>
                        </w:pPr>
                        <w:r>
                          <w:rPr>
                            <w:rFonts w:cs="Noto Serif SC" w:hAnsi="Noto Serif SC" w:eastAsia="Noto Serif SC" w:ascii="Noto Serif SC"/>
                            <w:sz w:val="15"/>
                          </w:rPr>
                          <w:t xml:space="preserve">工具</w:t>
                        </w:r>
                      </w:p>
                    </w:txbxContent>
                  </v:textbox>
                </v:rect>
                <v:shape id="Shape 1632" style="position:absolute;width:8280;height:3960;left:46260;top:6101;" coordsize="828010,396005" path="m22775,0l805235,0c817814,0,828010,10196,828010,22775l828010,373230c828010,385808,817814,396005,805235,396005l22775,396005c10196,396005,0,385808,0,373230l0,22775c0,10196,10196,0,22775,0x">
                  <v:stroke weight="0.49814pt" endcap="flat" joinstyle="miter" miterlimit="10" on="true" color="#000000"/>
                  <v:fill on="true" color="#ffffff"/>
                </v:shape>
                <v:rect id="Rectangle 1633" style="position:absolute;width:6334;height:1477;left:47631;top:7604;" filled="f" stroked="f">
                  <v:textbox inset="0,0,0,0">
                    <w:txbxContent>
                      <w:p>
                        <w:pPr>
                          <w:spacing w:before="0" w:after="160" w:line="259" w:lineRule="auto"/>
                        </w:pPr>
                        <w:r>
                          <w:rPr>
                            <w:rFonts w:cs="Noto Serif SC" w:hAnsi="Noto Serif SC" w:eastAsia="Noto Serif SC" w:ascii="Noto Serif SC"/>
                            <w:sz w:val="15"/>
                          </w:rPr>
                          <w:t xml:space="preserve">工具副作用</w:t>
                        </w:r>
                      </w:p>
                    </w:txbxContent>
                  </v:textbox>
                </v:rect>
                <v:rect id="Rectangle 1634" style="position:absolute;width:713;height:1124;left:52632;top:7781;" filled="f" stroked="f">
                  <v:textbox inset="0,0,0,0">
                    <w:txbxContent>
                      <w:p>
                        <w:pPr>
                          <w:spacing w:before="0" w:after="160" w:line="259" w:lineRule="auto"/>
                        </w:pPr>
                        <w:r>
                          <w:rPr>
                            <w:rFonts w:cs="Cambria" w:hAnsi="Cambria" w:eastAsia="Cambria" w:ascii="Cambria"/>
                            <w:i w:val="1"/>
                            <w:sz w:val="15"/>
                          </w:rPr>
                          <w:t xml:space="preserve">o</w:t>
                        </w:r>
                      </w:p>
                    </w:txbxContent>
                  </v:textbox>
                </v:rect>
                <v:shape id="Shape 1636" style="position:absolute;width:6840;height:2520;left:7740;top:1781;" coordsize="684008,252003" path="m88569,0l595439,0c644355,0,684008,39653,684008,88569l684008,163434c684008,212350,644355,252003,595439,252003l88569,252003c39653,252003,0,212350,0,163434l0,88569c0,39653,39653,0,88569,0x">
                  <v:stroke weight="0.49814pt" endcap="flat" joinstyle="miter" miterlimit="10" on="true" color="#000000"/>
                  <v:fill on="true" color="#ffffff"/>
                </v:shape>
                <v:rect id="Rectangle 1637" style="position:absolute;width:5067;height:1477;left:9255;top:2565;" filled="f" stroked="f">
                  <v:textbox inset="0,0,0,0">
                    <w:txbxContent>
                      <w:p>
                        <w:pPr>
                          <w:spacing w:before="0" w:after="160" w:line="259" w:lineRule="auto"/>
                        </w:pPr>
                        <w:r>
                          <w:rPr>
                            <w:rFonts w:cs="Noto Serif SC" w:hAnsi="Noto Serif SC" w:eastAsia="Noto Serif SC" w:ascii="Noto Serif SC"/>
                            <w:sz w:val="15"/>
                          </w:rPr>
                          <w:t xml:space="preserve">拒绝终止</w:t>
                        </w:r>
                      </w:p>
                    </w:txbxContent>
                  </v:textbox>
                </v:rect>
                <v:shape id="Shape 1639" style="position:absolute;width:6840;height:2520;left:18180;top:1781;" coordsize="684008,252003" path="m88569,0l595439,0c644355,0,684008,39653,684008,88569l684008,163434c684008,212350,644355,252003,595439,252003l88569,252003c39653,252003,0,212350,0,163434l0,88569c0,39653,39653,0,88569,0x">
                  <v:stroke weight="0.49814pt" endcap="flat" joinstyle="miter" miterlimit="10" on="true" color="#000000"/>
                  <v:fill on="true" color="#ffffff"/>
                </v:shape>
                <v:rect id="Rectangle 1640" style="position:absolute;width:5067;height:1477;left:19695;top:2569;" filled="f" stroked="f">
                  <v:textbox inset="0,0,0,0">
                    <w:txbxContent>
                      <w:p>
                        <w:pPr>
                          <w:spacing w:before="0" w:after="160" w:line="259" w:lineRule="auto"/>
                        </w:pPr>
                        <w:r>
                          <w:rPr>
                            <w:rFonts w:cs="Noto Serif SC" w:hAnsi="Noto Serif SC" w:eastAsia="Noto Serif SC" w:ascii="Noto Serif SC"/>
                            <w:sz w:val="15"/>
                          </w:rPr>
                          <w:t xml:space="preserve">等待审批</w:t>
                        </w:r>
                      </w:p>
                    </w:txbxContent>
                  </v:textbox>
                </v:rect>
                <v:shape id="Shape 1642" style="position:absolute;width:6840;height:2520;left:36360;top:1781;" coordsize="684009,252003" path="m88569,0l595440,0c644355,0,684009,39653,684009,88569l684009,163434c684009,212350,644355,252003,595440,252003l88569,252003c39653,252003,0,212350,0,163434l0,88569c0,39653,39653,0,88569,0x">
                  <v:stroke weight="0.49814pt" endcap="flat" joinstyle="miter" miterlimit="10" on="true" color="#000000"/>
                  <v:fill on="true" color="#ffffff"/>
                </v:shape>
                <v:rect id="Rectangle 1643" style="position:absolute;width:5067;height:1477;left:37875;top:2565;" filled="f" stroked="f">
                  <v:textbox inset="0,0,0,0">
                    <w:txbxContent>
                      <w:p>
                        <w:pPr>
                          <w:spacing w:before="0" w:after="160" w:line="259" w:lineRule="auto"/>
                        </w:pPr>
                        <w:r>
                          <w:rPr>
                            <w:rFonts w:cs="Noto Serif SC" w:hAnsi="Noto Serif SC" w:eastAsia="Noto Serif SC" w:ascii="Noto Serif SC"/>
                            <w:sz w:val="15"/>
                          </w:rPr>
                          <w:t xml:space="preserve">调用拒绝</w:t>
                        </w:r>
                      </w:p>
                    </w:txbxContent>
                  </v:textbox>
                </v:rect>
                <v:shape id="Shape 1644" style="position:absolute;width:1272;height:0;left:9211;top:8081;" coordsize="127264,0" path="m0,0l127264,0">
                  <v:stroke weight="0.77708pt" endcap="round" joinstyle="round" on="true" color="#000000"/>
                  <v:fill on="false" color="#000000" opacity="0"/>
                </v:shape>
                <v:shape id="Shape 1645" style="position:absolute;width:431;height:341;left:10484;top:7911;" coordsize="43121,34118" path="m0,0c14548,8197,37826,15730,43121,17059c37826,18388,14548,25921,0,34118l0,0x">
                  <v:stroke weight="0.77708pt" endcap="round" joinstyle="miter" miterlimit="10" on="true" color="#000000"/>
                  <v:fill on="true" color="#000000"/>
                </v:shape>
                <v:shape id="Shape 1646" style="position:absolute;width:912;height:0;left:21641;top:8081;" coordsize="91258,0" path="m0,0l91258,0">
                  <v:stroke weight="0.77708pt" endcap="round" joinstyle="round" on="true" color="#000000"/>
                  <v:fill on="false" color="#000000" opacity="0"/>
                </v:shape>
                <v:shape id="Shape 1647" style="position:absolute;width:431;height:341;left:22554;top:7911;" coordsize="43121,34118" path="m0,0c14548,8197,37825,15730,43121,17059c37825,18388,14548,25921,0,34118l0,0x">
                  <v:stroke weight="0.77708pt" endcap="round" joinstyle="miter" miterlimit="10" on="true" color="#000000"/>
                  <v:fill on="true" color="#000000"/>
                </v:shape>
                <v:shape id="Shape 1648" style="position:absolute;width:912;height:0;left:32252;top:8081;" coordsize="91258,0" path="m0,0l91258,0">
                  <v:stroke weight="0.77708pt" endcap="round" joinstyle="round" on="true" color="#000000"/>
                  <v:fill on="false" color="#000000" opacity="0"/>
                </v:shape>
                <v:shape id="Shape 1649" style="position:absolute;width:431;height:341;left:33164;top:7911;" coordsize="43121,34118" path="m0,0c14548,8197,37826,15730,43121,17059c37826,18388,14548,25921,0,34118l0,0x">
                  <v:stroke weight="0.77708pt" endcap="round" joinstyle="miter" miterlimit="10" on="true" color="#000000"/>
                  <v:fill on="true" color="#000000"/>
                </v:shape>
                <v:shape id="Shape 1650" style="position:absolute;width:1272;height:0;left:44321;top:8081;" coordsize="127264,0" path="m0,0l127264,0">
                  <v:stroke weight="0.77708pt" endcap="round" joinstyle="round" on="true" color="#000000"/>
                  <v:fill on="false" color="#000000" opacity="0"/>
                </v:shape>
                <v:shape id="Shape 1651" style="position:absolute;width:431;height:341;left:45594;top:7911;" coordsize="43121,34118" path="m0,0c14548,8197,37826,15730,43121,17059c37826,18388,14548,25921,0,34118l0,0x">
                  <v:stroke weight="0.77708pt" endcap="round" joinstyle="miter" miterlimit="10" on="true" color="#000000"/>
                  <v:fill on="true" color="#000000"/>
                </v:shape>
                <v:shape id="Shape 1652" style="position:absolute;width:382;height:3018;left:15458;top:3041;" coordsize="38201,301890" path="m38201,301890l38198,31631c38198,14162,24036,0,6566,0l0,0">
                  <v:stroke weight="0.67746pt" endcap="round" joinstyle="round" on="true" color="#000000"/>
                  <v:fill on="false" color="#000000" opacity="0"/>
                </v:shape>
                <v:shape id="Shape 1653" style="position:absolute;width:645;height:607;left:14791;top:2737;" coordsize="64503,60767" path="m0,30384l64503,60767l64503,0x">
                  <v:stroke weight="0.67746pt" endcap="round" joinstyle="miter" miterlimit="10" on="true" color="#000000"/>
                  <v:fill on="false" color="#000000" opacity="0"/>
                </v:shape>
                <v:shape id="Shape 1654" style="position:absolute;width:381;height:3018;left:16920;top:3041;" coordsize="38198,301890" path="m2,301890l0,31632c0,14162,14162,0,31632,0l38198,0">
                  <v:stroke weight="0.67746pt" endcap="round" joinstyle="round" on="true" color="#000000"/>
                  <v:fill on="false" color="#000000" opacity="0"/>
                </v:shape>
                <v:shape id="Shape 1655" style="position:absolute;width:645;height:607;left:17323;top:2737;" coordsize="64503,60767" path="m64503,30384l0,0l0,60767x">
                  <v:stroke weight="0.67746pt" endcap="round" joinstyle="miter" miterlimit="10" on="true" color="#000000"/>
                  <v:fill on="false" color="#000000" opacity="0"/>
                </v:shape>
                <v:shape id="Shape 1656" style="position:absolute;width:2668;height:2181;left:25051;top:3041;" coordsize="266839,218197" path="m0,0l184371,0c201841,0,220319,13488,225644,30125l257198,128712c262523,145349,266839,172999,266839,190469l266839,218197">
                  <v:stroke weight="0.67746pt" endcap="round" joinstyle="round" on="true" color="#000000"/>
                  <v:fill on="false" color="#000000" opacity="0"/>
                </v:shape>
                <v:shape id="Shape 1657" style="position:absolute;width:607;height:645;left:27416;top:5245;" coordsize="60767,64503" path="m30383,64503l60767,0l0,0x">
                  <v:stroke weight="0pt" endcap="round" joinstyle="miter" miterlimit="10" on="true" color="#000000"/>
                  <v:fill on="false" color="#000000" opacity="0"/>
                </v:shape>
                <v:shape id="Shape 1659" style="position:absolute;width:3555;height:1013;left:27509;top:3329;" coordsize="355509,101335" path="m31632,0l323878,0c341347,0,355509,14162,355509,31632l355509,69703c355509,87173,341347,101335,323878,101335l31632,101335c14162,101335,0,87173,0,69703l0,31632c0,14162,14162,0,31632,0x">
                  <v:stroke weight="0pt" endcap="round" joinstyle="round" on="false" color="#000000" opacity="0"/>
                  <v:fill on="true" color="#ffffff"/>
                </v:shape>
                <v:rect id="Rectangle 1660" style="position:absolute;width:4391;height:1280;left:27635;top:3428;" filled="f" stroked="f">
                  <v:textbox inset="0,0,0,0">
                    <w:txbxContent>
                      <w:p>
                        <w:pPr>
                          <w:spacing w:before="0" w:after="160" w:line="259" w:lineRule="auto"/>
                        </w:pPr>
                        <w:r>
                          <w:rPr>
                            <w:rFonts w:cs="Noto Serif SC" w:hAnsi="Noto Serif SC" w:eastAsia="Noto Serif SC" w:ascii="Noto Serif SC"/>
                            <w:sz w:val="13"/>
                          </w:rPr>
                          <w:t xml:space="preserve">审批通过</w:t>
                        </w:r>
                      </w:p>
                    </w:txbxContent>
                  </v:textbox>
                </v:rect>
                <v:shape id="Shape 1661" style="position:absolute;width:562;height:3018;left:34920;top:3041;" coordsize="56202,301890" path="m0,301890l2,31632c2,14162,14164,0,31634,0l56202,0">
                  <v:stroke weight="0.67746pt" endcap="round" joinstyle="round" on="true" color="#000000"/>
                  <v:fill on="false" color="#000000" opacity="0"/>
                </v:shape>
                <v:shape id="Shape 1662" style="position:absolute;width:645;height:607;left:35503;top:2737;" coordsize="64503,60767" path="m64503,30384l0,0l0,60767x">
                  <v:stroke weight="0.67746pt" endcap="round" joinstyle="miter" miterlimit="10" on="true" color="#000000"/>
                  <v:fill on="false" color="#000000" opacity="0"/>
                </v:shape>
                <v:shape id="Shape 1664" style="position:absolute;width:52200;height:4320;left:1620;top:14921;" coordsize="5220067,432005" path="m25305,0l5194762,0c5208738,0,5220067,11330,5220067,25306l5220067,406700c5220067,420676,5208738,432005,5194762,432005l25305,432005c11330,432005,0,420676,0,406700l0,25306c0,11330,11330,0,25305,0x">
                  <v:stroke weight="0.79701pt" endcap="flat" dashstyle="1 1.25002" joinstyle="miter" miterlimit="10" on="true" color="#000000"/>
                  <v:fill on="true" color="#ffffff"/>
                </v:shape>
                <v:rect id="Rectangle 1665" style="position:absolute;width:8867;height:1477;left:10656;top:16540;" filled="f" stroked="f">
                  <v:textbox inset="0,0,0,0">
                    <w:txbxContent>
                      <w:p>
                        <w:pPr>
                          <w:spacing w:before="0" w:after="160" w:line="259" w:lineRule="auto"/>
                        </w:pPr>
                        <w:r>
                          <w:rPr>
                            <w:rFonts w:cs="Noto Serif SC" w:hAnsi="Noto Serif SC" w:eastAsia="Noto Serif SC" w:ascii="Noto Serif SC"/>
                            <w:sz w:val="15"/>
                          </w:rPr>
                          <w:t xml:space="preserve">完整执行轨迹：</w:t>
                        </w:r>
                      </w:p>
                    </w:txbxContent>
                  </v:textbox>
                </v:rect>
                <v:rect id="Rectangle 1666" style="position:absolute;width:2955;height:1152;left:17324;top:16718;" filled="f" stroked="f">
                  <v:textbox inset="0,0,0,0">
                    <w:txbxContent>
                      <w:p>
                        <w:pPr>
                          <w:spacing w:before="0" w:after="160" w:line="259" w:lineRule="auto"/>
                        </w:pPr>
                        <w:r>
                          <w:rPr>
                            <w:rFonts w:cs="Times New Roman" w:hAnsi="Times New Roman" w:eastAsia="Times New Roman" w:ascii="Times New Roman"/>
                            <w:sz w:val="15"/>
                          </w:rPr>
                          <w:t xml:space="preserve">Event</w:t>
                        </w:r>
                      </w:p>
                    </w:txbxContent>
                  </v:textbox>
                </v:rect>
                <v:rect id="Rectangle 1667" style="position:absolute;width:1441;height:2195;left:19784;top:16634;" filled="f" stroked="f">
                  <v:textbox inset="0,0,0,0">
                    <w:txbxContent>
                      <w:p>
                        <w:pPr>
                          <w:spacing w:before="0" w:after="160" w:line="259" w:lineRule="auto"/>
                        </w:pPr>
                        <w:r>
                          <w:rPr>
                            <w:rFonts w:cs="Cambria" w:hAnsi="Cambria" w:eastAsia="Cambria" w:ascii="Cambria"/>
                            <w:sz w:val="15"/>
                          </w:rPr>
                          <w:t xml:space="preserve">→</w:t>
                        </w:r>
                      </w:p>
                    </w:txbxContent>
                  </v:textbox>
                </v:rect>
                <v:rect id="Rectangle 1668" style="position:absolute;width:4503;height:1152;left:21107;top:16718;" filled="f" stroked="f">
                  <v:textbox inset="0,0,0,0">
                    <w:txbxContent>
                      <w:p>
                        <w:pPr>
                          <w:spacing w:before="0" w:after="160" w:line="259" w:lineRule="auto"/>
                        </w:pPr>
                        <w:r>
                          <w:rPr>
                            <w:rFonts w:cs="Times New Roman" w:hAnsi="Times New Roman" w:eastAsia="Times New Roman" w:ascii="Times New Roman"/>
                            <w:sz w:val="15"/>
                          </w:rPr>
                          <w:t xml:space="preserve">Decision</w:t>
                        </w:r>
                      </w:p>
                    </w:txbxContent>
                  </v:textbox>
                </v:rect>
                <v:rect id="Rectangle 1669" style="position:absolute;width:1441;height:2195;left:24731;top:16634;" filled="f" stroked="f">
                  <v:textbox inset="0,0,0,0">
                    <w:txbxContent>
                      <w:p>
                        <w:pPr>
                          <w:spacing w:before="0" w:after="160" w:line="259" w:lineRule="auto"/>
                        </w:pPr>
                        <w:r>
                          <w:rPr>
                            <w:rFonts w:cs="Cambria" w:hAnsi="Cambria" w:eastAsia="Cambria" w:ascii="Cambria"/>
                            <w:sz w:val="15"/>
                          </w:rPr>
                          <w:t xml:space="preserve">→</w:t>
                        </w:r>
                      </w:p>
                    </w:txbxContent>
                  </v:textbox>
                </v:rect>
                <v:rect id="Rectangle 1670" style="position:absolute;width:8144;height:1152;left:26054;top:16718;" filled="f" stroked="f">
                  <v:textbox inset="0,0,0,0">
                    <w:txbxContent>
                      <w:p>
                        <w:pPr>
                          <w:spacing w:before="0" w:after="160" w:line="259" w:lineRule="auto"/>
                        </w:pPr>
                        <w:r>
                          <w:rPr>
                            <w:rFonts w:cs="Times New Roman" w:hAnsi="Times New Roman" w:eastAsia="Times New Roman" w:ascii="Times New Roman"/>
                            <w:sz w:val="15"/>
                          </w:rPr>
                          <w:t xml:space="preserve">Task/Approval</w:t>
                        </w:r>
                      </w:p>
                    </w:txbxContent>
                  </v:textbox>
                </v:rect>
                <v:rect id="Rectangle 1671" style="position:absolute;width:1441;height:2195;left:32415;top:16634;" filled="f" stroked="f">
                  <v:textbox inset="0,0,0,0">
                    <w:txbxContent>
                      <w:p>
                        <w:pPr>
                          <w:spacing w:before="0" w:after="160" w:line="259" w:lineRule="auto"/>
                        </w:pPr>
                        <w:r>
                          <w:rPr>
                            <w:rFonts w:cs="Cambria" w:hAnsi="Cambria" w:eastAsia="Cambria" w:ascii="Cambria"/>
                            <w:sz w:val="15"/>
                          </w:rPr>
                          <w:t xml:space="preserve">→</w:t>
                        </w:r>
                      </w:p>
                    </w:txbxContent>
                  </v:textbox>
                </v:rect>
                <v:rect id="Rectangle 1672" style="position:absolute;width:2884;height:1152;left:33738;top:16718;" filled="f" stroked="f">
                  <v:textbox inset="0,0,0,0">
                    <w:txbxContent>
                      <w:p>
                        <w:pPr>
                          <w:spacing w:before="0" w:after="160" w:line="259" w:lineRule="auto"/>
                        </w:pPr>
                        <w:r>
                          <w:rPr>
                            <w:rFonts w:cs="Times New Roman" w:hAnsi="Times New Roman" w:eastAsia="Times New Roman" w:ascii="Times New Roman"/>
                            <w:sz w:val="15"/>
                          </w:rPr>
                          <w:t xml:space="preserve">Grant</w:t>
                        </w:r>
                      </w:p>
                    </w:txbxContent>
                  </v:textbox>
                </v:rect>
                <v:rect id="Rectangle 1673" style="position:absolute;width:1441;height:2195;left:36145;top:16634;" filled="f" stroked="f">
                  <v:textbox inset="0,0,0,0">
                    <w:txbxContent>
                      <w:p>
                        <w:pPr>
                          <w:spacing w:before="0" w:after="160" w:line="259" w:lineRule="auto"/>
                        </w:pPr>
                        <w:r>
                          <w:rPr>
                            <w:rFonts w:cs="Cambria" w:hAnsi="Cambria" w:eastAsia="Cambria" w:ascii="Cambria"/>
                            <w:sz w:val="15"/>
                          </w:rPr>
                          <w:t xml:space="preserve">→</w:t>
                        </w:r>
                      </w:p>
                    </w:txbxContent>
                  </v:textbox>
                </v:rect>
                <v:rect id="Rectangle 1674" style="position:absolute;width:4417;height:1152;left:37468;top:16718;" filled="f" stroked="f">
                  <v:textbox inset="0,0,0,0">
                    <w:txbxContent>
                      <w:p>
                        <w:pPr>
                          <w:spacing w:before="0" w:after="160" w:line="259" w:lineRule="auto"/>
                        </w:pPr>
                        <w:r>
                          <w:rPr>
                            <w:rFonts w:cs="Times New Roman" w:hAnsi="Times New Roman" w:eastAsia="Times New Roman" w:ascii="Times New Roman"/>
                            <w:sz w:val="15"/>
                          </w:rPr>
                          <w:t xml:space="preserve">ToolCall</w:t>
                        </w:r>
                      </w:p>
                    </w:txbxContent>
                  </v:textbox>
                </v:rect>
                <v:rect id="Rectangle 1675" style="position:absolute;width:1441;height:2195;left:41026;top:16634;" filled="f" stroked="f">
                  <v:textbox inset="0,0,0,0">
                    <w:txbxContent>
                      <w:p>
                        <w:pPr>
                          <w:spacing w:before="0" w:after="160" w:line="259" w:lineRule="auto"/>
                        </w:pPr>
                        <w:r>
                          <w:rPr>
                            <w:rFonts w:cs="Cambria" w:hAnsi="Cambria" w:eastAsia="Cambria" w:ascii="Cambria"/>
                            <w:sz w:val="15"/>
                          </w:rPr>
                          <w:t xml:space="preserve">→</w:t>
                        </w:r>
                      </w:p>
                    </w:txbxContent>
                  </v:textbox>
                </v:rect>
                <v:rect id="Rectangle 1676" style="position:absolute;width:3238;height:1152;left:42349;top:16718;" filled="f" stroked="f">
                  <v:textbox inset="0,0,0,0">
                    <w:txbxContent>
                      <w:p>
                        <w:pPr>
                          <w:spacing w:before="0" w:after="160" w:line="259" w:lineRule="auto"/>
                        </w:pPr>
                        <w:r>
                          <w:rPr>
                            <w:rFonts w:cs="Times New Roman" w:hAnsi="Times New Roman" w:eastAsia="Times New Roman" w:ascii="Times New Roman"/>
                            <w:sz w:val="15"/>
                          </w:rPr>
                          <w:t xml:space="preserve">Result</w:t>
                        </w:r>
                      </w:p>
                    </w:txbxContent>
                  </v:textbox>
                </v:rect>
                <v:shape id="Shape 1677" style="position:absolute;width:0;height:4338;left:16380;top:10102;" coordsize="0,433801" path="m0,0l0,433801">
                  <v:stroke weight="0.64757pt" endcap="round" dashstyle="1 1.53849" joinstyle="round" on="true" color="#000000"/>
                  <v:fill on="false" color="#000000" opacity="0"/>
                </v:shape>
                <v:shape id="Shape 1678" style="position:absolute;width:385;height:454;left:16187;top:14310;" coordsize="38549,45428" path="m19275,45428l38549,0l19275,15048l0,0x">
                  <v:stroke weight="0pt" endcap="round" joinstyle="miter" miterlimit="10" on="true" color="#000000"/>
                  <v:fill on="false" color="#000000" opacity="0"/>
                </v:shape>
                <v:shape id="Shape 1679" style="position:absolute;width:0;height:4347;left:27720;top:10093;" coordsize="0,434750" path="m0,0l0,434750">
                  <v:stroke weight="0.64757pt" endcap="round" dashstyle="1 1.53849" joinstyle="round" on="true" color="#000000"/>
                  <v:fill on="false" color="#000000" opacity="0"/>
                </v:shape>
                <v:shape id="Shape 1680" style="position:absolute;width:385;height:454;left:27527;top:14310;" coordsize="38549,45428" path="m19274,45428l38549,0l19274,15048l0,0x">
                  <v:stroke weight="0pt" endcap="round" joinstyle="miter" miterlimit="10" on="true" color="#000000"/>
                  <v:fill on="false" color="#000000" opacity="0"/>
                </v:shape>
                <v:shape id="Shape 1681" style="position:absolute;width:0;height:4338;left:39060;top:10102;" coordsize="0,433801" path="m0,0l0,433801">
                  <v:stroke weight="0.64757pt" endcap="round" dashstyle="1 1.53849" joinstyle="round" on="true" color="#000000"/>
                  <v:fill on="false" color="#000000" opacity="0"/>
                </v:shape>
                <v:shape id="Shape 1682" style="position:absolute;width:385;height:454;left:38867;top:14310;" coordsize="38549,45428" path="m19274,45428l38549,0l19274,15048l0,0x">
                  <v:stroke weight="0pt" endcap="round" joinstyle="miter" miterlimit="10" on="true" color="#000000"/>
                  <v:fill on="false" color="#000000" opacity="0"/>
                </v:shape>
                <v:shape id="Shape 35593" style="position:absolute;width:12189;height:1763;left:2545;top:0;" coordsize="1218931,176332" path="m0,0l1218931,0l1218931,176332l0,176332l0,0">
                  <v:stroke weight="0pt" endcap="flat" joinstyle="miter" miterlimit="10" on="false" color="#000000" opacity="0"/>
                  <v:fill on="true" color="#ffffff"/>
                </v:shape>
                <v:rect id="Rectangle 1684" style="position:absolute;width:15201;height:1477;left:2924;top:405;" filled="f" stroked="f">
                  <v:textbox inset="0,0,0,0">
                    <w:txbxContent>
                      <w:p>
                        <w:pPr>
                          <w:spacing w:before="0" w:after="160" w:line="259" w:lineRule="auto"/>
                        </w:pPr>
                        <w:r>
                          <w:rPr>
                            <w:rFonts w:cs="Noto Serif SC" w:hAnsi="Noto Serif SC" w:eastAsia="Noto Serif SC" w:ascii="Noto Serif SC"/>
                            <w:sz w:val="15"/>
                          </w:rPr>
                          <w:t xml:space="preserve">执行平面：跨层授权状态机</w:t>
                        </w:r>
                      </w:p>
                    </w:txbxContent>
                  </v:textbox>
                </v:rect>
                <v:rect id="Rectangle 1686" style="position:absolute;width:13935;height:1477;left:2924;top:13184;" filled="f" stroked="f">
                  <v:textbox inset="0,0,0,0">
                    <w:txbxContent>
                      <w:p>
                        <w:pPr>
                          <w:spacing w:before="0" w:after="160" w:line="259" w:lineRule="auto"/>
                        </w:pPr>
                        <w:r>
                          <w:rPr>
                            <w:rFonts w:cs="Noto Serif SC" w:hAnsi="Noto Serif SC" w:eastAsia="Noto Serif SC" w:ascii="Noto Serif SC"/>
                            <w:sz w:val="15"/>
                            <w:shd w:val="clear" w:color="auto" w:fill="ffffff"/>
                          </w:rPr>
                          <w:t xml:space="preserve">证据平面：执行事实写入</w:t>
                        </w:r>
                      </w:p>
                    </w:txbxContent>
                  </v:textbox>
                </v:rect>
              </v:group>
            </w:pict>
          </mc:Fallback>
        </mc:AlternateContent>
      </w:r>
    </w:p>
    <w:p w14:paraId="0D858177" w14:textId="77777777" w:rsidR="00CD1952" w:rsidRDefault="000547E7">
      <w:pPr>
        <w:spacing w:after="317" w:line="267" w:lineRule="auto"/>
        <w:ind w:left="94" w:right="84" w:hanging="10"/>
        <w:jc w:val="center"/>
      </w:pPr>
      <w:r>
        <w:rPr>
          <w:rFonts w:ascii="Noto Serif SC" w:eastAsia="Noto Serif SC" w:hAnsi="Noto Serif SC" w:cs="Noto Serif SC"/>
          <w:sz w:val="16"/>
        </w:rPr>
        <w:t>图</w:t>
      </w:r>
      <w:r>
        <w:rPr>
          <w:rFonts w:ascii="Noto Serif SC" w:eastAsia="Noto Serif SC" w:hAnsi="Noto Serif SC" w:cs="Noto Serif SC"/>
          <w:sz w:val="16"/>
        </w:rPr>
        <w:t xml:space="preserve"> </w:t>
      </w:r>
      <w:r>
        <w:rPr>
          <w:rFonts w:ascii="Times New Roman" w:eastAsia="Times New Roman" w:hAnsi="Times New Roman" w:cs="Times New Roman"/>
          <w:sz w:val="16"/>
        </w:rPr>
        <w:t>2</w:t>
      </w:r>
      <w:r>
        <w:rPr>
          <w:rFonts w:ascii="Times New Roman" w:eastAsia="Times New Roman" w:hAnsi="Times New Roman" w:cs="Times New Roman"/>
          <w:sz w:val="16"/>
        </w:rPr>
        <w:tab/>
        <w:t xml:space="preserve">E2AG </w:t>
      </w:r>
      <w:r>
        <w:rPr>
          <w:rFonts w:ascii="Noto Serif SC" w:eastAsia="Noto Serif SC" w:hAnsi="Noto Serif SC" w:cs="Noto Serif SC"/>
          <w:sz w:val="16"/>
        </w:rPr>
        <w:t>跨层授权执行流程。两个等宽平面共享左右边界；实心箭头表示主执行路径，空心三角箭头表示治理分支，点线空心燕尾箭头表示证据写入，圆角胶囊表示暂停或终止状态。</w:t>
      </w:r>
    </w:p>
    <w:p w14:paraId="55C4616F" w14:textId="77777777" w:rsidR="00CD1952" w:rsidRDefault="000547E7">
      <w:pPr>
        <w:spacing w:after="4" w:line="323" w:lineRule="auto"/>
        <w:ind w:left="112" w:firstLine="299"/>
      </w:pPr>
      <w:r>
        <w:rPr>
          <w:rFonts w:ascii="Noto Serif SC" w:eastAsia="Noto Serif SC" w:hAnsi="Noto Serif SC" w:cs="Noto Serif SC"/>
          <w:sz w:val="15"/>
        </w:rPr>
        <w:t>图</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2 </w:t>
      </w:r>
      <w:r>
        <w:rPr>
          <w:rFonts w:ascii="Noto Serif SC" w:eastAsia="Noto Serif SC" w:hAnsi="Noto Serif SC" w:cs="Noto Serif SC"/>
          <w:sz w:val="15"/>
        </w:rPr>
        <w:t>描述单个事件的动态流程，与图</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1 </w:t>
      </w:r>
      <w:r>
        <w:rPr>
          <w:rFonts w:ascii="Noto Serif SC" w:eastAsia="Noto Serif SC" w:hAnsi="Noto Serif SC" w:cs="Noto Serif SC"/>
          <w:sz w:val="15"/>
        </w:rPr>
        <w:t>的静态组件关系分离。算法</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1 </w:t>
      </w:r>
      <w:r>
        <w:rPr>
          <w:rFonts w:ascii="Noto Serif SC" w:eastAsia="Noto Serif SC" w:hAnsi="Noto Serif SC" w:cs="Noto Serif SC"/>
          <w:sz w:val="15"/>
        </w:rPr>
        <w:t>将式</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(3) </w:t>
      </w:r>
      <w:r>
        <w:rPr>
          <w:rFonts w:ascii="Noto Serif SC" w:eastAsia="Noto Serif SC" w:hAnsi="Noto Serif SC" w:cs="Noto Serif SC"/>
          <w:sz w:val="15"/>
        </w:rPr>
        <w:t>实现为两个不可绕过的过程：事件接入过程先验证契约，再对每个目标执行策略和审批状态转换；只有准入成功才创建任务和能力。调用过程在接触上游凭据前检查状态、期限、对象绑定和工具集合。两个过程均追加显式阶段结果。</w:t>
      </w:r>
    </w:p>
    <w:p w14:paraId="69DAC9CC" w14:textId="77777777" w:rsidR="00CD1952" w:rsidRDefault="000547E7">
      <w:pPr>
        <w:spacing w:after="161"/>
        <w:ind w:left="10" w:right="124" w:hanging="10"/>
        <w:jc w:val="right"/>
      </w:pPr>
      <w:r>
        <w:rPr>
          <w:rFonts w:ascii="Noto Serif SC" w:eastAsia="Noto Serif SC" w:hAnsi="Noto Serif SC" w:cs="Noto Serif SC"/>
          <w:sz w:val="15"/>
        </w:rPr>
        <w:t>为把图示流程写成可执行过程，下面先统一算法输入、返回值和辅助过程。</w:t>
      </w:r>
      <w:r>
        <w:rPr>
          <w:rFonts w:ascii="Cambria" w:eastAsia="Cambria" w:hAnsi="Cambria" w:cs="Cambria"/>
          <w:sz w:val="15"/>
        </w:rPr>
        <w:t xml:space="preserve">C </w:t>
      </w:r>
      <w:r>
        <w:rPr>
          <w:rFonts w:ascii="Noto Serif SC" w:eastAsia="Noto Serif SC" w:hAnsi="Noto Serif SC" w:cs="Noto Serif SC"/>
          <w:sz w:val="15"/>
        </w:rPr>
        <w:t>是版本化</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Connector </w:t>
      </w:r>
      <w:r>
        <w:rPr>
          <w:rFonts w:ascii="Noto Serif SC" w:eastAsia="Noto Serif SC" w:hAnsi="Noto Serif SC" w:cs="Noto Serif SC"/>
          <w:sz w:val="15"/>
        </w:rPr>
        <w:t>契约集合，</w:t>
      </w:r>
      <w:r>
        <w:rPr>
          <w:rFonts w:ascii="Cambria" w:eastAsia="Cambria" w:hAnsi="Cambria" w:cs="Cambria"/>
          <w:sz w:val="15"/>
        </w:rPr>
        <w:t>P = {</w:t>
      </w:r>
      <w:r>
        <w:rPr>
          <w:rFonts w:ascii="Cambria" w:eastAsia="Cambria" w:hAnsi="Cambria" w:cs="Cambria"/>
          <w:i/>
          <w:sz w:val="15"/>
        </w:rPr>
        <w:t>P</w:t>
      </w:r>
      <w:r>
        <w:rPr>
          <w:rFonts w:ascii="Cambria" w:eastAsia="Cambria" w:hAnsi="Cambria" w:cs="Cambria"/>
          <w:i/>
          <w:sz w:val="15"/>
          <w:vertAlign w:val="subscript"/>
        </w:rPr>
        <w:t xml:space="preserve">a </w:t>
      </w:r>
      <w:r>
        <w:rPr>
          <w:rFonts w:ascii="Cambria" w:eastAsia="Cambria" w:hAnsi="Cambria" w:cs="Cambria"/>
          <w:sz w:val="15"/>
        </w:rPr>
        <w:t xml:space="preserve">| </w:t>
      </w:r>
      <w:r>
        <w:rPr>
          <w:rFonts w:ascii="Cambria" w:eastAsia="Cambria" w:hAnsi="Cambria" w:cs="Cambria"/>
          <w:i/>
          <w:sz w:val="15"/>
        </w:rPr>
        <w:t xml:space="preserve">a </w:t>
      </w:r>
      <w:r>
        <w:rPr>
          <w:rFonts w:ascii="Cambria" w:eastAsia="Cambria" w:hAnsi="Cambria" w:cs="Cambria"/>
          <w:sz w:val="15"/>
        </w:rPr>
        <w:t>∈ A}</w:t>
      </w:r>
      <w:r>
        <w:rPr>
          <w:rFonts w:ascii="Noto Serif SC" w:eastAsia="Noto Serif SC" w:hAnsi="Noto Serif SC" w:cs="Noto Serif SC"/>
          <w:sz w:val="15"/>
        </w:rPr>
        <w:t>是</w:t>
      </w:r>
    </w:p>
    <w:p w14:paraId="097C7539" w14:textId="77777777" w:rsidR="00CD1952" w:rsidRDefault="000547E7">
      <w:pPr>
        <w:spacing w:after="168"/>
        <w:ind w:left="122" w:hanging="10"/>
      </w:pPr>
      <w:r>
        <w:rPr>
          <w:rFonts w:ascii="Noto Serif SC" w:eastAsia="Noto Serif SC" w:hAnsi="Noto Serif SC" w:cs="Noto Serif SC"/>
          <w:sz w:val="15"/>
        </w:rPr>
        <w:t>目标策略族，</w:t>
      </w:r>
      <w:r>
        <w:rPr>
          <w:rFonts w:ascii="Cambria" w:eastAsia="Cambria" w:hAnsi="Cambria" w:cs="Cambria"/>
          <w:i/>
          <w:sz w:val="15"/>
        </w:rPr>
        <w:t>targets</w:t>
      </w:r>
      <w:r>
        <w:rPr>
          <w:rFonts w:ascii="Cambria" w:eastAsia="Cambria" w:hAnsi="Cambria" w:cs="Cambria"/>
          <w:sz w:val="15"/>
        </w:rPr>
        <w:t>(</w:t>
      </w:r>
      <w:r>
        <w:rPr>
          <w:rFonts w:ascii="Cambria" w:eastAsia="Cambria" w:hAnsi="Cambria" w:cs="Cambria"/>
          <w:i/>
          <w:sz w:val="15"/>
        </w:rPr>
        <w:t>e</w:t>
      </w:r>
      <w:r>
        <w:rPr>
          <w:rFonts w:ascii="Cambria" w:eastAsia="Cambria" w:hAnsi="Cambria" w:cs="Cambria"/>
          <w:sz w:val="15"/>
        </w:rPr>
        <w:t xml:space="preserve">) ⊆ A </w:t>
      </w:r>
      <w:r>
        <w:rPr>
          <w:rFonts w:ascii="Noto Serif SC" w:eastAsia="Noto Serif SC" w:hAnsi="Noto Serif SC" w:cs="Noto Serif SC"/>
          <w:sz w:val="15"/>
        </w:rPr>
        <w:t>是订阅与路由得到的候选目标集合，</w:t>
      </w:r>
      <w:r>
        <w:rPr>
          <w:rFonts w:ascii="Cambria" w:eastAsia="Cambria" w:hAnsi="Cambria" w:cs="Cambria"/>
          <w:i/>
          <w:sz w:val="15"/>
        </w:rPr>
        <w:t xml:space="preserve">τ </w:t>
      </w:r>
      <w:r>
        <w:rPr>
          <w:rFonts w:ascii="Noto Serif SC" w:eastAsia="Noto Serif SC" w:hAnsi="Noto Serif SC" w:cs="Noto Serif SC"/>
          <w:sz w:val="15"/>
        </w:rPr>
        <w:t>是当前时刻。</w:t>
      </w:r>
      <w:r>
        <w:rPr>
          <w:rFonts w:ascii="Times New Roman" w:eastAsia="Times New Roman" w:hAnsi="Times New Roman" w:cs="Times New Roman"/>
          <w:sz w:val="15"/>
        </w:rPr>
        <w:t>EvaluatePolicy</w:t>
      </w:r>
      <w:r>
        <w:rPr>
          <w:rFonts w:ascii="Cambria" w:eastAsia="Cambria" w:hAnsi="Cambria" w:cs="Cambria"/>
          <w:sz w:val="15"/>
        </w:rPr>
        <w:t>(</w:t>
      </w:r>
      <w:r>
        <w:rPr>
          <w:rFonts w:ascii="Cambria" w:eastAsia="Cambria" w:hAnsi="Cambria" w:cs="Cambria"/>
          <w:i/>
          <w:sz w:val="15"/>
        </w:rPr>
        <w:t>e,P</w:t>
      </w:r>
      <w:r>
        <w:rPr>
          <w:rFonts w:ascii="Cambria" w:eastAsia="Cambria" w:hAnsi="Cambria" w:cs="Cambria"/>
          <w:i/>
          <w:sz w:val="15"/>
          <w:vertAlign w:val="subscript"/>
        </w:rPr>
        <w:t>a</w:t>
      </w:r>
      <w:r>
        <w:rPr>
          <w:rFonts w:ascii="Cambria" w:eastAsia="Cambria" w:hAnsi="Cambria" w:cs="Cambria"/>
          <w:i/>
          <w:sz w:val="15"/>
        </w:rPr>
        <w:t>,τ</w:t>
      </w:r>
      <w:r>
        <w:rPr>
          <w:rFonts w:ascii="Cambria" w:eastAsia="Cambria" w:hAnsi="Cambria" w:cs="Cambria"/>
          <w:sz w:val="15"/>
        </w:rPr>
        <w:t xml:space="preserve">) </w:t>
      </w:r>
      <w:r>
        <w:rPr>
          <w:rFonts w:ascii="Noto Serif SC" w:eastAsia="Noto Serif SC" w:hAnsi="Noto Serif SC" w:cs="Noto Serif SC"/>
          <w:sz w:val="15"/>
        </w:rPr>
        <w:t>返回</w:t>
      </w:r>
      <w:r>
        <w:rPr>
          <w:rFonts w:ascii="Noto Serif SC" w:eastAsia="Noto Serif SC" w:hAnsi="Noto Serif SC" w:cs="Noto Serif SC"/>
          <w:sz w:val="15"/>
        </w:rPr>
        <w:t xml:space="preserve"> </w:t>
      </w:r>
      <w:r>
        <w:rPr>
          <w:rFonts w:ascii="Cambria" w:eastAsia="Cambria" w:hAnsi="Cambria" w:cs="Cambria"/>
          <w:sz w:val="15"/>
        </w:rPr>
        <w:t>⟨</w:t>
      </w:r>
      <w:r>
        <w:rPr>
          <w:rFonts w:ascii="Cambria" w:eastAsia="Cambria" w:hAnsi="Cambria" w:cs="Cambria"/>
          <w:i/>
          <w:sz w:val="15"/>
        </w:rPr>
        <w:t>d</w:t>
      </w:r>
      <w:r>
        <w:rPr>
          <w:rFonts w:ascii="Cambria" w:eastAsia="Cambria" w:hAnsi="Cambria" w:cs="Cambria"/>
          <w:i/>
          <w:sz w:val="15"/>
          <w:vertAlign w:val="subscript"/>
        </w:rPr>
        <w:t>a</w:t>
      </w:r>
      <w:r>
        <w:rPr>
          <w:rFonts w:ascii="Cambria" w:eastAsia="Cambria" w:hAnsi="Cambria" w:cs="Cambria"/>
          <w:i/>
          <w:sz w:val="15"/>
        </w:rPr>
        <w:t>,m</w:t>
      </w:r>
      <w:r>
        <w:rPr>
          <w:rFonts w:ascii="Cambria" w:eastAsia="Cambria" w:hAnsi="Cambria" w:cs="Cambria"/>
          <w:i/>
          <w:sz w:val="15"/>
          <w:vertAlign w:val="subscript"/>
        </w:rPr>
        <w:t>a</w:t>
      </w:r>
      <w:r>
        <w:rPr>
          <w:rFonts w:ascii="Cambria" w:eastAsia="Cambria" w:hAnsi="Cambria" w:cs="Cambria"/>
          <w:i/>
          <w:sz w:val="15"/>
        </w:rPr>
        <w:t>,U</w:t>
      </w:r>
      <w:r>
        <w:rPr>
          <w:rFonts w:ascii="Cambria" w:eastAsia="Cambria" w:hAnsi="Cambria" w:cs="Cambria"/>
          <w:i/>
          <w:sz w:val="15"/>
          <w:vertAlign w:val="subscript"/>
        </w:rPr>
        <w:t>a</w:t>
      </w:r>
      <w:r>
        <w:rPr>
          <w:rFonts w:ascii="Cambria" w:eastAsia="Cambria" w:hAnsi="Cambria" w:cs="Cambria"/>
          <w:i/>
          <w:sz w:val="15"/>
        </w:rPr>
        <w:t>,exp</w:t>
      </w:r>
      <w:r>
        <w:rPr>
          <w:rFonts w:ascii="Cambria" w:eastAsia="Cambria" w:hAnsi="Cambria" w:cs="Cambria"/>
          <w:i/>
          <w:sz w:val="15"/>
          <w:vertAlign w:val="subscript"/>
        </w:rPr>
        <w:t>a</w:t>
      </w:r>
      <w:r>
        <w:rPr>
          <w:rFonts w:ascii="Cambria" w:eastAsia="Cambria" w:hAnsi="Cambria" w:cs="Cambria"/>
          <w:sz w:val="15"/>
        </w:rPr>
        <w:t>⟩</w:t>
      </w:r>
      <w:r>
        <w:rPr>
          <w:rFonts w:ascii="Noto Serif SC" w:eastAsia="Noto Serif SC" w:hAnsi="Noto Serif SC" w:cs="Noto Serif SC"/>
          <w:sz w:val="15"/>
        </w:rPr>
        <w:t>：</w:t>
      </w:r>
    </w:p>
    <w:p w14:paraId="06A9C495" w14:textId="77777777" w:rsidR="00CD1952" w:rsidRDefault="000547E7">
      <w:pPr>
        <w:spacing w:after="135" w:line="335" w:lineRule="auto"/>
        <w:ind w:left="137" w:right="139" w:hanging="10"/>
        <w:jc w:val="both"/>
      </w:pPr>
      <w:r>
        <w:rPr>
          <w:rFonts w:ascii="Cambria" w:eastAsia="Cambria" w:hAnsi="Cambria" w:cs="Cambria"/>
          <w:i/>
          <w:sz w:val="15"/>
        </w:rPr>
        <w:t>d</w:t>
      </w:r>
      <w:r>
        <w:rPr>
          <w:rFonts w:ascii="Cambria" w:eastAsia="Cambria" w:hAnsi="Cambria" w:cs="Cambria"/>
          <w:i/>
          <w:sz w:val="15"/>
          <w:vertAlign w:val="subscript"/>
        </w:rPr>
        <w:t xml:space="preserve">a </w:t>
      </w:r>
      <w:r>
        <w:rPr>
          <w:rFonts w:ascii="Noto Serif SC" w:eastAsia="Noto Serif SC" w:hAnsi="Noto Serif SC" w:cs="Noto Serif SC"/>
          <w:sz w:val="15"/>
        </w:rPr>
        <w:t>为三态决策，</w:t>
      </w:r>
      <w:r>
        <w:rPr>
          <w:rFonts w:ascii="Cambria" w:eastAsia="Cambria" w:hAnsi="Cambria" w:cs="Cambria"/>
          <w:i/>
          <w:sz w:val="15"/>
        </w:rPr>
        <w:t>m</w:t>
      </w:r>
      <w:r>
        <w:rPr>
          <w:rFonts w:ascii="Cambria" w:eastAsia="Cambria" w:hAnsi="Cambria" w:cs="Cambria"/>
          <w:i/>
          <w:sz w:val="15"/>
          <w:vertAlign w:val="subscript"/>
        </w:rPr>
        <w:t xml:space="preserve">a </w:t>
      </w:r>
      <w:r>
        <w:rPr>
          <w:rFonts w:ascii="Noto Serif SC" w:eastAsia="Noto Serif SC" w:hAnsi="Noto Serif SC" w:cs="Noto Serif SC"/>
          <w:sz w:val="15"/>
        </w:rPr>
        <w:t>为获准服务，</w:t>
      </w:r>
      <w:r>
        <w:rPr>
          <w:rFonts w:ascii="Cambria" w:eastAsia="Cambria" w:hAnsi="Cambria" w:cs="Cambria"/>
          <w:i/>
          <w:sz w:val="15"/>
        </w:rPr>
        <w:t>U</w:t>
      </w:r>
      <w:r>
        <w:rPr>
          <w:rFonts w:ascii="Cambria" w:eastAsia="Cambria" w:hAnsi="Cambria" w:cs="Cambria"/>
          <w:i/>
          <w:sz w:val="15"/>
          <w:vertAlign w:val="subscript"/>
        </w:rPr>
        <w:t xml:space="preserve">a </w:t>
      </w:r>
      <w:r>
        <w:rPr>
          <w:rFonts w:ascii="Noto Serif SC" w:eastAsia="Noto Serif SC" w:hAnsi="Noto Serif SC" w:cs="Noto Serif SC"/>
          <w:sz w:val="15"/>
        </w:rPr>
        <w:t>为允许工具集合，</w:t>
      </w:r>
      <w:r>
        <w:rPr>
          <w:rFonts w:ascii="Cambria" w:eastAsia="Cambria" w:hAnsi="Cambria" w:cs="Cambria"/>
          <w:i/>
          <w:sz w:val="15"/>
        </w:rPr>
        <w:t>exp</w:t>
      </w:r>
      <w:r>
        <w:rPr>
          <w:rFonts w:ascii="Cambria" w:eastAsia="Cambria" w:hAnsi="Cambria" w:cs="Cambria"/>
          <w:i/>
          <w:sz w:val="15"/>
          <w:vertAlign w:val="subscript"/>
        </w:rPr>
        <w:t xml:space="preserve">a </w:t>
      </w:r>
      <w:r>
        <w:rPr>
          <w:rFonts w:ascii="Noto Serif SC" w:eastAsia="Noto Serif SC" w:hAnsi="Noto Serif SC" w:cs="Noto Serif SC"/>
          <w:sz w:val="15"/>
        </w:rPr>
        <w:t>为能力期限。</w:t>
      </w:r>
      <w:r>
        <w:rPr>
          <w:rFonts w:ascii="Times New Roman" w:eastAsia="Times New Roman" w:hAnsi="Times New Roman" w:cs="Times New Roman"/>
          <w:sz w:val="15"/>
        </w:rPr>
        <w:t xml:space="preserve">NewTrace </w:t>
      </w:r>
      <w:r>
        <w:rPr>
          <w:rFonts w:ascii="Noto Serif SC" w:eastAsia="Noto Serif SC" w:hAnsi="Noto Serif SC" w:cs="Noto Serif SC"/>
          <w:sz w:val="15"/>
        </w:rPr>
        <w:t>创建</w:t>
      </w:r>
      <w:r>
        <w:rPr>
          <w:rFonts w:ascii="Noto Serif SC" w:eastAsia="Noto Serif SC" w:hAnsi="Noto Serif SC" w:cs="Noto Serif SC"/>
          <w:sz w:val="15"/>
        </w:rPr>
        <w:t xml:space="preserve"> </w:t>
      </w:r>
      <w:r>
        <w:rPr>
          <w:rFonts w:ascii="Times New Roman" w:eastAsia="Times New Roman" w:hAnsi="Times New Roman" w:cs="Times New Roman"/>
          <w:sz w:val="15"/>
        </w:rPr>
        <w:t>trace</w:t>
      </w:r>
      <w:r>
        <w:rPr>
          <w:rFonts w:ascii="Noto Serif SC" w:eastAsia="Noto Serif SC" w:hAnsi="Noto Serif SC" w:cs="Noto Serif SC"/>
          <w:sz w:val="15"/>
        </w:rPr>
        <w:t>，</w:t>
      </w:r>
      <w:r>
        <w:rPr>
          <w:rFonts w:ascii="Times New Roman" w:eastAsia="Times New Roman" w:hAnsi="Times New Roman" w:cs="Times New Roman"/>
          <w:sz w:val="15"/>
        </w:rPr>
        <w:t xml:space="preserve">Append </w:t>
      </w:r>
      <w:r>
        <w:rPr>
          <w:rFonts w:ascii="Noto Serif SC" w:eastAsia="Noto Serif SC" w:hAnsi="Noto Serif SC" w:cs="Noto Serif SC"/>
          <w:sz w:val="15"/>
        </w:rPr>
        <w:t>原子追加证据，</w:t>
      </w:r>
      <w:r>
        <w:rPr>
          <w:rFonts w:ascii="Times New Roman" w:eastAsia="Times New Roman" w:hAnsi="Times New Roman" w:cs="Times New Roman"/>
          <w:sz w:val="15"/>
        </w:rPr>
        <w:t xml:space="preserve">ConsumeApproval </w:t>
      </w:r>
      <w:r>
        <w:rPr>
          <w:rFonts w:ascii="Noto Serif SC" w:eastAsia="Noto Serif SC" w:hAnsi="Noto Serif SC" w:cs="Noto Serif SC"/>
          <w:sz w:val="15"/>
        </w:rPr>
        <w:t>消耗一次性审批终态，</w:t>
      </w:r>
      <w:r>
        <w:rPr>
          <w:rFonts w:ascii="Times New Roman" w:eastAsia="Times New Roman" w:hAnsi="Times New Roman" w:cs="Times New Roman"/>
          <w:sz w:val="15"/>
        </w:rPr>
        <w:t xml:space="preserve">CreateTask </w:t>
      </w:r>
      <w:r>
        <w:rPr>
          <w:rFonts w:ascii="Noto Serif SC" w:eastAsia="Noto Serif SC" w:hAnsi="Noto Serif SC" w:cs="Noto Serif SC"/>
          <w:sz w:val="15"/>
        </w:rPr>
        <w:t>和</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IssueCapability </w:t>
      </w:r>
      <w:r>
        <w:rPr>
          <w:rFonts w:ascii="Noto Serif SC" w:eastAsia="Noto Serif SC" w:hAnsi="Noto Serif SC" w:cs="Noto Serif SC"/>
          <w:sz w:val="15"/>
        </w:rPr>
        <w:t>创建绑定对象；</w:t>
      </w:r>
      <w:r>
        <w:rPr>
          <w:rFonts w:ascii="Times New Roman" w:eastAsia="Times New Roman" w:hAnsi="Times New Roman" w:cs="Times New Roman"/>
          <w:sz w:val="15"/>
        </w:rPr>
        <w:t>Active</w:t>
      </w:r>
      <w:r>
        <w:rPr>
          <w:rFonts w:ascii="Noto Serif SC" w:eastAsia="Noto Serif SC" w:hAnsi="Noto Serif SC" w:cs="Noto Serif SC"/>
          <w:sz w:val="15"/>
        </w:rPr>
        <w:t>、</w:t>
      </w:r>
      <w:r>
        <w:rPr>
          <w:rFonts w:ascii="Times New Roman" w:eastAsia="Times New Roman" w:hAnsi="Times New Roman" w:cs="Times New Roman"/>
          <w:sz w:val="15"/>
        </w:rPr>
        <w:t xml:space="preserve">BindingsMatch </w:t>
      </w:r>
      <w:r>
        <w:rPr>
          <w:rFonts w:ascii="Noto Serif SC" w:eastAsia="Noto Serif SC" w:hAnsi="Noto Serif SC" w:cs="Noto Serif SC"/>
          <w:sz w:val="15"/>
        </w:rPr>
        <w:t>与</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ForwardToUpstream </w:t>
      </w:r>
      <w:r>
        <w:rPr>
          <w:rFonts w:ascii="Noto Serif SC" w:eastAsia="Noto Serif SC" w:hAnsi="Noto Serif SC" w:cs="Noto Serif SC"/>
          <w:sz w:val="15"/>
        </w:rPr>
        <w:t>分别检查生命周期、检查对象绑定和执行上游调用。</w:t>
      </w:r>
      <w:r>
        <w:rPr>
          <w:rFonts w:ascii="Cambria" w:eastAsia="Cambria" w:hAnsi="Cambria" w:cs="Cambria"/>
          <w:i/>
          <w:sz w:val="15"/>
        </w:rPr>
        <w:t>T</w:t>
      </w:r>
      <w:r>
        <w:rPr>
          <w:rFonts w:ascii="Cambria" w:eastAsia="Cambria" w:hAnsi="Cambria" w:cs="Cambria"/>
          <w:i/>
          <w:sz w:val="15"/>
          <w:vertAlign w:val="subscript"/>
        </w:rPr>
        <w:t xml:space="preserve">new </w:t>
      </w:r>
      <w:r>
        <w:rPr>
          <w:rFonts w:ascii="Noto Serif SC" w:eastAsia="Noto Serif SC" w:hAnsi="Noto Serif SC" w:cs="Noto Serif SC"/>
          <w:sz w:val="15"/>
        </w:rPr>
        <w:t>与</w:t>
      </w:r>
      <w:r>
        <w:rPr>
          <w:rFonts w:ascii="Noto Serif SC" w:eastAsia="Noto Serif SC" w:hAnsi="Noto Serif SC" w:cs="Noto Serif SC"/>
          <w:sz w:val="15"/>
        </w:rPr>
        <w:t xml:space="preserve"> </w:t>
      </w:r>
      <w:r>
        <w:rPr>
          <w:rFonts w:ascii="Cambria" w:eastAsia="Cambria" w:hAnsi="Cambria" w:cs="Cambria"/>
          <w:i/>
          <w:sz w:val="15"/>
        </w:rPr>
        <w:t xml:space="preserve">r </w:t>
      </w:r>
      <w:r>
        <w:rPr>
          <w:rFonts w:ascii="Noto Serif SC" w:eastAsia="Noto Serif SC" w:hAnsi="Noto Serif SC" w:cs="Noto Serif SC"/>
          <w:sz w:val="15"/>
        </w:rPr>
        <w:t>是过程内的任务集合和上游结果。</w:t>
      </w:r>
    </w:p>
    <w:p w14:paraId="39E7366F" w14:textId="77777777" w:rsidR="00CD1952" w:rsidRDefault="000547E7">
      <w:pPr>
        <w:pStyle w:val="5"/>
        <w:ind w:left="122"/>
      </w:pPr>
      <w:r>
        <w:rPr>
          <w:rFonts w:ascii="Times New Roman" w:eastAsia="Times New Roman" w:hAnsi="Times New Roman" w:cs="Times New Roman"/>
        </w:rPr>
        <w:t xml:space="preserve">4.5 </w:t>
      </w:r>
      <w:r>
        <w:t>执行证据与验证</w:t>
      </w:r>
    </w:p>
    <w:p w14:paraId="762023E7" w14:textId="77777777" w:rsidR="00CD1952" w:rsidRDefault="000547E7">
      <w:pPr>
        <w:spacing w:after="71"/>
        <w:ind w:left="297" w:hanging="10"/>
        <w:jc w:val="center"/>
      </w:pPr>
      <w:r>
        <w:rPr>
          <w:rFonts w:ascii="Noto Serif SC" w:eastAsia="Noto Serif SC" w:hAnsi="Noto Serif SC" w:cs="Noto Serif SC"/>
          <w:sz w:val="15"/>
        </w:rPr>
        <w:t>每项证据</w:t>
      </w:r>
      <w:r>
        <w:rPr>
          <w:rFonts w:ascii="Cambria" w:eastAsia="Cambria" w:hAnsi="Cambria" w:cs="Cambria"/>
          <w:i/>
          <w:sz w:val="15"/>
        </w:rPr>
        <w:t>l</w:t>
      </w:r>
      <w:r>
        <w:rPr>
          <w:rFonts w:ascii="Cambria" w:eastAsia="Cambria" w:hAnsi="Cambria" w:cs="Cambria"/>
          <w:i/>
          <w:sz w:val="15"/>
          <w:vertAlign w:val="subscript"/>
        </w:rPr>
        <w:t xml:space="preserve">i </w:t>
      </w:r>
      <w:r>
        <w:rPr>
          <w:rFonts w:ascii="Noto Serif SC" w:eastAsia="Noto Serif SC" w:hAnsi="Noto Serif SC" w:cs="Noto Serif SC"/>
          <w:sz w:val="15"/>
        </w:rPr>
        <w:t>包含</w:t>
      </w:r>
      <w:r>
        <w:rPr>
          <w:rFonts w:ascii="Noto Serif SC" w:eastAsia="Noto Serif SC" w:hAnsi="Noto Serif SC" w:cs="Noto Serif SC"/>
          <w:sz w:val="15"/>
        </w:rPr>
        <w:t xml:space="preserve"> </w:t>
      </w:r>
      <w:r>
        <w:rPr>
          <w:rFonts w:ascii="Times New Roman" w:eastAsia="Times New Roman" w:hAnsi="Times New Roman" w:cs="Times New Roman"/>
          <w:sz w:val="15"/>
        </w:rPr>
        <w:t>sequence</w:t>
      </w:r>
      <w:r>
        <w:rPr>
          <w:rFonts w:ascii="Noto Serif SC" w:eastAsia="Noto Serif SC" w:hAnsi="Noto Serif SC" w:cs="Noto Serif SC"/>
          <w:sz w:val="15"/>
        </w:rPr>
        <w:t>、</w:t>
      </w:r>
      <w:r>
        <w:rPr>
          <w:rFonts w:ascii="Times New Roman" w:eastAsia="Times New Roman" w:hAnsi="Times New Roman" w:cs="Times New Roman"/>
          <w:sz w:val="15"/>
        </w:rPr>
        <w:t>stage</w:t>
      </w:r>
      <w:r>
        <w:rPr>
          <w:rFonts w:ascii="Noto Serif SC" w:eastAsia="Noto Serif SC" w:hAnsi="Noto Serif SC" w:cs="Noto Serif SC"/>
          <w:sz w:val="15"/>
        </w:rPr>
        <w:t>、</w:t>
      </w:r>
      <w:r>
        <w:rPr>
          <w:rFonts w:ascii="Times New Roman" w:eastAsia="Times New Roman" w:hAnsi="Times New Roman" w:cs="Times New Roman"/>
          <w:sz w:val="15"/>
        </w:rPr>
        <w:t>outcome</w:t>
      </w:r>
      <w:r>
        <w:rPr>
          <w:rFonts w:ascii="Noto Serif SC" w:eastAsia="Noto Serif SC" w:hAnsi="Noto Serif SC" w:cs="Noto Serif SC"/>
          <w:sz w:val="15"/>
        </w:rPr>
        <w:t>、对象标识、前驱哈希和内容哈希。令</w:t>
      </w:r>
      <w:r>
        <w:rPr>
          <w:rFonts w:ascii="Cambria" w:eastAsia="Cambria" w:hAnsi="Cambria" w:cs="Cambria"/>
          <w:i/>
          <w:sz w:val="15"/>
        </w:rPr>
        <w:t xml:space="preserve">H </w:t>
      </w:r>
      <w:r>
        <w:rPr>
          <w:rFonts w:ascii="Noto Serif SC" w:eastAsia="Noto Serif SC" w:hAnsi="Noto Serif SC" w:cs="Noto Serif SC"/>
          <w:sz w:val="15"/>
        </w:rPr>
        <w:t>为</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256 </w:t>
      </w:r>
      <w:r>
        <w:rPr>
          <w:rFonts w:ascii="Noto Serif SC" w:eastAsia="Noto Serif SC" w:hAnsi="Noto Serif SC" w:cs="Noto Serif SC"/>
          <w:sz w:val="15"/>
        </w:rPr>
        <w:t>位安全散列算法（</w:t>
      </w:r>
      <w:r>
        <w:rPr>
          <w:rFonts w:ascii="Times New Roman" w:eastAsia="Times New Roman" w:hAnsi="Times New Roman" w:cs="Times New Roman"/>
          <w:sz w:val="15"/>
        </w:rPr>
        <w:t>Secure Hash Algorithm</w:t>
      </w:r>
    </w:p>
    <w:p w14:paraId="4A0E3E1E" w14:textId="77777777" w:rsidR="00CD1952" w:rsidRDefault="000547E7">
      <w:pPr>
        <w:spacing w:after="363" w:line="265" w:lineRule="auto"/>
        <w:ind w:left="137" w:hanging="10"/>
        <w:jc w:val="both"/>
      </w:pPr>
      <w:r>
        <w:rPr>
          <w:rFonts w:ascii="Times New Roman" w:eastAsia="Times New Roman" w:hAnsi="Times New Roman" w:cs="Times New Roman"/>
          <w:sz w:val="15"/>
        </w:rPr>
        <w:t>256-bit</w:t>
      </w:r>
      <w:r>
        <w:rPr>
          <w:rFonts w:ascii="Noto Serif SC" w:eastAsia="Noto Serif SC" w:hAnsi="Noto Serif SC" w:cs="Noto Serif SC"/>
          <w:sz w:val="15"/>
        </w:rPr>
        <w:t>，</w:t>
      </w:r>
      <w:r>
        <w:rPr>
          <w:rFonts w:ascii="Times New Roman" w:eastAsia="Times New Roman" w:hAnsi="Times New Roman" w:cs="Times New Roman"/>
          <w:sz w:val="15"/>
        </w:rPr>
        <w:t>SHA-256</w:t>
      </w:r>
      <w:r>
        <w:rPr>
          <w:rFonts w:ascii="Noto Serif SC" w:eastAsia="Noto Serif SC" w:hAnsi="Noto Serif SC" w:cs="Noto Serif SC"/>
          <w:sz w:val="15"/>
        </w:rPr>
        <w:t>），</w:t>
      </w:r>
      <w:r>
        <w:rPr>
          <w:rFonts w:ascii="Times New Roman" w:eastAsia="Times New Roman" w:hAnsi="Times New Roman" w:cs="Times New Roman"/>
          <w:sz w:val="15"/>
        </w:rPr>
        <w:t xml:space="preserve">canon </w:t>
      </w:r>
      <w:r>
        <w:rPr>
          <w:rFonts w:ascii="Noto Serif SC" w:eastAsia="Noto Serif SC" w:hAnsi="Noto Serif SC" w:cs="Noto Serif SC"/>
          <w:sz w:val="15"/>
        </w:rPr>
        <w:t>为</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JavaScript </w:t>
      </w:r>
      <w:r>
        <w:rPr>
          <w:rFonts w:ascii="Noto Serif SC" w:eastAsia="Noto Serif SC" w:hAnsi="Noto Serif SC" w:cs="Noto Serif SC"/>
          <w:sz w:val="15"/>
        </w:rPr>
        <w:t>对象表示法（</w:t>
      </w:r>
      <w:r>
        <w:rPr>
          <w:rFonts w:ascii="Times New Roman" w:eastAsia="Times New Roman" w:hAnsi="Times New Roman" w:cs="Times New Roman"/>
          <w:sz w:val="15"/>
        </w:rPr>
        <w:t>JavaScript Object Notation</w:t>
      </w:r>
      <w:r>
        <w:rPr>
          <w:rFonts w:ascii="Noto Serif SC" w:eastAsia="Noto Serif SC" w:hAnsi="Noto Serif SC" w:cs="Noto Serif SC"/>
          <w:sz w:val="15"/>
        </w:rPr>
        <w:t>，</w:t>
      </w:r>
      <w:r>
        <w:rPr>
          <w:rFonts w:ascii="Times New Roman" w:eastAsia="Times New Roman" w:hAnsi="Times New Roman" w:cs="Times New Roman"/>
          <w:sz w:val="15"/>
        </w:rPr>
        <w:t>JSON</w:t>
      </w:r>
      <w:r>
        <w:rPr>
          <w:rFonts w:ascii="Noto Serif SC" w:eastAsia="Noto Serif SC" w:hAnsi="Noto Serif SC" w:cs="Noto Serif SC"/>
          <w:sz w:val="15"/>
        </w:rPr>
        <w:t>）的确定性规范化函数，则</w:t>
      </w:r>
    </w:p>
    <w:p w14:paraId="1F71DFA4" w14:textId="77777777" w:rsidR="00CD1952" w:rsidRDefault="000547E7">
      <w:pPr>
        <w:tabs>
          <w:tab w:val="center" w:pos="3398"/>
          <w:tab w:val="center" w:pos="5613"/>
          <w:tab w:val="right" w:pos="9053"/>
        </w:tabs>
        <w:spacing w:after="540" w:line="265" w:lineRule="auto"/>
      </w:pPr>
      <w:r>
        <w:tab/>
      </w:r>
      <w:r>
        <w:rPr>
          <w:rFonts w:ascii="Cambria" w:eastAsia="Cambria" w:hAnsi="Cambria" w:cs="Cambria"/>
          <w:i/>
          <w:sz w:val="15"/>
        </w:rPr>
        <w:t>h</w:t>
      </w:r>
      <w:r>
        <w:rPr>
          <w:rFonts w:ascii="Cambria" w:eastAsia="Cambria" w:hAnsi="Cambria" w:cs="Cambria"/>
          <w:i/>
          <w:sz w:val="15"/>
          <w:vertAlign w:val="subscript"/>
        </w:rPr>
        <w:t xml:space="preserve">i </w:t>
      </w:r>
      <w:r>
        <w:rPr>
          <w:rFonts w:ascii="Cambria" w:eastAsia="Cambria" w:hAnsi="Cambria" w:cs="Cambria"/>
          <w:sz w:val="15"/>
        </w:rPr>
        <w:t xml:space="preserve">= </w:t>
      </w:r>
      <w:r>
        <w:rPr>
          <w:rFonts w:ascii="Cambria" w:eastAsia="Cambria" w:hAnsi="Cambria" w:cs="Cambria"/>
          <w:i/>
          <w:sz w:val="15"/>
        </w:rPr>
        <w:t>H</w:t>
      </w:r>
      <w:r>
        <w:rPr>
          <w:rFonts w:ascii="Cambria" w:eastAsia="Cambria" w:hAnsi="Cambria" w:cs="Cambria"/>
          <w:sz w:val="15"/>
        </w:rPr>
        <w:t>(</w:t>
      </w:r>
      <w:r>
        <w:rPr>
          <w:rFonts w:ascii="Times New Roman" w:eastAsia="Times New Roman" w:hAnsi="Times New Roman" w:cs="Times New Roman"/>
          <w:sz w:val="15"/>
        </w:rPr>
        <w:t>canon</w:t>
      </w:r>
      <w:r>
        <w:rPr>
          <w:rFonts w:ascii="Cambria" w:eastAsia="Cambria" w:hAnsi="Cambria" w:cs="Cambria"/>
          <w:sz w:val="15"/>
        </w:rPr>
        <w:t>(</w:t>
      </w:r>
      <w:r>
        <w:rPr>
          <w:rFonts w:ascii="Cambria" w:eastAsia="Cambria" w:hAnsi="Cambria" w:cs="Cambria"/>
          <w:i/>
          <w:sz w:val="15"/>
        </w:rPr>
        <w:t>l</w:t>
      </w:r>
      <w:r>
        <w:rPr>
          <w:rFonts w:ascii="Cambria" w:eastAsia="Cambria" w:hAnsi="Cambria" w:cs="Cambria"/>
          <w:i/>
          <w:sz w:val="15"/>
          <w:vertAlign w:val="subscript"/>
        </w:rPr>
        <w:t xml:space="preserve">i </w:t>
      </w:r>
      <w:r>
        <w:rPr>
          <w:rFonts w:ascii="Cambria" w:eastAsia="Cambria" w:hAnsi="Cambria" w:cs="Cambria"/>
          <w:sz w:val="15"/>
        </w:rPr>
        <w:t>\ {</w:t>
      </w:r>
      <w:r>
        <w:rPr>
          <w:rFonts w:ascii="Cambria" w:eastAsia="Cambria" w:hAnsi="Cambria" w:cs="Cambria"/>
          <w:i/>
          <w:sz w:val="15"/>
        </w:rPr>
        <w:t>h</w:t>
      </w:r>
      <w:r>
        <w:rPr>
          <w:rFonts w:ascii="Cambria" w:eastAsia="Cambria" w:hAnsi="Cambria" w:cs="Cambria"/>
          <w:i/>
          <w:sz w:val="15"/>
          <w:vertAlign w:val="subscript"/>
        </w:rPr>
        <w:t>i</w:t>
      </w:r>
      <w:r>
        <w:rPr>
          <w:rFonts w:ascii="Cambria" w:eastAsia="Cambria" w:hAnsi="Cambria" w:cs="Cambria"/>
          <w:sz w:val="15"/>
        </w:rPr>
        <w:t>}))</w:t>
      </w:r>
      <w:r>
        <w:rPr>
          <w:rFonts w:ascii="Cambria" w:eastAsia="Cambria" w:hAnsi="Cambria" w:cs="Cambria"/>
          <w:i/>
          <w:sz w:val="15"/>
        </w:rPr>
        <w:t>,</w:t>
      </w:r>
      <w:r>
        <w:rPr>
          <w:rFonts w:ascii="Cambria" w:eastAsia="Cambria" w:hAnsi="Cambria" w:cs="Cambria"/>
          <w:i/>
          <w:sz w:val="15"/>
        </w:rPr>
        <w:tab/>
        <w:t>l</w:t>
      </w:r>
      <w:r>
        <w:rPr>
          <w:rFonts w:ascii="Cambria" w:eastAsia="Cambria" w:hAnsi="Cambria" w:cs="Cambria"/>
          <w:i/>
          <w:sz w:val="15"/>
          <w:vertAlign w:val="subscript"/>
        </w:rPr>
        <w:t>i</w:t>
      </w:r>
      <w:r>
        <w:rPr>
          <w:rFonts w:ascii="Cambria" w:eastAsia="Cambria" w:hAnsi="Cambria" w:cs="Cambria"/>
          <w:i/>
          <w:sz w:val="15"/>
        </w:rPr>
        <w:t>.previous</w:t>
      </w:r>
      <w:r>
        <w:rPr>
          <w:rFonts w:ascii="Times New Roman" w:eastAsia="Times New Roman" w:hAnsi="Times New Roman" w:cs="Times New Roman"/>
          <w:sz w:val="15"/>
        </w:rPr>
        <w:t>_</w:t>
      </w:r>
      <w:r>
        <w:rPr>
          <w:rFonts w:ascii="Cambria" w:eastAsia="Cambria" w:hAnsi="Cambria" w:cs="Cambria"/>
          <w:i/>
          <w:sz w:val="15"/>
        </w:rPr>
        <w:t xml:space="preserve">hash </w:t>
      </w:r>
      <w:r>
        <w:rPr>
          <w:rFonts w:ascii="Cambria" w:eastAsia="Cambria" w:hAnsi="Cambria" w:cs="Cambria"/>
          <w:sz w:val="15"/>
        </w:rPr>
        <w:t xml:space="preserve">= </w:t>
      </w:r>
      <w:r>
        <w:rPr>
          <w:rFonts w:ascii="Cambria" w:eastAsia="Cambria" w:hAnsi="Cambria" w:cs="Cambria"/>
          <w:i/>
          <w:sz w:val="15"/>
        </w:rPr>
        <w:t>h</w:t>
      </w:r>
      <w:r>
        <w:rPr>
          <w:rFonts w:ascii="Cambria" w:eastAsia="Cambria" w:hAnsi="Cambria" w:cs="Cambria"/>
          <w:i/>
          <w:sz w:val="15"/>
          <w:vertAlign w:val="subscript"/>
        </w:rPr>
        <w:t>i</w:t>
      </w:r>
      <w:r>
        <w:rPr>
          <w:rFonts w:ascii="Cambria" w:eastAsia="Cambria" w:hAnsi="Cambria" w:cs="Cambria"/>
          <w:sz w:val="15"/>
          <w:vertAlign w:val="subscript"/>
        </w:rPr>
        <w:t>−</w:t>
      </w:r>
      <w:r>
        <w:rPr>
          <w:rFonts w:ascii="Cambria" w:eastAsia="Cambria" w:hAnsi="Cambria" w:cs="Cambria"/>
          <w:sz w:val="10"/>
        </w:rPr>
        <w:t>1</w:t>
      </w:r>
      <w:r>
        <w:rPr>
          <w:rFonts w:ascii="Cambria" w:eastAsia="Cambria" w:hAnsi="Cambria" w:cs="Cambria"/>
          <w:i/>
          <w:sz w:val="15"/>
        </w:rPr>
        <w:t>.</w:t>
      </w:r>
      <w:r>
        <w:rPr>
          <w:rFonts w:ascii="Cambria" w:eastAsia="Cambria" w:hAnsi="Cambria" w:cs="Cambria"/>
          <w:i/>
          <w:sz w:val="15"/>
        </w:rPr>
        <w:tab/>
      </w:r>
      <w:r>
        <w:rPr>
          <w:rFonts w:ascii="Times New Roman" w:eastAsia="Times New Roman" w:hAnsi="Times New Roman" w:cs="Times New Roman"/>
          <w:sz w:val="15"/>
        </w:rPr>
        <w:t>(9)</w:t>
      </w:r>
    </w:p>
    <w:p w14:paraId="6E9D48C7" w14:textId="77777777" w:rsidR="00CD1952" w:rsidRDefault="000547E7">
      <w:pPr>
        <w:spacing w:after="4" w:line="323" w:lineRule="auto"/>
        <w:ind w:left="122" w:hanging="10"/>
      </w:pPr>
      <w:r>
        <w:rPr>
          <w:rFonts w:ascii="Noto Serif SC" w:eastAsia="Noto Serif SC" w:hAnsi="Noto Serif SC" w:cs="Noto Serif SC"/>
          <w:sz w:val="15"/>
        </w:rPr>
        <w:t>验证器先检查式</w:t>
      </w:r>
      <w:r>
        <w:rPr>
          <w:rFonts w:ascii="Noto Serif SC" w:eastAsia="Noto Serif SC" w:hAnsi="Noto Serif SC" w:cs="Noto Serif SC"/>
          <w:sz w:val="15"/>
        </w:rPr>
        <w:t xml:space="preserve"> </w:t>
      </w:r>
      <w:r>
        <w:rPr>
          <w:rFonts w:ascii="Times New Roman" w:eastAsia="Times New Roman" w:hAnsi="Times New Roman" w:cs="Times New Roman"/>
          <w:sz w:val="15"/>
        </w:rPr>
        <w:t>(9)</w:t>
      </w:r>
      <w:r>
        <w:rPr>
          <w:rFonts w:ascii="Noto Serif SC" w:eastAsia="Noto Serif SC" w:hAnsi="Noto Serif SC" w:cs="Noto Serif SC"/>
          <w:sz w:val="15"/>
        </w:rPr>
        <w:t>，再根据</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stage/outcome </w:t>
      </w:r>
      <w:r>
        <w:rPr>
          <w:rFonts w:ascii="Noto Serif SC" w:eastAsia="Noto Serif SC" w:hAnsi="Noto Serif SC" w:cs="Noto Serif SC"/>
          <w:sz w:val="15"/>
        </w:rPr>
        <w:t>与对象标识检查式</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(3) </w:t>
      </w:r>
      <w:r>
        <w:rPr>
          <w:rFonts w:ascii="Noto Serif SC" w:eastAsia="Noto Serif SC" w:hAnsi="Noto Serif SC" w:cs="Noto Serif SC"/>
          <w:sz w:val="15"/>
        </w:rPr>
        <w:t>所需的前驱阶段。前一检查回答记录内容和顺序是否被改变，后一检查回答某个任务、能力或调用是否缺少授权前因；两者共同实现</w:t>
      </w:r>
      <w:r>
        <w:rPr>
          <w:rFonts w:ascii="Noto Serif SC" w:eastAsia="Noto Serif SC" w:hAnsi="Noto Serif SC" w:cs="Noto Serif SC"/>
          <w:sz w:val="15"/>
        </w:rPr>
        <w:t xml:space="preserve"> </w:t>
      </w:r>
      <w:r>
        <w:rPr>
          <w:rFonts w:ascii="Times New Roman" w:eastAsia="Times New Roman" w:hAnsi="Times New Roman" w:cs="Times New Roman"/>
          <w:sz w:val="15"/>
        </w:rPr>
        <w:t>I4</w:t>
      </w:r>
      <w:r>
        <w:rPr>
          <w:rFonts w:ascii="Noto Serif SC" w:eastAsia="Noto Serif SC" w:hAnsi="Noto Serif SC" w:cs="Noto Serif SC"/>
          <w:sz w:val="15"/>
        </w:rPr>
        <w:t>，而不能由普通</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trace </w:t>
      </w:r>
      <w:r>
        <w:rPr>
          <w:rFonts w:ascii="Noto Serif SC" w:eastAsia="Noto Serif SC" w:hAnsi="Noto Serif SC" w:cs="Noto Serif SC"/>
          <w:sz w:val="15"/>
        </w:rPr>
        <w:t>标识传播替代。</w:t>
      </w:r>
    </w:p>
    <w:p w14:paraId="22FDEEF5" w14:textId="77777777" w:rsidR="00CD1952" w:rsidRDefault="000547E7">
      <w:pPr>
        <w:spacing w:after="141" w:line="330" w:lineRule="auto"/>
        <w:ind w:left="127" w:right="124" w:firstLine="289"/>
        <w:jc w:val="both"/>
      </w:pPr>
      <w:r>
        <w:rPr>
          <w:rFonts w:ascii="Noto Serif SC" w:eastAsia="Noto Serif SC" w:hAnsi="Noto Serif SC" w:cs="Noto Serif SC"/>
          <w:sz w:val="15"/>
        </w:rPr>
        <w:t>哈希链能够检测已取得记录的修改、换序、插入和中间删除，但没有外部</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head/count </w:t>
      </w:r>
      <w:r>
        <w:rPr>
          <w:rFonts w:ascii="Noto Serif SC" w:eastAsia="Noto Serif SC" w:hAnsi="Noto Serif SC" w:cs="Noto Serif SC"/>
          <w:sz w:val="15"/>
        </w:rPr>
        <w:t>锚点时不能检测整条链的尾截断。因而本方法提供的是可信存储假设下的执行依赖验证，不把局部哈希连续性表述为数据库不可回滚；</w:t>
      </w:r>
      <w:r>
        <w:rPr>
          <w:rFonts w:ascii="Times New Roman" w:eastAsia="Times New Roman" w:hAnsi="Times New Roman" w:cs="Times New Roman"/>
          <w:sz w:val="15"/>
        </w:rPr>
        <w:t xml:space="preserve">RQ3 </w:t>
      </w:r>
      <w:r>
        <w:rPr>
          <w:rFonts w:ascii="Noto Serif SC" w:eastAsia="Noto Serif SC" w:hAnsi="Noto Serif SC" w:cs="Noto Serif SC"/>
          <w:sz w:val="15"/>
        </w:rPr>
        <w:t>分别用阶段故障和链内篡改检查已声明保证，用讨论部分限定外部锚定缺失带来的剩余风险。</w:t>
      </w:r>
    </w:p>
    <w:p w14:paraId="02C4FFCE" w14:textId="77777777" w:rsidR="00CD1952" w:rsidRDefault="000547E7">
      <w:pPr>
        <w:pStyle w:val="5"/>
        <w:ind w:left="122"/>
      </w:pPr>
      <w:r>
        <w:rPr>
          <w:rFonts w:ascii="Times New Roman" w:eastAsia="Times New Roman" w:hAnsi="Times New Roman" w:cs="Times New Roman"/>
        </w:rPr>
        <w:t xml:space="preserve">4.6 </w:t>
      </w:r>
      <w:r>
        <w:t>安全性与复杂度分析</w:t>
      </w:r>
    </w:p>
    <w:p w14:paraId="5A962A4C" w14:textId="77777777" w:rsidR="00CD1952" w:rsidRDefault="000547E7">
      <w:pPr>
        <w:spacing w:after="61"/>
        <w:ind w:left="122" w:hanging="10"/>
      </w:pPr>
      <w:r>
        <w:rPr>
          <w:rFonts w:ascii="Noto Serif SC" w:eastAsia="Noto Serif SC" w:hAnsi="Noto Serif SC" w:cs="Noto Serif SC"/>
          <w:sz w:val="15"/>
        </w:rPr>
        <w:t>命题</w:t>
      </w:r>
      <w:r>
        <w:rPr>
          <w:rFonts w:ascii="Noto Serif SC" w:eastAsia="Noto Serif SC" w:hAnsi="Noto Serif SC" w:cs="Noto Serif SC"/>
          <w:sz w:val="15"/>
        </w:rPr>
        <w:t xml:space="preserve"> </w:t>
      </w:r>
      <w:r>
        <w:rPr>
          <w:rFonts w:ascii="Times New Roman" w:eastAsia="Times New Roman" w:hAnsi="Times New Roman" w:cs="Times New Roman"/>
          <w:b/>
          <w:sz w:val="15"/>
        </w:rPr>
        <w:t>1</w:t>
      </w:r>
      <w:r>
        <w:rPr>
          <w:rFonts w:ascii="Noto Serif SC" w:eastAsia="Noto Serif SC" w:hAnsi="Noto Serif SC" w:cs="Noto Serif SC"/>
          <w:sz w:val="15"/>
        </w:rPr>
        <w:t>（双执行点完整中介）</w:t>
      </w:r>
      <w:r>
        <w:rPr>
          <w:rFonts w:ascii="Times New Roman" w:eastAsia="Times New Roman" w:hAnsi="Times New Roman" w:cs="Times New Roman"/>
          <w:b/>
          <w:sz w:val="15"/>
        </w:rPr>
        <w:t xml:space="preserve">. </w:t>
      </w:r>
      <w:r>
        <w:rPr>
          <w:rFonts w:ascii="Noto Serif SC" w:eastAsia="Noto Serif SC" w:hAnsi="Noto Serif SC" w:cs="Noto Serif SC"/>
          <w:sz w:val="15"/>
        </w:rPr>
        <w:t>若（</w:t>
      </w:r>
      <w:r>
        <w:rPr>
          <w:rFonts w:ascii="Times New Roman" w:eastAsia="Times New Roman" w:hAnsi="Times New Roman" w:cs="Times New Roman"/>
          <w:sz w:val="15"/>
        </w:rPr>
        <w:t>A1</w:t>
      </w:r>
      <w:r>
        <w:rPr>
          <w:rFonts w:ascii="Noto Serif SC" w:eastAsia="Noto Serif SC" w:hAnsi="Noto Serif SC" w:cs="Noto Serif SC"/>
          <w:sz w:val="15"/>
        </w:rPr>
        <w:t>）所有事件驱动任务只能由</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GovernEvent </w:t>
      </w:r>
      <w:r>
        <w:rPr>
          <w:rFonts w:ascii="Noto Serif SC" w:eastAsia="Noto Serif SC" w:hAnsi="Noto Serif SC" w:cs="Noto Serif SC"/>
          <w:sz w:val="15"/>
        </w:rPr>
        <w:t>创建，（</w:t>
      </w:r>
      <w:r>
        <w:rPr>
          <w:rFonts w:ascii="Times New Roman" w:eastAsia="Times New Roman" w:hAnsi="Times New Roman" w:cs="Times New Roman"/>
          <w:sz w:val="15"/>
        </w:rPr>
        <w:t>A2</w:t>
      </w:r>
      <w:r>
        <w:rPr>
          <w:rFonts w:ascii="Noto Serif SC" w:eastAsia="Noto Serif SC" w:hAnsi="Noto Serif SC" w:cs="Noto Serif SC"/>
          <w:sz w:val="15"/>
        </w:rPr>
        <w:t>）所有产生外部副作用的</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MCP </w:t>
      </w:r>
      <w:r>
        <w:rPr>
          <w:rFonts w:ascii="Noto Serif SC" w:eastAsia="Noto Serif SC" w:hAnsi="Noto Serif SC" w:cs="Noto Serif SC"/>
          <w:sz w:val="15"/>
        </w:rPr>
        <w:t>调用只能由</w:t>
      </w:r>
    </w:p>
    <w:p w14:paraId="4DE182BF" w14:textId="77777777" w:rsidR="00CD1952" w:rsidRDefault="000547E7">
      <w:pPr>
        <w:spacing w:after="4"/>
        <w:ind w:left="122" w:hanging="10"/>
      </w:pPr>
      <w:r>
        <w:rPr>
          <w:rFonts w:ascii="Times New Roman" w:eastAsia="Times New Roman" w:hAnsi="Times New Roman" w:cs="Times New Roman"/>
          <w:sz w:val="15"/>
        </w:rPr>
        <w:t xml:space="preserve">AuthorizeCall </w:t>
      </w:r>
      <w:r>
        <w:rPr>
          <w:rFonts w:ascii="Noto Serif SC" w:eastAsia="Noto Serif SC" w:hAnsi="Noto Serif SC" w:cs="Noto Serif SC"/>
          <w:sz w:val="15"/>
        </w:rPr>
        <w:t>转发，（</w:t>
      </w:r>
      <w:r>
        <w:rPr>
          <w:rFonts w:ascii="Times New Roman" w:eastAsia="Times New Roman" w:hAnsi="Times New Roman" w:cs="Times New Roman"/>
          <w:sz w:val="15"/>
        </w:rPr>
        <w:t>A3</w:t>
      </w:r>
      <w:r>
        <w:rPr>
          <w:rFonts w:ascii="Noto Serif SC" w:eastAsia="Noto Serif SC" w:hAnsi="Noto Serif SC" w:cs="Noto Serif SC"/>
          <w:sz w:val="15"/>
        </w:rPr>
        <w:t>）治理状态不能被不可信输入方直接修改，则算法</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1 </w:t>
      </w:r>
      <w:r>
        <w:rPr>
          <w:rFonts w:ascii="Noto Serif SC" w:eastAsia="Noto Serif SC" w:hAnsi="Noto Serif SC" w:cs="Noto Serif SC"/>
          <w:sz w:val="15"/>
        </w:rPr>
        <w:t>保持式</w:t>
      </w:r>
      <w:r>
        <w:rPr>
          <w:rFonts w:ascii="Noto Serif SC" w:eastAsia="Noto Serif SC" w:hAnsi="Noto Serif SC" w:cs="Noto Serif SC"/>
          <w:sz w:val="15"/>
        </w:rPr>
        <w:t xml:space="preserve"> </w:t>
      </w:r>
      <w:r>
        <w:rPr>
          <w:rFonts w:ascii="Times New Roman" w:eastAsia="Times New Roman" w:hAnsi="Times New Roman" w:cs="Times New Roman"/>
          <w:sz w:val="15"/>
        </w:rPr>
        <w:t>(6)</w:t>
      </w:r>
      <w:r>
        <w:rPr>
          <w:rFonts w:ascii="Noto Serif SC" w:eastAsia="Noto Serif SC" w:hAnsi="Noto Serif SC" w:cs="Noto Serif SC"/>
          <w:sz w:val="15"/>
        </w:rPr>
        <w:t>。</w:t>
      </w:r>
    </w:p>
    <w:p w14:paraId="5F61C1C3" w14:textId="77777777" w:rsidR="00CD1952" w:rsidRDefault="000547E7">
      <w:pPr>
        <w:spacing w:after="47"/>
        <w:ind w:left="127"/>
      </w:pPr>
      <w:r>
        <w:rPr>
          <w:noProof/>
        </w:rPr>
        <mc:AlternateContent>
          <mc:Choice Requires="wpg">
            <w:drawing>
              <wp:inline distT="0" distB="0" distL="0" distR="0" wp14:anchorId="0AF49BD0" wp14:editId="650A3455">
                <wp:extent cx="5579999" cy="10122"/>
                <wp:effectExtent l="0" t="0" r="0" b="0"/>
                <wp:docPr id="29094" name="Group 29094"/>
                <wp:cNvGraphicFramePr/>
                <a:graphic xmlns:a="http://schemas.openxmlformats.org/drawingml/2006/main">
                  <a:graphicData uri="http://schemas.microsoft.com/office/word/2010/wordprocessingGroup">
                    <wpg:wgp>
                      <wpg:cNvGrpSpPr/>
                      <wpg:grpSpPr>
                        <a:xfrm>
                          <a:off x="0" y="0"/>
                          <a:ext cx="5579999" cy="10122"/>
                          <a:chOff x="0" y="0"/>
                          <a:chExt cx="5579999" cy="10122"/>
                        </a:xfrm>
                      </wpg:grpSpPr>
                      <wps:wsp>
                        <wps:cNvPr id="1904" name="Shape 1904"/>
                        <wps:cNvSpPr/>
                        <wps:spPr>
                          <a:xfrm>
                            <a:off x="0" y="0"/>
                            <a:ext cx="5579999" cy="0"/>
                          </a:xfrm>
                          <a:custGeom>
                            <a:avLst/>
                            <a:gdLst/>
                            <a:ahLst/>
                            <a:cxnLst/>
                            <a:rect l="0" t="0" r="0" b="0"/>
                            <a:pathLst>
                              <a:path w="5579999">
                                <a:moveTo>
                                  <a:pt x="0" y="0"/>
                                </a:moveTo>
                                <a:lnTo>
                                  <a:pt x="5579999"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9094" style="width:439.37pt;height:0.797pt;mso-position-horizontal-relative:char;mso-position-vertical-relative:line" coordsize="55799,101">
                <v:shape id="Shape 1904" style="position:absolute;width:55799;height:0;left:0;top:0;" coordsize="5579999,0" path="m0,0l5579999,0">
                  <v:stroke weight="0.797pt" endcap="flat" joinstyle="miter" miterlimit="10" on="true" color="#000000"/>
                  <v:fill on="false" color="#000000" opacity="0"/>
                </v:shape>
              </v:group>
            </w:pict>
          </mc:Fallback>
        </mc:AlternateContent>
      </w:r>
    </w:p>
    <w:p w14:paraId="445330A7" w14:textId="77777777" w:rsidR="00CD1952" w:rsidRDefault="000547E7">
      <w:pPr>
        <w:pStyle w:val="1"/>
      </w:pPr>
      <w:r>
        <w:t>算法</w:t>
      </w:r>
      <w:r>
        <w:t xml:space="preserve"> </w:t>
      </w:r>
      <w:r>
        <w:rPr>
          <w:rFonts w:ascii="Times New Roman" w:eastAsia="Times New Roman" w:hAnsi="Times New Roman" w:cs="Times New Roman"/>
          <w:b/>
        </w:rPr>
        <w:t xml:space="preserve">1 </w:t>
      </w:r>
      <w:r>
        <w:rPr>
          <w:rFonts w:ascii="Times New Roman" w:eastAsia="Times New Roman" w:hAnsi="Times New Roman" w:cs="Times New Roman"/>
        </w:rPr>
        <w:t xml:space="preserve">E2AG </w:t>
      </w:r>
      <w:r>
        <w:t>双执行点跨层授权算法</w:t>
      </w:r>
    </w:p>
    <w:p w14:paraId="467E5634" w14:textId="77777777" w:rsidR="00CD1952" w:rsidRDefault="000547E7">
      <w:pPr>
        <w:spacing w:after="87"/>
        <w:ind w:left="127"/>
      </w:pPr>
      <w:r>
        <w:rPr>
          <w:noProof/>
        </w:rPr>
        <mc:AlternateContent>
          <mc:Choice Requires="wpg">
            <w:drawing>
              <wp:inline distT="0" distB="0" distL="0" distR="0" wp14:anchorId="53867C71" wp14:editId="6960D38A">
                <wp:extent cx="5579999" cy="5061"/>
                <wp:effectExtent l="0" t="0" r="0" b="0"/>
                <wp:docPr id="29095" name="Group 29095"/>
                <wp:cNvGraphicFramePr/>
                <a:graphic xmlns:a="http://schemas.openxmlformats.org/drawingml/2006/main">
                  <a:graphicData uri="http://schemas.microsoft.com/office/word/2010/wordprocessingGroup">
                    <wpg:wgp>
                      <wpg:cNvGrpSpPr/>
                      <wpg:grpSpPr>
                        <a:xfrm>
                          <a:off x="0" y="0"/>
                          <a:ext cx="5579999" cy="5061"/>
                          <a:chOff x="0" y="0"/>
                          <a:chExt cx="5579999" cy="5061"/>
                        </a:xfrm>
                      </wpg:grpSpPr>
                      <wps:wsp>
                        <wps:cNvPr id="1909" name="Shape 1909"/>
                        <wps:cNvSpPr/>
                        <wps:spPr>
                          <a:xfrm>
                            <a:off x="0" y="0"/>
                            <a:ext cx="5579999" cy="0"/>
                          </a:xfrm>
                          <a:custGeom>
                            <a:avLst/>
                            <a:gdLst/>
                            <a:ahLst/>
                            <a:cxnLst/>
                            <a:rect l="0" t="0" r="0" b="0"/>
                            <a:pathLst>
                              <a:path w="5579999">
                                <a:moveTo>
                                  <a:pt x="0" y="0"/>
                                </a:moveTo>
                                <a:lnTo>
                                  <a:pt x="5579999"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9095" style="width:439.37pt;height:0.3985pt;mso-position-horizontal-relative:char;mso-position-vertical-relative:line" coordsize="55799,50">
                <v:shape id="Shape 1909" style="position:absolute;width:55799;height:0;left:0;top:0;" coordsize="5579999,0" path="m0,0l5579999,0">
                  <v:stroke weight="0.3985pt" endcap="flat" joinstyle="miter" miterlimit="10" on="true" color="#000000"/>
                  <v:fill on="false" color="#000000" opacity="0"/>
                </v:shape>
              </v:group>
            </w:pict>
          </mc:Fallback>
        </mc:AlternateContent>
      </w:r>
    </w:p>
    <w:p w14:paraId="77BDD311" w14:textId="77777777" w:rsidR="00CD1952" w:rsidRDefault="000547E7">
      <w:pPr>
        <w:spacing w:after="232"/>
        <w:ind w:left="272" w:hanging="10"/>
      </w:pPr>
      <w:r>
        <w:rPr>
          <w:rFonts w:ascii="Times New Roman" w:eastAsia="Times New Roman" w:hAnsi="Times New Roman" w:cs="Times New Roman"/>
          <w:sz w:val="15"/>
        </w:rPr>
        <w:t xml:space="preserve">1: </w:t>
      </w:r>
      <w:r>
        <w:rPr>
          <w:rFonts w:ascii="Times New Roman" w:eastAsia="Times New Roman" w:hAnsi="Times New Roman" w:cs="Times New Roman"/>
          <w:b/>
          <w:sz w:val="21"/>
        </w:rPr>
        <w:t xml:space="preserve">procedure </w:t>
      </w:r>
      <w:r>
        <w:rPr>
          <w:rFonts w:ascii="Times New Roman" w:eastAsia="Times New Roman" w:hAnsi="Times New Roman" w:cs="Times New Roman"/>
          <w:sz w:val="21"/>
        </w:rPr>
        <w:t>GOVERNEVENT(</w:t>
      </w:r>
      <w:r>
        <w:rPr>
          <w:rFonts w:ascii="Cambria" w:eastAsia="Cambria" w:hAnsi="Cambria" w:cs="Cambria"/>
          <w:i/>
          <w:sz w:val="21"/>
        </w:rPr>
        <w:t>e,</w:t>
      </w:r>
      <w:r>
        <w:rPr>
          <w:rFonts w:ascii="Cambria" w:eastAsia="Cambria" w:hAnsi="Cambria" w:cs="Cambria"/>
          <w:sz w:val="21"/>
        </w:rPr>
        <w:t>C</w:t>
      </w:r>
      <w:r>
        <w:rPr>
          <w:rFonts w:ascii="Cambria" w:eastAsia="Cambria" w:hAnsi="Cambria" w:cs="Cambria"/>
          <w:i/>
          <w:sz w:val="21"/>
        </w:rPr>
        <w:t>,</w:t>
      </w:r>
      <w:r>
        <w:rPr>
          <w:rFonts w:ascii="Cambria" w:eastAsia="Cambria" w:hAnsi="Cambria" w:cs="Cambria"/>
          <w:sz w:val="21"/>
        </w:rPr>
        <w:t>P</w:t>
      </w:r>
      <w:r>
        <w:rPr>
          <w:rFonts w:ascii="Cambria" w:eastAsia="Cambria" w:hAnsi="Cambria" w:cs="Cambria"/>
          <w:i/>
          <w:sz w:val="21"/>
        </w:rPr>
        <w:t>,τ</w:t>
      </w:r>
      <w:r>
        <w:rPr>
          <w:rFonts w:ascii="Times New Roman" w:eastAsia="Times New Roman" w:hAnsi="Times New Roman" w:cs="Times New Roman"/>
          <w:sz w:val="21"/>
        </w:rPr>
        <w:t xml:space="preserve">) </w:t>
      </w:r>
      <w:r>
        <w:rPr>
          <w:rFonts w:ascii="Times New Roman" w:eastAsia="Times New Roman" w:hAnsi="Times New Roman" w:cs="Times New Roman"/>
          <w:sz w:val="15"/>
        </w:rPr>
        <w:t>2:</w:t>
      </w:r>
      <w:r>
        <w:rPr>
          <w:rFonts w:ascii="Times New Roman" w:eastAsia="Times New Roman" w:hAnsi="Times New Roman" w:cs="Times New Roman"/>
          <w:sz w:val="15"/>
        </w:rPr>
        <w:tab/>
      </w:r>
      <w:r>
        <w:rPr>
          <w:rFonts w:ascii="Cambria" w:eastAsia="Cambria" w:hAnsi="Cambria" w:cs="Cambria"/>
          <w:i/>
          <w:sz w:val="21"/>
        </w:rPr>
        <w:t xml:space="preserve">ρ </w:t>
      </w:r>
      <w:r>
        <w:rPr>
          <w:rFonts w:ascii="Cambria" w:eastAsia="Cambria" w:hAnsi="Cambria" w:cs="Cambria"/>
          <w:sz w:val="21"/>
        </w:rPr>
        <w:t xml:space="preserve">← </w:t>
      </w:r>
      <w:r>
        <w:rPr>
          <w:rFonts w:ascii="Times New Roman" w:eastAsia="Times New Roman" w:hAnsi="Times New Roman" w:cs="Times New Roman"/>
          <w:sz w:val="21"/>
        </w:rPr>
        <w:t xml:space="preserve">NEWTRACE </w:t>
      </w:r>
      <w:r>
        <w:rPr>
          <w:rFonts w:ascii="Times New Roman" w:eastAsia="Times New Roman" w:hAnsi="Times New Roman" w:cs="Times New Roman"/>
          <w:sz w:val="15"/>
        </w:rPr>
        <w:t>3:</w:t>
      </w:r>
      <w:r>
        <w:rPr>
          <w:rFonts w:ascii="Times New Roman" w:eastAsia="Times New Roman" w:hAnsi="Times New Roman" w:cs="Times New Roman"/>
          <w:sz w:val="15"/>
        </w:rPr>
        <w:tab/>
      </w:r>
      <w:r>
        <w:rPr>
          <w:rFonts w:ascii="Cambria" w:eastAsia="Cambria" w:hAnsi="Cambria" w:cs="Cambria"/>
          <w:i/>
          <w:sz w:val="21"/>
        </w:rPr>
        <w:t>d</w:t>
      </w:r>
      <w:r>
        <w:rPr>
          <w:rFonts w:ascii="Cambria" w:eastAsia="Cambria" w:hAnsi="Cambria" w:cs="Cambria"/>
          <w:i/>
          <w:sz w:val="21"/>
          <w:vertAlign w:val="subscript"/>
        </w:rPr>
        <w:t xml:space="preserve">C </w:t>
      </w:r>
      <w:r>
        <w:rPr>
          <w:rFonts w:ascii="Cambria" w:eastAsia="Cambria" w:hAnsi="Cambria" w:cs="Cambria"/>
          <w:sz w:val="21"/>
        </w:rPr>
        <w:t xml:space="preserve">← </w:t>
      </w:r>
      <w:r>
        <w:rPr>
          <w:rFonts w:ascii="Times New Roman" w:eastAsia="Times New Roman" w:hAnsi="Times New Roman" w:cs="Times New Roman"/>
          <w:sz w:val="21"/>
        </w:rPr>
        <w:t>EVALUATECONTRACT</w:t>
      </w:r>
      <w:r>
        <w:rPr>
          <w:rFonts w:ascii="Cambria" w:eastAsia="Cambria" w:hAnsi="Cambria" w:cs="Cambria"/>
          <w:sz w:val="21"/>
        </w:rPr>
        <w:t>(</w:t>
      </w:r>
      <w:r>
        <w:rPr>
          <w:rFonts w:ascii="Cambria" w:eastAsia="Cambria" w:hAnsi="Cambria" w:cs="Cambria"/>
          <w:i/>
          <w:sz w:val="21"/>
        </w:rPr>
        <w:t>e,</w:t>
      </w:r>
      <w:r>
        <w:rPr>
          <w:rFonts w:ascii="Cambria" w:eastAsia="Cambria" w:hAnsi="Cambria" w:cs="Cambria"/>
          <w:sz w:val="21"/>
        </w:rPr>
        <w:t>C)</w:t>
      </w:r>
      <w:r>
        <w:rPr>
          <w:rFonts w:ascii="Times New Roman" w:eastAsia="Times New Roman" w:hAnsi="Times New Roman" w:cs="Times New Roman"/>
          <w:sz w:val="21"/>
        </w:rPr>
        <w:t>; APPEND</w:t>
      </w:r>
      <w:r>
        <w:rPr>
          <w:rFonts w:ascii="Cambria" w:eastAsia="Cambria" w:hAnsi="Cambria" w:cs="Cambria"/>
          <w:sz w:val="21"/>
        </w:rPr>
        <w:t>(</w:t>
      </w:r>
      <w:r>
        <w:rPr>
          <w:rFonts w:ascii="Cambria" w:eastAsia="Cambria" w:hAnsi="Cambria" w:cs="Cambria"/>
          <w:i/>
          <w:sz w:val="21"/>
        </w:rPr>
        <w:t>ρ,d</w:t>
      </w:r>
      <w:r>
        <w:rPr>
          <w:rFonts w:ascii="Cambria" w:eastAsia="Cambria" w:hAnsi="Cambria" w:cs="Cambria"/>
          <w:i/>
          <w:sz w:val="21"/>
          <w:vertAlign w:val="subscript"/>
        </w:rPr>
        <w:t>C</w:t>
      </w:r>
      <w:r>
        <w:rPr>
          <w:rFonts w:ascii="Cambria" w:eastAsia="Cambria" w:hAnsi="Cambria" w:cs="Cambria"/>
          <w:sz w:val="21"/>
        </w:rPr>
        <w:t>)</w:t>
      </w:r>
    </w:p>
    <w:p w14:paraId="48572CA2" w14:textId="77777777" w:rsidR="00CD1952" w:rsidRDefault="000547E7">
      <w:pPr>
        <w:pStyle w:val="2"/>
        <w:ind w:left="272"/>
      </w:pPr>
      <w:r>
        <w:rPr>
          <w:b w:val="0"/>
          <w:sz w:val="15"/>
        </w:rPr>
        <w:t>4:</w:t>
      </w:r>
      <w:r>
        <w:rPr>
          <w:b w:val="0"/>
          <w:sz w:val="15"/>
        </w:rPr>
        <w:tab/>
      </w:r>
      <w:r>
        <w:t xml:space="preserve">if </w:t>
      </w:r>
      <w:r>
        <w:rPr>
          <w:rFonts w:ascii="Cambria" w:eastAsia="Cambria" w:hAnsi="Cambria" w:cs="Cambria"/>
          <w:b w:val="0"/>
          <w:i/>
        </w:rPr>
        <w:t>d</w:t>
      </w:r>
      <w:r>
        <w:rPr>
          <w:rFonts w:ascii="Cambria" w:eastAsia="Cambria" w:hAnsi="Cambria" w:cs="Cambria"/>
          <w:b w:val="0"/>
          <w:i/>
          <w:vertAlign w:val="subscript"/>
        </w:rPr>
        <w:t xml:space="preserve">C </w:t>
      </w:r>
      <w:r>
        <w:rPr>
          <w:rFonts w:ascii="Cambria" w:eastAsia="Cambria" w:hAnsi="Cambria" w:cs="Cambria"/>
          <w:b w:val="0"/>
        </w:rPr>
        <w:t xml:space="preserve">= </w:t>
      </w:r>
      <w:r>
        <w:rPr>
          <w:b w:val="0"/>
        </w:rPr>
        <w:t xml:space="preserve">deny </w:t>
      </w:r>
      <w:r>
        <w:t xml:space="preserve">then </w:t>
      </w:r>
      <w:r>
        <w:rPr>
          <w:b w:val="0"/>
          <w:sz w:val="15"/>
        </w:rPr>
        <w:t>5:</w:t>
      </w:r>
      <w:r>
        <w:rPr>
          <w:b w:val="0"/>
          <w:sz w:val="15"/>
        </w:rPr>
        <w:tab/>
      </w:r>
      <w:r>
        <w:t xml:space="preserve">return </w:t>
      </w:r>
      <w:r>
        <w:rPr>
          <w:rFonts w:ascii="Cambria" w:eastAsia="Cambria" w:hAnsi="Cambria" w:cs="Cambria"/>
          <w:b w:val="0"/>
        </w:rPr>
        <w:t>∅</w:t>
      </w:r>
      <w:r>
        <w:rPr>
          <w:rFonts w:ascii="Cambria" w:eastAsia="Cambria" w:hAnsi="Cambria" w:cs="Cambria"/>
          <w:b w:val="0"/>
        </w:rPr>
        <w:t xml:space="preserve"> </w:t>
      </w:r>
      <w:r>
        <w:rPr>
          <w:b w:val="0"/>
          <w:sz w:val="15"/>
        </w:rPr>
        <w:t>6:</w:t>
      </w:r>
      <w:r>
        <w:rPr>
          <w:b w:val="0"/>
          <w:sz w:val="15"/>
        </w:rPr>
        <w:tab/>
      </w:r>
      <w:r>
        <w:t>end if</w:t>
      </w:r>
    </w:p>
    <w:p w14:paraId="53582DA0" w14:textId="77777777" w:rsidR="00CD1952" w:rsidRDefault="000547E7">
      <w:pPr>
        <w:tabs>
          <w:tab w:val="center" w:pos="320"/>
          <w:tab w:val="center" w:pos="1227"/>
        </w:tabs>
        <w:spacing w:after="167"/>
      </w:pPr>
      <w:r>
        <w:tab/>
      </w:r>
      <w:r>
        <w:rPr>
          <w:rFonts w:ascii="Times New Roman" w:eastAsia="Times New Roman" w:hAnsi="Times New Roman" w:cs="Times New Roman"/>
          <w:sz w:val="15"/>
        </w:rPr>
        <w:t>7:</w:t>
      </w:r>
      <w:r>
        <w:rPr>
          <w:rFonts w:ascii="Times New Roman" w:eastAsia="Times New Roman" w:hAnsi="Times New Roman" w:cs="Times New Roman"/>
          <w:sz w:val="15"/>
        </w:rPr>
        <w:tab/>
      </w:r>
      <w:r>
        <w:rPr>
          <w:rFonts w:ascii="Cambria" w:eastAsia="Cambria" w:hAnsi="Cambria" w:cs="Cambria"/>
          <w:i/>
          <w:sz w:val="21"/>
        </w:rPr>
        <w:t>T</w:t>
      </w:r>
      <w:r>
        <w:rPr>
          <w:rFonts w:ascii="Cambria" w:eastAsia="Cambria" w:hAnsi="Cambria" w:cs="Cambria"/>
          <w:i/>
          <w:sz w:val="21"/>
          <w:vertAlign w:val="subscript"/>
        </w:rPr>
        <w:t xml:space="preserve">new </w:t>
      </w:r>
      <w:r>
        <w:rPr>
          <w:rFonts w:ascii="Cambria" w:eastAsia="Cambria" w:hAnsi="Cambria" w:cs="Cambria"/>
          <w:sz w:val="21"/>
        </w:rPr>
        <w:t>← ∅</w:t>
      </w:r>
    </w:p>
    <w:p w14:paraId="78DB26BE" w14:textId="77777777" w:rsidR="00CD1952" w:rsidRDefault="000547E7">
      <w:pPr>
        <w:tabs>
          <w:tab w:val="center" w:pos="320"/>
          <w:tab w:val="center" w:pos="1881"/>
        </w:tabs>
        <w:spacing w:after="250"/>
      </w:pPr>
      <w:r>
        <w:tab/>
      </w:r>
      <w:r>
        <w:rPr>
          <w:rFonts w:ascii="Times New Roman" w:eastAsia="Times New Roman" w:hAnsi="Times New Roman" w:cs="Times New Roman"/>
          <w:sz w:val="15"/>
        </w:rPr>
        <w:t>8:</w:t>
      </w:r>
      <w:r>
        <w:rPr>
          <w:rFonts w:ascii="Times New Roman" w:eastAsia="Times New Roman" w:hAnsi="Times New Roman" w:cs="Times New Roman"/>
          <w:sz w:val="15"/>
        </w:rPr>
        <w:tab/>
      </w:r>
      <w:r>
        <w:rPr>
          <w:rFonts w:ascii="Times New Roman" w:eastAsia="Times New Roman" w:hAnsi="Times New Roman" w:cs="Times New Roman"/>
          <w:b/>
          <w:sz w:val="21"/>
        </w:rPr>
        <w:t xml:space="preserve">for all </w:t>
      </w:r>
      <w:r>
        <w:rPr>
          <w:rFonts w:ascii="Cambria" w:eastAsia="Cambria" w:hAnsi="Cambria" w:cs="Cambria"/>
          <w:i/>
          <w:sz w:val="21"/>
        </w:rPr>
        <w:t xml:space="preserve">a </w:t>
      </w:r>
      <w:r>
        <w:rPr>
          <w:rFonts w:ascii="Cambria" w:eastAsia="Cambria" w:hAnsi="Cambria" w:cs="Cambria"/>
          <w:sz w:val="21"/>
        </w:rPr>
        <w:t xml:space="preserve">∈ </w:t>
      </w:r>
      <w:r>
        <w:rPr>
          <w:rFonts w:ascii="Cambria" w:eastAsia="Cambria" w:hAnsi="Cambria" w:cs="Cambria"/>
          <w:i/>
          <w:sz w:val="21"/>
        </w:rPr>
        <w:t>targets</w:t>
      </w:r>
      <w:r>
        <w:rPr>
          <w:rFonts w:ascii="Cambria" w:eastAsia="Cambria" w:hAnsi="Cambria" w:cs="Cambria"/>
          <w:sz w:val="21"/>
        </w:rPr>
        <w:t>(</w:t>
      </w:r>
      <w:r>
        <w:rPr>
          <w:rFonts w:ascii="Cambria" w:eastAsia="Cambria" w:hAnsi="Cambria" w:cs="Cambria"/>
          <w:i/>
          <w:sz w:val="21"/>
        </w:rPr>
        <w:t>e</w:t>
      </w:r>
      <w:r>
        <w:rPr>
          <w:rFonts w:ascii="Cambria" w:eastAsia="Cambria" w:hAnsi="Cambria" w:cs="Cambria"/>
          <w:sz w:val="21"/>
        </w:rPr>
        <w:t xml:space="preserve">) </w:t>
      </w:r>
      <w:r>
        <w:rPr>
          <w:rFonts w:ascii="Times New Roman" w:eastAsia="Times New Roman" w:hAnsi="Times New Roman" w:cs="Times New Roman"/>
          <w:b/>
          <w:sz w:val="21"/>
        </w:rPr>
        <w:t>do</w:t>
      </w:r>
    </w:p>
    <w:p w14:paraId="0A6A3C24" w14:textId="77777777" w:rsidR="00CD1952" w:rsidRDefault="000547E7">
      <w:pPr>
        <w:tabs>
          <w:tab w:val="center" w:pos="320"/>
          <w:tab w:val="center" w:pos="3181"/>
        </w:tabs>
        <w:spacing w:after="222"/>
      </w:pPr>
      <w:r>
        <w:tab/>
      </w:r>
      <w:r>
        <w:rPr>
          <w:rFonts w:ascii="Times New Roman" w:eastAsia="Times New Roman" w:hAnsi="Times New Roman" w:cs="Times New Roman"/>
          <w:sz w:val="15"/>
        </w:rPr>
        <w:t>9:</w:t>
      </w:r>
      <w:r>
        <w:rPr>
          <w:rFonts w:ascii="Times New Roman" w:eastAsia="Times New Roman" w:hAnsi="Times New Roman" w:cs="Times New Roman"/>
          <w:sz w:val="15"/>
        </w:rPr>
        <w:tab/>
      </w:r>
      <w:r>
        <w:rPr>
          <w:rFonts w:ascii="Cambria" w:eastAsia="Cambria" w:hAnsi="Cambria" w:cs="Cambria"/>
          <w:sz w:val="21"/>
        </w:rPr>
        <w:t>⟨</w:t>
      </w:r>
      <w:r>
        <w:rPr>
          <w:rFonts w:ascii="Cambria" w:eastAsia="Cambria" w:hAnsi="Cambria" w:cs="Cambria"/>
          <w:i/>
          <w:sz w:val="21"/>
        </w:rPr>
        <w:t>d</w:t>
      </w:r>
      <w:r>
        <w:rPr>
          <w:rFonts w:ascii="Cambria" w:eastAsia="Cambria" w:hAnsi="Cambria" w:cs="Cambria"/>
          <w:i/>
          <w:sz w:val="21"/>
          <w:vertAlign w:val="subscript"/>
        </w:rPr>
        <w:t>a</w:t>
      </w:r>
      <w:r>
        <w:rPr>
          <w:rFonts w:ascii="Cambria" w:eastAsia="Cambria" w:hAnsi="Cambria" w:cs="Cambria"/>
          <w:i/>
          <w:sz w:val="21"/>
        </w:rPr>
        <w:t>,m</w:t>
      </w:r>
      <w:r>
        <w:rPr>
          <w:rFonts w:ascii="Cambria" w:eastAsia="Cambria" w:hAnsi="Cambria" w:cs="Cambria"/>
          <w:i/>
          <w:sz w:val="21"/>
          <w:vertAlign w:val="subscript"/>
        </w:rPr>
        <w:t>a</w:t>
      </w:r>
      <w:r>
        <w:rPr>
          <w:rFonts w:ascii="Cambria" w:eastAsia="Cambria" w:hAnsi="Cambria" w:cs="Cambria"/>
          <w:i/>
          <w:sz w:val="21"/>
        </w:rPr>
        <w:t>,U</w:t>
      </w:r>
      <w:r>
        <w:rPr>
          <w:rFonts w:ascii="Cambria" w:eastAsia="Cambria" w:hAnsi="Cambria" w:cs="Cambria"/>
          <w:i/>
          <w:sz w:val="21"/>
          <w:vertAlign w:val="subscript"/>
        </w:rPr>
        <w:t>a</w:t>
      </w:r>
      <w:r>
        <w:rPr>
          <w:rFonts w:ascii="Cambria" w:eastAsia="Cambria" w:hAnsi="Cambria" w:cs="Cambria"/>
          <w:i/>
          <w:sz w:val="21"/>
        </w:rPr>
        <w:t>,exp</w:t>
      </w:r>
      <w:r>
        <w:rPr>
          <w:rFonts w:ascii="Cambria" w:eastAsia="Cambria" w:hAnsi="Cambria" w:cs="Cambria"/>
          <w:i/>
          <w:sz w:val="21"/>
          <w:vertAlign w:val="subscript"/>
        </w:rPr>
        <w:t>a</w:t>
      </w:r>
      <w:r>
        <w:rPr>
          <w:rFonts w:ascii="Cambria" w:eastAsia="Cambria" w:hAnsi="Cambria" w:cs="Cambria"/>
          <w:sz w:val="21"/>
        </w:rPr>
        <w:t>⟩</w:t>
      </w:r>
      <w:r>
        <w:rPr>
          <w:rFonts w:ascii="Cambria" w:eastAsia="Cambria" w:hAnsi="Cambria" w:cs="Cambria"/>
          <w:sz w:val="21"/>
        </w:rPr>
        <w:t xml:space="preserve"> ← </w:t>
      </w:r>
      <w:r>
        <w:rPr>
          <w:rFonts w:ascii="Times New Roman" w:eastAsia="Times New Roman" w:hAnsi="Times New Roman" w:cs="Times New Roman"/>
          <w:sz w:val="21"/>
        </w:rPr>
        <w:t>EVALUATEPOLICY</w:t>
      </w:r>
      <w:r>
        <w:rPr>
          <w:rFonts w:ascii="Cambria" w:eastAsia="Cambria" w:hAnsi="Cambria" w:cs="Cambria"/>
          <w:sz w:val="21"/>
        </w:rPr>
        <w:t>(</w:t>
      </w:r>
      <w:r>
        <w:rPr>
          <w:rFonts w:ascii="Cambria" w:eastAsia="Cambria" w:hAnsi="Cambria" w:cs="Cambria"/>
          <w:i/>
          <w:sz w:val="21"/>
        </w:rPr>
        <w:t>e,P</w:t>
      </w:r>
      <w:r>
        <w:rPr>
          <w:rFonts w:ascii="Cambria" w:eastAsia="Cambria" w:hAnsi="Cambria" w:cs="Cambria"/>
          <w:i/>
          <w:sz w:val="21"/>
          <w:vertAlign w:val="subscript"/>
        </w:rPr>
        <w:t>a</w:t>
      </w:r>
      <w:r>
        <w:rPr>
          <w:rFonts w:ascii="Cambria" w:eastAsia="Cambria" w:hAnsi="Cambria" w:cs="Cambria"/>
          <w:i/>
          <w:sz w:val="21"/>
        </w:rPr>
        <w:t>,τ</w:t>
      </w:r>
      <w:r>
        <w:rPr>
          <w:rFonts w:ascii="Cambria" w:eastAsia="Cambria" w:hAnsi="Cambria" w:cs="Cambria"/>
          <w:sz w:val="21"/>
        </w:rPr>
        <w:t>)</w:t>
      </w:r>
    </w:p>
    <w:p w14:paraId="2891E0F6" w14:textId="77777777" w:rsidR="00CD1952" w:rsidRDefault="000547E7">
      <w:pPr>
        <w:tabs>
          <w:tab w:val="center" w:pos="1740"/>
        </w:tabs>
        <w:spacing w:after="101"/>
      </w:pPr>
      <w:r>
        <w:rPr>
          <w:rFonts w:ascii="Times New Roman" w:eastAsia="Times New Roman" w:hAnsi="Times New Roman" w:cs="Times New Roman"/>
          <w:sz w:val="15"/>
        </w:rPr>
        <w:t>10:</w:t>
      </w:r>
      <w:r>
        <w:rPr>
          <w:rFonts w:ascii="Times New Roman" w:eastAsia="Times New Roman" w:hAnsi="Times New Roman" w:cs="Times New Roman"/>
          <w:sz w:val="15"/>
        </w:rPr>
        <w:tab/>
      </w:r>
      <w:r>
        <w:rPr>
          <w:rFonts w:ascii="Times New Roman" w:eastAsia="Times New Roman" w:hAnsi="Times New Roman" w:cs="Times New Roman"/>
          <w:sz w:val="21"/>
        </w:rPr>
        <w:t>APPEND</w:t>
      </w:r>
      <w:r>
        <w:rPr>
          <w:rFonts w:ascii="Cambria" w:eastAsia="Cambria" w:hAnsi="Cambria" w:cs="Cambria"/>
          <w:sz w:val="21"/>
        </w:rPr>
        <w:t>(</w:t>
      </w:r>
      <w:r>
        <w:rPr>
          <w:rFonts w:ascii="Cambria" w:eastAsia="Cambria" w:hAnsi="Cambria" w:cs="Cambria"/>
          <w:i/>
          <w:sz w:val="21"/>
        </w:rPr>
        <w:t>ρ,d</w:t>
      </w:r>
      <w:r>
        <w:rPr>
          <w:rFonts w:ascii="Cambria" w:eastAsia="Cambria" w:hAnsi="Cambria" w:cs="Cambria"/>
          <w:i/>
          <w:sz w:val="21"/>
          <w:vertAlign w:val="subscript"/>
        </w:rPr>
        <w:t>a</w:t>
      </w:r>
      <w:r>
        <w:rPr>
          <w:rFonts w:ascii="Cambria" w:eastAsia="Cambria" w:hAnsi="Cambria" w:cs="Cambria"/>
          <w:sz w:val="21"/>
        </w:rPr>
        <w:t>)</w:t>
      </w:r>
    </w:p>
    <w:p w14:paraId="7F6FF376" w14:textId="77777777" w:rsidR="00CD1952" w:rsidRDefault="000547E7">
      <w:pPr>
        <w:tabs>
          <w:tab w:val="center" w:pos="2051"/>
        </w:tabs>
        <w:spacing w:after="113"/>
      </w:pPr>
      <w:r>
        <w:rPr>
          <w:rFonts w:ascii="Times New Roman" w:eastAsia="Times New Roman" w:hAnsi="Times New Roman" w:cs="Times New Roman"/>
          <w:sz w:val="15"/>
        </w:rPr>
        <w:t>11:</w:t>
      </w:r>
      <w:r>
        <w:rPr>
          <w:rFonts w:ascii="Times New Roman" w:eastAsia="Times New Roman" w:hAnsi="Times New Roman" w:cs="Times New Roman"/>
          <w:sz w:val="15"/>
        </w:rPr>
        <w:tab/>
      </w:r>
      <w:r>
        <w:rPr>
          <w:rFonts w:ascii="Times New Roman" w:eastAsia="Times New Roman" w:hAnsi="Times New Roman" w:cs="Times New Roman"/>
          <w:b/>
          <w:sz w:val="21"/>
        </w:rPr>
        <w:t xml:space="preserve">if </w:t>
      </w:r>
      <w:r>
        <w:rPr>
          <w:rFonts w:ascii="Cambria" w:eastAsia="Cambria" w:hAnsi="Cambria" w:cs="Cambria"/>
          <w:i/>
          <w:sz w:val="21"/>
        </w:rPr>
        <w:t>d</w:t>
      </w:r>
      <w:r>
        <w:rPr>
          <w:rFonts w:ascii="Cambria" w:eastAsia="Cambria" w:hAnsi="Cambria" w:cs="Cambria"/>
          <w:i/>
          <w:sz w:val="21"/>
          <w:vertAlign w:val="subscript"/>
        </w:rPr>
        <w:t xml:space="preserve">a </w:t>
      </w:r>
      <w:r>
        <w:rPr>
          <w:rFonts w:ascii="Cambria" w:eastAsia="Cambria" w:hAnsi="Cambria" w:cs="Cambria"/>
          <w:sz w:val="21"/>
        </w:rPr>
        <w:t xml:space="preserve">= </w:t>
      </w:r>
      <w:r>
        <w:rPr>
          <w:rFonts w:ascii="Times New Roman" w:eastAsia="Times New Roman" w:hAnsi="Times New Roman" w:cs="Times New Roman"/>
          <w:sz w:val="21"/>
        </w:rPr>
        <w:t xml:space="preserve">approval </w:t>
      </w:r>
      <w:r>
        <w:rPr>
          <w:rFonts w:ascii="Times New Roman" w:eastAsia="Times New Roman" w:hAnsi="Times New Roman" w:cs="Times New Roman"/>
          <w:b/>
          <w:sz w:val="21"/>
        </w:rPr>
        <w:t>then</w:t>
      </w:r>
    </w:p>
    <w:p w14:paraId="04DBFB9E" w14:textId="77777777" w:rsidR="00CD1952" w:rsidRDefault="000547E7">
      <w:pPr>
        <w:tabs>
          <w:tab w:val="center" w:pos="2859"/>
        </w:tabs>
        <w:spacing w:after="232"/>
      </w:pPr>
      <w:r>
        <w:rPr>
          <w:rFonts w:ascii="Times New Roman" w:eastAsia="Times New Roman" w:hAnsi="Times New Roman" w:cs="Times New Roman"/>
          <w:sz w:val="15"/>
        </w:rPr>
        <w:t>12:</w:t>
      </w:r>
      <w:r>
        <w:rPr>
          <w:rFonts w:ascii="Times New Roman" w:eastAsia="Times New Roman" w:hAnsi="Times New Roman" w:cs="Times New Roman"/>
          <w:sz w:val="15"/>
        </w:rPr>
        <w:tab/>
      </w:r>
      <w:r>
        <w:rPr>
          <w:rFonts w:ascii="Cambria" w:eastAsia="Cambria" w:hAnsi="Cambria" w:cs="Cambria"/>
          <w:i/>
          <w:sz w:val="21"/>
        </w:rPr>
        <w:t>d</w:t>
      </w:r>
      <w:r>
        <w:rPr>
          <w:rFonts w:ascii="Cambria" w:eastAsia="Cambria" w:hAnsi="Cambria" w:cs="Cambria"/>
          <w:i/>
          <w:sz w:val="21"/>
          <w:vertAlign w:val="subscript"/>
        </w:rPr>
        <w:t xml:space="preserve">a </w:t>
      </w:r>
      <w:r>
        <w:rPr>
          <w:rFonts w:ascii="Cambria" w:eastAsia="Cambria" w:hAnsi="Cambria" w:cs="Cambria"/>
          <w:sz w:val="21"/>
        </w:rPr>
        <w:t xml:space="preserve">← </w:t>
      </w:r>
      <w:r>
        <w:rPr>
          <w:rFonts w:ascii="Times New Roman" w:eastAsia="Times New Roman" w:hAnsi="Times New Roman" w:cs="Times New Roman"/>
          <w:sz w:val="21"/>
        </w:rPr>
        <w:t>CONSUMEAPPROVAL</w:t>
      </w:r>
      <w:r>
        <w:rPr>
          <w:rFonts w:ascii="Cambria" w:eastAsia="Cambria" w:hAnsi="Cambria" w:cs="Cambria"/>
          <w:sz w:val="21"/>
        </w:rPr>
        <w:t>(</w:t>
      </w:r>
      <w:r>
        <w:rPr>
          <w:rFonts w:ascii="Cambria" w:eastAsia="Cambria" w:hAnsi="Cambria" w:cs="Cambria"/>
          <w:i/>
          <w:sz w:val="21"/>
        </w:rPr>
        <w:t>e,a,ρ</w:t>
      </w:r>
      <w:r>
        <w:rPr>
          <w:rFonts w:ascii="Cambria" w:eastAsia="Cambria" w:hAnsi="Cambria" w:cs="Cambria"/>
          <w:sz w:val="21"/>
        </w:rPr>
        <w:t>)</w:t>
      </w:r>
    </w:p>
    <w:p w14:paraId="065098B8" w14:textId="77777777" w:rsidR="00CD1952" w:rsidRDefault="000547E7">
      <w:pPr>
        <w:pStyle w:val="2"/>
        <w:ind w:left="182"/>
      </w:pPr>
      <w:r>
        <w:rPr>
          <w:b w:val="0"/>
          <w:sz w:val="15"/>
        </w:rPr>
        <w:t>13:</w:t>
      </w:r>
      <w:r>
        <w:rPr>
          <w:b w:val="0"/>
          <w:sz w:val="15"/>
        </w:rPr>
        <w:tab/>
      </w:r>
      <w:r>
        <w:t xml:space="preserve">end if </w:t>
      </w:r>
      <w:r>
        <w:rPr>
          <w:b w:val="0"/>
          <w:sz w:val="15"/>
        </w:rPr>
        <w:t>14:</w:t>
      </w:r>
      <w:r>
        <w:rPr>
          <w:b w:val="0"/>
          <w:sz w:val="15"/>
        </w:rPr>
        <w:tab/>
      </w:r>
      <w:r>
        <w:t xml:space="preserve">if </w:t>
      </w:r>
      <w:r>
        <w:rPr>
          <w:rFonts w:ascii="Cambria" w:eastAsia="Cambria" w:hAnsi="Cambria" w:cs="Cambria"/>
          <w:b w:val="0"/>
          <w:i/>
        </w:rPr>
        <w:t>d</w:t>
      </w:r>
      <w:r>
        <w:rPr>
          <w:rFonts w:ascii="Cambria" w:eastAsia="Cambria" w:hAnsi="Cambria" w:cs="Cambria"/>
          <w:b w:val="0"/>
          <w:i/>
          <w:vertAlign w:val="subscript"/>
        </w:rPr>
        <w:t xml:space="preserve">a </w:t>
      </w:r>
      <w:r>
        <w:rPr>
          <w:rFonts w:ascii="Cambria" w:eastAsia="Cambria" w:hAnsi="Cambria" w:cs="Cambria"/>
          <w:b w:val="0"/>
        </w:rPr>
        <w:t xml:space="preserve">= </w:t>
      </w:r>
      <w:r>
        <w:rPr>
          <w:b w:val="0"/>
        </w:rPr>
        <w:t xml:space="preserve">allow </w:t>
      </w:r>
      <w:r>
        <w:t>then</w:t>
      </w:r>
    </w:p>
    <w:p w14:paraId="5CFF86C9" w14:textId="77777777" w:rsidR="00CD1952" w:rsidRDefault="000547E7">
      <w:pPr>
        <w:pStyle w:val="3"/>
        <w:tabs>
          <w:tab w:val="center" w:pos="2482"/>
        </w:tabs>
        <w:spacing w:after="232"/>
        <w:ind w:left="0" w:firstLine="0"/>
      </w:pPr>
      <w:r>
        <w:rPr>
          <w:rFonts w:ascii="Times New Roman" w:eastAsia="Times New Roman" w:hAnsi="Times New Roman" w:cs="Times New Roman"/>
          <w:sz w:val="15"/>
        </w:rPr>
        <w:t>15:</w:t>
      </w:r>
      <w:r>
        <w:rPr>
          <w:rFonts w:ascii="Times New Roman" w:eastAsia="Times New Roman" w:hAnsi="Times New Roman" w:cs="Times New Roman"/>
          <w:sz w:val="15"/>
        </w:rPr>
        <w:tab/>
      </w:r>
      <w:r>
        <w:rPr>
          <w:rFonts w:ascii="Cambria" w:eastAsia="Cambria" w:hAnsi="Cambria" w:cs="Cambria"/>
          <w:i/>
        </w:rPr>
        <w:t xml:space="preserve">t </w:t>
      </w:r>
      <w:r>
        <w:rPr>
          <w:rFonts w:ascii="Cambria" w:eastAsia="Cambria" w:hAnsi="Cambria" w:cs="Cambria"/>
        </w:rPr>
        <w:t xml:space="preserve">← </w:t>
      </w:r>
      <w:r>
        <w:rPr>
          <w:rFonts w:ascii="Times New Roman" w:eastAsia="Times New Roman" w:hAnsi="Times New Roman" w:cs="Times New Roman"/>
        </w:rPr>
        <w:t>CREATETASK</w:t>
      </w:r>
      <w:r>
        <w:rPr>
          <w:rFonts w:ascii="Cambria" w:eastAsia="Cambria" w:hAnsi="Cambria" w:cs="Cambria"/>
        </w:rPr>
        <w:t>(</w:t>
      </w:r>
      <w:r>
        <w:rPr>
          <w:rFonts w:ascii="Cambria" w:eastAsia="Cambria" w:hAnsi="Cambria" w:cs="Cambria"/>
          <w:i/>
        </w:rPr>
        <w:t>e,a,ρ</w:t>
      </w:r>
      <w:r>
        <w:rPr>
          <w:rFonts w:ascii="Cambria" w:eastAsia="Cambria" w:hAnsi="Cambria" w:cs="Cambria"/>
        </w:rPr>
        <w:t>)</w:t>
      </w:r>
    </w:p>
    <w:p w14:paraId="51E2B2D9" w14:textId="77777777" w:rsidR="00CD1952" w:rsidRDefault="000547E7">
      <w:pPr>
        <w:tabs>
          <w:tab w:val="center" w:pos="3368"/>
        </w:tabs>
        <w:spacing w:after="248"/>
      </w:pPr>
      <w:r>
        <w:rPr>
          <w:rFonts w:ascii="Times New Roman" w:eastAsia="Times New Roman" w:hAnsi="Times New Roman" w:cs="Times New Roman"/>
          <w:sz w:val="15"/>
        </w:rPr>
        <w:t>16:</w:t>
      </w:r>
      <w:r>
        <w:rPr>
          <w:rFonts w:ascii="Times New Roman" w:eastAsia="Times New Roman" w:hAnsi="Times New Roman" w:cs="Times New Roman"/>
          <w:sz w:val="15"/>
        </w:rPr>
        <w:tab/>
      </w:r>
      <w:r>
        <w:rPr>
          <w:rFonts w:ascii="Cambria" w:eastAsia="Cambria" w:hAnsi="Cambria" w:cs="Cambria"/>
          <w:i/>
          <w:sz w:val="21"/>
        </w:rPr>
        <w:t xml:space="preserve">g </w:t>
      </w:r>
      <w:r>
        <w:rPr>
          <w:rFonts w:ascii="Cambria" w:eastAsia="Cambria" w:hAnsi="Cambria" w:cs="Cambria"/>
          <w:sz w:val="21"/>
        </w:rPr>
        <w:t xml:space="preserve">← </w:t>
      </w:r>
      <w:r>
        <w:rPr>
          <w:rFonts w:ascii="Times New Roman" w:eastAsia="Times New Roman" w:hAnsi="Times New Roman" w:cs="Times New Roman"/>
          <w:sz w:val="21"/>
        </w:rPr>
        <w:t>ISSUECAPABILITY</w:t>
      </w:r>
      <w:r>
        <w:rPr>
          <w:rFonts w:ascii="Cambria" w:eastAsia="Cambria" w:hAnsi="Cambria" w:cs="Cambria"/>
          <w:sz w:val="21"/>
        </w:rPr>
        <w:t>(</w:t>
      </w:r>
      <w:r>
        <w:rPr>
          <w:rFonts w:ascii="Cambria" w:eastAsia="Cambria" w:hAnsi="Cambria" w:cs="Cambria"/>
          <w:i/>
          <w:sz w:val="21"/>
        </w:rPr>
        <w:t>ρ,e,t,a,m</w:t>
      </w:r>
      <w:r>
        <w:rPr>
          <w:rFonts w:ascii="Cambria" w:eastAsia="Cambria" w:hAnsi="Cambria" w:cs="Cambria"/>
          <w:i/>
          <w:sz w:val="21"/>
          <w:vertAlign w:val="subscript"/>
        </w:rPr>
        <w:t>a</w:t>
      </w:r>
      <w:r>
        <w:rPr>
          <w:rFonts w:ascii="Cambria" w:eastAsia="Cambria" w:hAnsi="Cambria" w:cs="Cambria"/>
          <w:i/>
          <w:sz w:val="21"/>
        </w:rPr>
        <w:t>,U</w:t>
      </w:r>
      <w:r>
        <w:rPr>
          <w:rFonts w:ascii="Cambria" w:eastAsia="Cambria" w:hAnsi="Cambria" w:cs="Cambria"/>
          <w:i/>
          <w:sz w:val="21"/>
          <w:vertAlign w:val="subscript"/>
        </w:rPr>
        <w:t>a</w:t>
      </w:r>
      <w:r>
        <w:rPr>
          <w:rFonts w:ascii="Cambria" w:eastAsia="Cambria" w:hAnsi="Cambria" w:cs="Cambria"/>
          <w:i/>
          <w:sz w:val="21"/>
        </w:rPr>
        <w:t>,exp</w:t>
      </w:r>
      <w:r>
        <w:rPr>
          <w:rFonts w:ascii="Cambria" w:eastAsia="Cambria" w:hAnsi="Cambria" w:cs="Cambria"/>
          <w:i/>
          <w:sz w:val="21"/>
          <w:vertAlign w:val="subscript"/>
        </w:rPr>
        <w:t>a</w:t>
      </w:r>
      <w:r>
        <w:rPr>
          <w:rFonts w:ascii="Cambria" w:eastAsia="Cambria" w:hAnsi="Cambria" w:cs="Cambria"/>
          <w:sz w:val="21"/>
        </w:rPr>
        <w:t>)</w:t>
      </w:r>
    </w:p>
    <w:p w14:paraId="00F402E8" w14:textId="77777777" w:rsidR="00CD1952" w:rsidRDefault="000547E7">
      <w:pPr>
        <w:tabs>
          <w:tab w:val="center" w:pos="3076"/>
        </w:tabs>
        <w:spacing w:after="183"/>
      </w:pPr>
      <w:r>
        <w:rPr>
          <w:rFonts w:ascii="Times New Roman" w:eastAsia="Times New Roman" w:hAnsi="Times New Roman" w:cs="Times New Roman"/>
          <w:sz w:val="15"/>
        </w:rPr>
        <w:t>17:</w:t>
      </w:r>
      <w:r>
        <w:rPr>
          <w:rFonts w:ascii="Times New Roman" w:eastAsia="Times New Roman" w:hAnsi="Times New Roman" w:cs="Times New Roman"/>
          <w:sz w:val="15"/>
        </w:rPr>
        <w:tab/>
      </w:r>
      <w:r>
        <w:rPr>
          <w:rFonts w:ascii="Times New Roman" w:eastAsia="Times New Roman" w:hAnsi="Times New Roman" w:cs="Times New Roman"/>
          <w:sz w:val="21"/>
        </w:rPr>
        <w:t>APPEND</w:t>
      </w:r>
      <w:r>
        <w:rPr>
          <w:rFonts w:ascii="Cambria" w:eastAsia="Cambria" w:hAnsi="Cambria" w:cs="Cambria"/>
          <w:sz w:val="21"/>
        </w:rPr>
        <w:t>(</w:t>
      </w:r>
      <w:r>
        <w:rPr>
          <w:rFonts w:ascii="Cambria" w:eastAsia="Cambria" w:hAnsi="Cambria" w:cs="Cambria"/>
          <w:i/>
          <w:sz w:val="21"/>
        </w:rPr>
        <w:t>ρ,</w:t>
      </w:r>
      <w:r>
        <w:rPr>
          <w:rFonts w:ascii="Cambria" w:eastAsia="Cambria" w:hAnsi="Cambria" w:cs="Cambria"/>
          <w:sz w:val="21"/>
        </w:rPr>
        <w:t>⟨</w:t>
      </w:r>
      <w:r>
        <w:rPr>
          <w:rFonts w:ascii="Cambria" w:eastAsia="Cambria" w:hAnsi="Cambria" w:cs="Cambria"/>
          <w:i/>
          <w:sz w:val="21"/>
        </w:rPr>
        <w:t>t,g</w:t>
      </w:r>
      <w:r>
        <w:rPr>
          <w:rFonts w:ascii="Cambria" w:eastAsia="Cambria" w:hAnsi="Cambria" w:cs="Cambria"/>
          <w:sz w:val="21"/>
        </w:rPr>
        <w:t>⟩</w:t>
      </w:r>
      <w:r>
        <w:rPr>
          <w:rFonts w:ascii="Cambria" w:eastAsia="Cambria" w:hAnsi="Cambria" w:cs="Cambria"/>
          <w:sz w:val="21"/>
        </w:rPr>
        <w:t>)</w:t>
      </w:r>
      <w:r>
        <w:rPr>
          <w:rFonts w:ascii="Times New Roman" w:eastAsia="Times New Roman" w:hAnsi="Times New Roman" w:cs="Times New Roman"/>
          <w:sz w:val="21"/>
        </w:rPr>
        <w:t xml:space="preserve">; </w:t>
      </w:r>
      <w:r>
        <w:rPr>
          <w:rFonts w:ascii="Cambria" w:eastAsia="Cambria" w:hAnsi="Cambria" w:cs="Cambria"/>
          <w:i/>
          <w:sz w:val="21"/>
        </w:rPr>
        <w:t>T</w:t>
      </w:r>
      <w:r>
        <w:rPr>
          <w:rFonts w:ascii="Cambria" w:eastAsia="Cambria" w:hAnsi="Cambria" w:cs="Cambria"/>
          <w:i/>
          <w:sz w:val="21"/>
          <w:vertAlign w:val="subscript"/>
        </w:rPr>
        <w:t xml:space="preserve">new </w:t>
      </w:r>
      <w:r>
        <w:rPr>
          <w:rFonts w:ascii="Cambria" w:eastAsia="Cambria" w:hAnsi="Cambria" w:cs="Cambria"/>
          <w:sz w:val="21"/>
        </w:rPr>
        <w:t xml:space="preserve">← </w:t>
      </w:r>
      <w:r>
        <w:rPr>
          <w:rFonts w:ascii="Cambria" w:eastAsia="Cambria" w:hAnsi="Cambria" w:cs="Cambria"/>
          <w:i/>
          <w:sz w:val="21"/>
        </w:rPr>
        <w:t>T</w:t>
      </w:r>
      <w:r>
        <w:rPr>
          <w:rFonts w:ascii="Cambria" w:eastAsia="Cambria" w:hAnsi="Cambria" w:cs="Cambria"/>
          <w:i/>
          <w:sz w:val="21"/>
          <w:vertAlign w:val="subscript"/>
        </w:rPr>
        <w:t xml:space="preserve">new </w:t>
      </w:r>
      <w:r>
        <w:rPr>
          <w:rFonts w:ascii="Cambria" w:eastAsia="Cambria" w:hAnsi="Cambria" w:cs="Cambria"/>
          <w:sz w:val="21"/>
        </w:rPr>
        <w:t>∪{</w:t>
      </w:r>
      <w:r>
        <w:rPr>
          <w:rFonts w:ascii="Cambria" w:eastAsia="Cambria" w:hAnsi="Cambria" w:cs="Cambria"/>
          <w:i/>
          <w:sz w:val="21"/>
        </w:rPr>
        <w:t>t</w:t>
      </w:r>
      <w:r>
        <w:rPr>
          <w:rFonts w:ascii="Cambria" w:eastAsia="Cambria" w:hAnsi="Cambria" w:cs="Cambria"/>
          <w:sz w:val="21"/>
        </w:rPr>
        <w:t>}</w:t>
      </w:r>
    </w:p>
    <w:p w14:paraId="2C202A1E" w14:textId="77777777" w:rsidR="00CD1952" w:rsidRDefault="000547E7">
      <w:pPr>
        <w:spacing w:after="126"/>
        <w:ind w:left="182" w:hanging="10"/>
      </w:pPr>
      <w:r>
        <w:rPr>
          <w:rFonts w:ascii="Times New Roman" w:eastAsia="Times New Roman" w:hAnsi="Times New Roman" w:cs="Times New Roman"/>
          <w:sz w:val="15"/>
        </w:rPr>
        <w:t>18:</w:t>
      </w:r>
      <w:r>
        <w:rPr>
          <w:rFonts w:ascii="Times New Roman" w:eastAsia="Times New Roman" w:hAnsi="Times New Roman" w:cs="Times New Roman"/>
          <w:sz w:val="15"/>
        </w:rPr>
        <w:tab/>
      </w:r>
      <w:r>
        <w:rPr>
          <w:rFonts w:ascii="Times New Roman" w:eastAsia="Times New Roman" w:hAnsi="Times New Roman" w:cs="Times New Roman"/>
          <w:b/>
          <w:sz w:val="21"/>
        </w:rPr>
        <w:t xml:space="preserve">end if </w:t>
      </w:r>
      <w:r>
        <w:rPr>
          <w:rFonts w:ascii="Times New Roman" w:eastAsia="Times New Roman" w:hAnsi="Times New Roman" w:cs="Times New Roman"/>
          <w:sz w:val="15"/>
        </w:rPr>
        <w:t>19:</w:t>
      </w:r>
      <w:r>
        <w:rPr>
          <w:rFonts w:ascii="Times New Roman" w:eastAsia="Times New Roman" w:hAnsi="Times New Roman" w:cs="Times New Roman"/>
          <w:sz w:val="15"/>
        </w:rPr>
        <w:tab/>
      </w:r>
      <w:r>
        <w:rPr>
          <w:rFonts w:ascii="Times New Roman" w:eastAsia="Times New Roman" w:hAnsi="Times New Roman" w:cs="Times New Roman"/>
          <w:b/>
          <w:sz w:val="21"/>
        </w:rPr>
        <w:t>end for</w:t>
      </w:r>
    </w:p>
    <w:p w14:paraId="68FC7E57" w14:textId="77777777" w:rsidR="00CD1952" w:rsidRDefault="000547E7">
      <w:pPr>
        <w:pStyle w:val="2"/>
        <w:ind w:left="182"/>
      </w:pPr>
      <w:r>
        <w:rPr>
          <w:b w:val="0"/>
          <w:sz w:val="15"/>
        </w:rPr>
        <w:t>20:</w:t>
      </w:r>
      <w:r>
        <w:rPr>
          <w:b w:val="0"/>
          <w:sz w:val="15"/>
        </w:rPr>
        <w:tab/>
      </w:r>
      <w:r>
        <w:t xml:space="preserve">return </w:t>
      </w:r>
      <w:r>
        <w:rPr>
          <w:rFonts w:ascii="Cambria" w:eastAsia="Cambria" w:hAnsi="Cambria" w:cs="Cambria"/>
          <w:b w:val="0"/>
          <w:i/>
        </w:rPr>
        <w:t>T</w:t>
      </w:r>
      <w:r>
        <w:rPr>
          <w:rFonts w:ascii="Cambria" w:eastAsia="Cambria" w:hAnsi="Cambria" w:cs="Cambria"/>
          <w:b w:val="0"/>
          <w:i/>
          <w:vertAlign w:val="subscript"/>
        </w:rPr>
        <w:t xml:space="preserve">new </w:t>
      </w:r>
      <w:r>
        <w:rPr>
          <w:b w:val="0"/>
          <w:sz w:val="15"/>
        </w:rPr>
        <w:t xml:space="preserve">21: </w:t>
      </w:r>
      <w:r>
        <w:t>end procedure</w:t>
      </w:r>
    </w:p>
    <w:p w14:paraId="3987B2D9" w14:textId="77777777" w:rsidR="00CD1952" w:rsidRDefault="000547E7">
      <w:pPr>
        <w:spacing w:after="232"/>
        <w:ind w:left="182" w:hanging="10"/>
      </w:pPr>
      <w:r>
        <w:rPr>
          <w:rFonts w:ascii="Times New Roman" w:eastAsia="Times New Roman" w:hAnsi="Times New Roman" w:cs="Times New Roman"/>
          <w:sz w:val="15"/>
        </w:rPr>
        <w:t xml:space="preserve">22: </w:t>
      </w:r>
      <w:r>
        <w:rPr>
          <w:rFonts w:ascii="Times New Roman" w:eastAsia="Times New Roman" w:hAnsi="Times New Roman" w:cs="Times New Roman"/>
          <w:b/>
          <w:sz w:val="21"/>
        </w:rPr>
        <w:t xml:space="preserve">procedure </w:t>
      </w:r>
      <w:r>
        <w:rPr>
          <w:rFonts w:ascii="Times New Roman" w:eastAsia="Times New Roman" w:hAnsi="Times New Roman" w:cs="Times New Roman"/>
          <w:sz w:val="21"/>
        </w:rPr>
        <w:t>AUTHORIZECALL(</w:t>
      </w:r>
      <w:r>
        <w:rPr>
          <w:rFonts w:ascii="Cambria" w:eastAsia="Cambria" w:hAnsi="Cambria" w:cs="Cambria"/>
          <w:i/>
          <w:sz w:val="21"/>
        </w:rPr>
        <w:t>c,e,t,g,τ</w:t>
      </w:r>
      <w:r>
        <w:rPr>
          <w:rFonts w:ascii="Times New Roman" w:eastAsia="Times New Roman" w:hAnsi="Times New Roman" w:cs="Times New Roman"/>
          <w:sz w:val="21"/>
        </w:rPr>
        <w:t xml:space="preserve">) </w:t>
      </w:r>
      <w:r>
        <w:rPr>
          <w:rFonts w:ascii="Times New Roman" w:eastAsia="Times New Roman" w:hAnsi="Times New Roman" w:cs="Times New Roman"/>
          <w:sz w:val="15"/>
        </w:rPr>
        <w:t>23:</w:t>
      </w:r>
      <w:r>
        <w:rPr>
          <w:rFonts w:ascii="Times New Roman" w:eastAsia="Times New Roman" w:hAnsi="Times New Roman" w:cs="Times New Roman"/>
          <w:sz w:val="15"/>
        </w:rPr>
        <w:tab/>
      </w:r>
      <w:r>
        <w:rPr>
          <w:rFonts w:ascii="Times New Roman" w:eastAsia="Times New Roman" w:hAnsi="Times New Roman" w:cs="Times New Roman"/>
          <w:b/>
          <w:sz w:val="21"/>
        </w:rPr>
        <w:t xml:space="preserve">if </w:t>
      </w:r>
      <w:r>
        <w:rPr>
          <w:rFonts w:ascii="Cambria" w:eastAsia="Cambria" w:hAnsi="Cambria" w:cs="Cambria"/>
          <w:sz w:val="21"/>
        </w:rPr>
        <w:t>¬</w:t>
      </w:r>
      <w:r>
        <w:rPr>
          <w:rFonts w:ascii="Times New Roman" w:eastAsia="Times New Roman" w:hAnsi="Times New Roman" w:cs="Times New Roman"/>
          <w:sz w:val="21"/>
        </w:rPr>
        <w:t>ACTIVE</w:t>
      </w:r>
      <w:r>
        <w:rPr>
          <w:rFonts w:ascii="Cambria" w:eastAsia="Cambria" w:hAnsi="Cambria" w:cs="Cambria"/>
          <w:sz w:val="21"/>
        </w:rPr>
        <w:t>(</w:t>
      </w:r>
      <w:r>
        <w:rPr>
          <w:rFonts w:ascii="Cambria" w:eastAsia="Cambria" w:hAnsi="Cambria" w:cs="Cambria"/>
          <w:i/>
          <w:sz w:val="21"/>
        </w:rPr>
        <w:t>g,τ</w:t>
      </w:r>
      <w:r>
        <w:rPr>
          <w:rFonts w:ascii="Cambria" w:eastAsia="Cambria" w:hAnsi="Cambria" w:cs="Cambria"/>
          <w:sz w:val="21"/>
        </w:rPr>
        <w:t xml:space="preserve">) </w:t>
      </w:r>
      <w:r>
        <w:rPr>
          <w:rFonts w:ascii="Times New Roman" w:eastAsia="Times New Roman" w:hAnsi="Times New Roman" w:cs="Times New Roman"/>
          <w:b/>
          <w:sz w:val="21"/>
        </w:rPr>
        <w:t>then</w:t>
      </w:r>
    </w:p>
    <w:p w14:paraId="25E50BE5" w14:textId="77777777" w:rsidR="00CD1952" w:rsidRDefault="000547E7">
      <w:pPr>
        <w:pStyle w:val="2"/>
        <w:ind w:left="182"/>
      </w:pPr>
      <w:r>
        <w:rPr>
          <w:b w:val="0"/>
          <w:sz w:val="15"/>
        </w:rPr>
        <w:t>24:</w:t>
      </w:r>
      <w:r>
        <w:rPr>
          <w:b w:val="0"/>
          <w:sz w:val="15"/>
        </w:rPr>
        <w:tab/>
      </w:r>
      <w:r>
        <w:t xml:space="preserve">return </w:t>
      </w:r>
      <w:r>
        <w:rPr>
          <w:b w:val="0"/>
        </w:rPr>
        <w:t xml:space="preserve">deny </w:t>
      </w:r>
      <w:r>
        <w:rPr>
          <w:b w:val="0"/>
          <w:sz w:val="15"/>
        </w:rPr>
        <w:t>25:</w:t>
      </w:r>
      <w:r>
        <w:rPr>
          <w:b w:val="0"/>
          <w:sz w:val="15"/>
        </w:rPr>
        <w:tab/>
      </w:r>
      <w:r>
        <w:t>end if</w:t>
      </w:r>
    </w:p>
    <w:p w14:paraId="5F061A98" w14:textId="77777777" w:rsidR="00CD1952" w:rsidRDefault="000547E7">
      <w:pPr>
        <w:tabs>
          <w:tab w:val="center" w:pos="3072"/>
        </w:tabs>
        <w:spacing w:after="222"/>
      </w:pPr>
      <w:r>
        <w:rPr>
          <w:rFonts w:ascii="Times New Roman" w:eastAsia="Times New Roman" w:hAnsi="Times New Roman" w:cs="Times New Roman"/>
          <w:sz w:val="15"/>
        </w:rPr>
        <w:t>26:</w:t>
      </w:r>
      <w:r>
        <w:rPr>
          <w:rFonts w:ascii="Times New Roman" w:eastAsia="Times New Roman" w:hAnsi="Times New Roman" w:cs="Times New Roman"/>
          <w:sz w:val="15"/>
        </w:rPr>
        <w:tab/>
      </w:r>
      <w:r>
        <w:rPr>
          <w:rFonts w:ascii="Times New Roman" w:eastAsia="Times New Roman" w:hAnsi="Times New Roman" w:cs="Times New Roman"/>
          <w:b/>
          <w:sz w:val="21"/>
        </w:rPr>
        <w:t xml:space="preserve">if </w:t>
      </w:r>
      <w:r>
        <w:rPr>
          <w:rFonts w:ascii="Cambria" w:eastAsia="Cambria" w:hAnsi="Cambria" w:cs="Cambria"/>
          <w:sz w:val="21"/>
        </w:rPr>
        <w:t>¬</w:t>
      </w:r>
      <w:r>
        <w:rPr>
          <w:rFonts w:ascii="Times New Roman" w:eastAsia="Times New Roman" w:hAnsi="Times New Roman" w:cs="Times New Roman"/>
          <w:sz w:val="21"/>
        </w:rPr>
        <w:t>BINDINGSMATCH</w:t>
      </w:r>
      <w:r>
        <w:rPr>
          <w:rFonts w:ascii="Cambria" w:eastAsia="Cambria" w:hAnsi="Cambria" w:cs="Cambria"/>
          <w:sz w:val="21"/>
        </w:rPr>
        <w:t>(</w:t>
      </w:r>
      <w:r>
        <w:rPr>
          <w:rFonts w:ascii="Cambria" w:eastAsia="Cambria" w:hAnsi="Cambria" w:cs="Cambria"/>
          <w:i/>
          <w:sz w:val="21"/>
        </w:rPr>
        <w:t>g,e,t,c</w:t>
      </w:r>
      <w:r>
        <w:rPr>
          <w:rFonts w:ascii="Cambria" w:eastAsia="Cambria" w:hAnsi="Cambria" w:cs="Cambria"/>
          <w:sz w:val="21"/>
        </w:rPr>
        <w:t xml:space="preserve">)∨ </w:t>
      </w:r>
      <w:r>
        <w:rPr>
          <w:rFonts w:ascii="Cambria" w:eastAsia="Cambria" w:hAnsi="Cambria" w:cs="Cambria"/>
          <w:i/>
          <w:sz w:val="21"/>
        </w:rPr>
        <w:t>tool</w:t>
      </w:r>
      <w:r>
        <w:rPr>
          <w:rFonts w:ascii="Cambria" w:eastAsia="Cambria" w:hAnsi="Cambria" w:cs="Cambria"/>
          <w:sz w:val="21"/>
        </w:rPr>
        <w:t>(</w:t>
      </w:r>
      <w:r>
        <w:rPr>
          <w:rFonts w:ascii="Cambria" w:eastAsia="Cambria" w:hAnsi="Cambria" w:cs="Cambria"/>
          <w:i/>
          <w:sz w:val="21"/>
        </w:rPr>
        <w:t>c</w:t>
      </w:r>
      <w:r>
        <w:rPr>
          <w:rFonts w:ascii="Cambria" w:eastAsia="Cambria" w:hAnsi="Cambria" w:cs="Cambria"/>
          <w:sz w:val="21"/>
        </w:rPr>
        <w:t xml:space="preserve">) ∈/ </w:t>
      </w:r>
      <w:r>
        <w:rPr>
          <w:rFonts w:ascii="Cambria" w:eastAsia="Cambria" w:hAnsi="Cambria" w:cs="Cambria"/>
          <w:i/>
          <w:sz w:val="21"/>
        </w:rPr>
        <w:t>U</w:t>
      </w:r>
      <w:r>
        <w:rPr>
          <w:rFonts w:ascii="Cambria" w:eastAsia="Cambria" w:hAnsi="Cambria" w:cs="Cambria"/>
          <w:sz w:val="21"/>
        </w:rPr>
        <w:t>(</w:t>
      </w:r>
      <w:r>
        <w:rPr>
          <w:rFonts w:ascii="Cambria" w:eastAsia="Cambria" w:hAnsi="Cambria" w:cs="Cambria"/>
          <w:i/>
          <w:sz w:val="21"/>
        </w:rPr>
        <w:t>g</w:t>
      </w:r>
      <w:r>
        <w:rPr>
          <w:rFonts w:ascii="Cambria" w:eastAsia="Cambria" w:hAnsi="Cambria" w:cs="Cambria"/>
          <w:sz w:val="21"/>
        </w:rPr>
        <w:t xml:space="preserve">) </w:t>
      </w:r>
      <w:r>
        <w:rPr>
          <w:rFonts w:ascii="Times New Roman" w:eastAsia="Times New Roman" w:hAnsi="Times New Roman" w:cs="Times New Roman"/>
          <w:b/>
          <w:sz w:val="21"/>
        </w:rPr>
        <w:t>then</w:t>
      </w:r>
    </w:p>
    <w:p w14:paraId="08372139" w14:textId="77777777" w:rsidR="00CD1952" w:rsidRDefault="000547E7">
      <w:pPr>
        <w:tabs>
          <w:tab w:val="center" w:pos="2893"/>
        </w:tabs>
        <w:spacing w:after="222"/>
      </w:pPr>
      <w:r>
        <w:rPr>
          <w:rFonts w:ascii="Times New Roman" w:eastAsia="Times New Roman" w:hAnsi="Times New Roman" w:cs="Times New Roman"/>
          <w:sz w:val="15"/>
        </w:rPr>
        <w:t>27:</w:t>
      </w:r>
      <w:r>
        <w:rPr>
          <w:rFonts w:ascii="Times New Roman" w:eastAsia="Times New Roman" w:hAnsi="Times New Roman" w:cs="Times New Roman"/>
          <w:sz w:val="15"/>
        </w:rPr>
        <w:tab/>
      </w:r>
      <w:r>
        <w:rPr>
          <w:rFonts w:ascii="Times New Roman" w:eastAsia="Times New Roman" w:hAnsi="Times New Roman" w:cs="Times New Roman"/>
          <w:sz w:val="21"/>
        </w:rPr>
        <w:t>APPEND</w:t>
      </w:r>
      <w:r>
        <w:rPr>
          <w:rFonts w:ascii="Cambria" w:eastAsia="Cambria" w:hAnsi="Cambria" w:cs="Cambria"/>
          <w:sz w:val="21"/>
        </w:rPr>
        <w:t>(</w:t>
      </w:r>
      <w:r>
        <w:rPr>
          <w:rFonts w:ascii="Cambria" w:eastAsia="Cambria" w:hAnsi="Cambria" w:cs="Cambria"/>
          <w:i/>
          <w:sz w:val="21"/>
        </w:rPr>
        <w:t>trace</w:t>
      </w:r>
      <w:r>
        <w:rPr>
          <w:rFonts w:ascii="Cambria" w:eastAsia="Cambria" w:hAnsi="Cambria" w:cs="Cambria"/>
          <w:sz w:val="21"/>
        </w:rPr>
        <w:t>(</w:t>
      </w:r>
      <w:r>
        <w:rPr>
          <w:rFonts w:ascii="Cambria" w:eastAsia="Cambria" w:hAnsi="Cambria" w:cs="Cambria"/>
          <w:i/>
          <w:sz w:val="21"/>
        </w:rPr>
        <w:t>t</w:t>
      </w:r>
      <w:r>
        <w:rPr>
          <w:rFonts w:ascii="Cambria" w:eastAsia="Cambria" w:hAnsi="Cambria" w:cs="Cambria"/>
          <w:sz w:val="21"/>
        </w:rPr>
        <w:t>)</w:t>
      </w:r>
      <w:r>
        <w:rPr>
          <w:rFonts w:ascii="Cambria" w:eastAsia="Cambria" w:hAnsi="Cambria" w:cs="Cambria"/>
          <w:i/>
          <w:sz w:val="21"/>
        </w:rPr>
        <w:t>,</w:t>
      </w:r>
      <w:r>
        <w:rPr>
          <w:rFonts w:ascii="Cambria" w:eastAsia="Cambria" w:hAnsi="Cambria" w:cs="Cambria"/>
          <w:sz w:val="21"/>
        </w:rPr>
        <w:t>⟨</w:t>
      </w:r>
      <w:r>
        <w:rPr>
          <w:rFonts w:ascii="Cambria" w:eastAsia="Cambria" w:hAnsi="Cambria" w:cs="Cambria"/>
          <w:i/>
          <w:sz w:val="21"/>
        </w:rPr>
        <w:t xml:space="preserve">c, </w:t>
      </w:r>
      <w:r>
        <w:rPr>
          <w:rFonts w:ascii="Times New Roman" w:eastAsia="Times New Roman" w:hAnsi="Times New Roman" w:cs="Times New Roman"/>
          <w:sz w:val="21"/>
        </w:rPr>
        <w:t>deny</w:t>
      </w:r>
      <w:r>
        <w:rPr>
          <w:rFonts w:ascii="Cambria" w:eastAsia="Cambria" w:hAnsi="Cambria" w:cs="Cambria"/>
          <w:sz w:val="21"/>
        </w:rPr>
        <w:t>⟩</w:t>
      </w:r>
      <w:r>
        <w:rPr>
          <w:rFonts w:ascii="Cambria" w:eastAsia="Cambria" w:hAnsi="Cambria" w:cs="Cambria"/>
          <w:sz w:val="21"/>
        </w:rPr>
        <w:t>)</w:t>
      </w:r>
      <w:r>
        <w:rPr>
          <w:rFonts w:ascii="Times New Roman" w:eastAsia="Times New Roman" w:hAnsi="Times New Roman" w:cs="Times New Roman"/>
          <w:sz w:val="21"/>
        </w:rPr>
        <w:t xml:space="preserve">; </w:t>
      </w:r>
      <w:r>
        <w:rPr>
          <w:rFonts w:ascii="Times New Roman" w:eastAsia="Times New Roman" w:hAnsi="Times New Roman" w:cs="Times New Roman"/>
          <w:b/>
          <w:sz w:val="21"/>
        </w:rPr>
        <w:t xml:space="preserve">return </w:t>
      </w:r>
      <w:r>
        <w:rPr>
          <w:rFonts w:ascii="Times New Roman" w:eastAsia="Times New Roman" w:hAnsi="Times New Roman" w:cs="Times New Roman"/>
          <w:sz w:val="21"/>
        </w:rPr>
        <w:t>deny</w:t>
      </w:r>
    </w:p>
    <w:p w14:paraId="46023FAE" w14:textId="77777777" w:rsidR="00CD1952" w:rsidRDefault="000547E7">
      <w:pPr>
        <w:pStyle w:val="2"/>
        <w:tabs>
          <w:tab w:val="center" w:pos="1052"/>
        </w:tabs>
        <w:ind w:left="0" w:firstLine="0"/>
      </w:pPr>
      <w:r>
        <w:rPr>
          <w:b w:val="0"/>
          <w:sz w:val="15"/>
        </w:rPr>
        <w:t>28:</w:t>
      </w:r>
      <w:r>
        <w:rPr>
          <w:b w:val="0"/>
          <w:sz w:val="15"/>
        </w:rPr>
        <w:tab/>
      </w:r>
      <w:r>
        <w:t>end if</w:t>
      </w:r>
    </w:p>
    <w:p w14:paraId="5F51C3FC" w14:textId="77777777" w:rsidR="00CD1952" w:rsidRDefault="000547E7">
      <w:pPr>
        <w:tabs>
          <w:tab w:val="center" w:pos="2102"/>
        </w:tabs>
        <w:spacing w:after="232"/>
      </w:pPr>
      <w:r>
        <w:rPr>
          <w:rFonts w:ascii="Times New Roman" w:eastAsia="Times New Roman" w:hAnsi="Times New Roman" w:cs="Times New Roman"/>
          <w:sz w:val="15"/>
        </w:rPr>
        <w:t>29:</w:t>
      </w:r>
      <w:r>
        <w:rPr>
          <w:rFonts w:ascii="Times New Roman" w:eastAsia="Times New Roman" w:hAnsi="Times New Roman" w:cs="Times New Roman"/>
          <w:sz w:val="15"/>
        </w:rPr>
        <w:tab/>
      </w:r>
      <w:r>
        <w:rPr>
          <w:rFonts w:ascii="Cambria" w:eastAsia="Cambria" w:hAnsi="Cambria" w:cs="Cambria"/>
          <w:i/>
          <w:sz w:val="21"/>
        </w:rPr>
        <w:t xml:space="preserve">r </w:t>
      </w:r>
      <w:r>
        <w:rPr>
          <w:rFonts w:ascii="Cambria" w:eastAsia="Cambria" w:hAnsi="Cambria" w:cs="Cambria"/>
          <w:sz w:val="21"/>
        </w:rPr>
        <w:t xml:space="preserve">← </w:t>
      </w:r>
      <w:r>
        <w:rPr>
          <w:rFonts w:ascii="Times New Roman" w:eastAsia="Times New Roman" w:hAnsi="Times New Roman" w:cs="Times New Roman"/>
          <w:sz w:val="21"/>
        </w:rPr>
        <w:t>FORWARDTOUPSTREAM</w:t>
      </w:r>
      <w:r>
        <w:rPr>
          <w:rFonts w:ascii="Cambria" w:eastAsia="Cambria" w:hAnsi="Cambria" w:cs="Cambria"/>
          <w:sz w:val="21"/>
        </w:rPr>
        <w:t>(</w:t>
      </w:r>
      <w:r>
        <w:rPr>
          <w:rFonts w:ascii="Cambria" w:eastAsia="Cambria" w:hAnsi="Cambria" w:cs="Cambria"/>
          <w:i/>
          <w:sz w:val="21"/>
        </w:rPr>
        <w:t>c</w:t>
      </w:r>
      <w:r>
        <w:rPr>
          <w:rFonts w:ascii="Cambria" w:eastAsia="Cambria" w:hAnsi="Cambria" w:cs="Cambria"/>
          <w:sz w:val="21"/>
        </w:rPr>
        <w:t>)</w:t>
      </w:r>
    </w:p>
    <w:p w14:paraId="5ED88937" w14:textId="77777777" w:rsidR="00CD1952" w:rsidRDefault="000547E7">
      <w:pPr>
        <w:tabs>
          <w:tab w:val="center" w:pos="2540"/>
        </w:tabs>
        <w:spacing w:after="222"/>
      </w:pPr>
      <w:r>
        <w:rPr>
          <w:rFonts w:ascii="Times New Roman" w:eastAsia="Times New Roman" w:hAnsi="Times New Roman" w:cs="Times New Roman"/>
          <w:sz w:val="15"/>
        </w:rPr>
        <w:t>30:</w:t>
      </w:r>
      <w:r>
        <w:rPr>
          <w:rFonts w:ascii="Times New Roman" w:eastAsia="Times New Roman" w:hAnsi="Times New Roman" w:cs="Times New Roman"/>
          <w:sz w:val="15"/>
        </w:rPr>
        <w:tab/>
      </w:r>
      <w:r>
        <w:rPr>
          <w:rFonts w:ascii="Times New Roman" w:eastAsia="Times New Roman" w:hAnsi="Times New Roman" w:cs="Times New Roman"/>
          <w:sz w:val="21"/>
        </w:rPr>
        <w:t>APPEND</w:t>
      </w:r>
      <w:r>
        <w:rPr>
          <w:rFonts w:ascii="Cambria" w:eastAsia="Cambria" w:hAnsi="Cambria" w:cs="Cambria"/>
          <w:sz w:val="21"/>
        </w:rPr>
        <w:t>(</w:t>
      </w:r>
      <w:r>
        <w:rPr>
          <w:rFonts w:ascii="Cambria" w:eastAsia="Cambria" w:hAnsi="Cambria" w:cs="Cambria"/>
          <w:i/>
          <w:sz w:val="21"/>
        </w:rPr>
        <w:t>trace</w:t>
      </w:r>
      <w:r>
        <w:rPr>
          <w:rFonts w:ascii="Cambria" w:eastAsia="Cambria" w:hAnsi="Cambria" w:cs="Cambria"/>
          <w:sz w:val="21"/>
        </w:rPr>
        <w:t>(</w:t>
      </w:r>
      <w:r>
        <w:rPr>
          <w:rFonts w:ascii="Cambria" w:eastAsia="Cambria" w:hAnsi="Cambria" w:cs="Cambria"/>
          <w:i/>
          <w:sz w:val="21"/>
        </w:rPr>
        <w:t>t</w:t>
      </w:r>
      <w:r>
        <w:rPr>
          <w:rFonts w:ascii="Cambria" w:eastAsia="Cambria" w:hAnsi="Cambria" w:cs="Cambria"/>
          <w:sz w:val="21"/>
        </w:rPr>
        <w:t>)</w:t>
      </w:r>
      <w:r>
        <w:rPr>
          <w:rFonts w:ascii="Cambria" w:eastAsia="Cambria" w:hAnsi="Cambria" w:cs="Cambria"/>
          <w:i/>
          <w:sz w:val="21"/>
        </w:rPr>
        <w:t>,</w:t>
      </w:r>
      <w:r>
        <w:rPr>
          <w:rFonts w:ascii="Cambria" w:eastAsia="Cambria" w:hAnsi="Cambria" w:cs="Cambria"/>
          <w:sz w:val="21"/>
        </w:rPr>
        <w:t>⟨</w:t>
      </w:r>
      <w:r>
        <w:rPr>
          <w:rFonts w:ascii="Cambria" w:eastAsia="Cambria" w:hAnsi="Cambria" w:cs="Cambria"/>
          <w:i/>
          <w:sz w:val="21"/>
        </w:rPr>
        <w:t xml:space="preserve">c, </w:t>
      </w:r>
      <w:r>
        <w:rPr>
          <w:rFonts w:ascii="Times New Roman" w:eastAsia="Times New Roman" w:hAnsi="Times New Roman" w:cs="Times New Roman"/>
          <w:sz w:val="21"/>
        </w:rPr>
        <w:t>allow</w:t>
      </w:r>
      <w:r>
        <w:rPr>
          <w:rFonts w:ascii="Cambria" w:eastAsia="Cambria" w:hAnsi="Cambria" w:cs="Cambria"/>
          <w:i/>
          <w:sz w:val="21"/>
        </w:rPr>
        <w:t>,r</w:t>
      </w:r>
      <w:r>
        <w:rPr>
          <w:rFonts w:ascii="Cambria" w:eastAsia="Cambria" w:hAnsi="Cambria" w:cs="Cambria"/>
          <w:sz w:val="21"/>
        </w:rPr>
        <w:t>⟩</w:t>
      </w:r>
      <w:r>
        <w:rPr>
          <w:rFonts w:ascii="Cambria" w:eastAsia="Cambria" w:hAnsi="Cambria" w:cs="Cambria"/>
          <w:sz w:val="21"/>
        </w:rPr>
        <w:t>)</w:t>
      </w:r>
      <w:r>
        <w:rPr>
          <w:rFonts w:ascii="Times New Roman" w:eastAsia="Times New Roman" w:hAnsi="Times New Roman" w:cs="Times New Roman"/>
          <w:sz w:val="21"/>
        </w:rPr>
        <w:t xml:space="preserve">; </w:t>
      </w:r>
      <w:r>
        <w:rPr>
          <w:rFonts w:ascii="Times New Roman" w:eastAsia="Times New Roman" w:hAnsi="Times New Roman" w:cs="Times New Roman"/>
          <w:b/>
          <w:sz w:val="21"/>
        </w:rPr>
        <w:t xml:space="preserve">return </w:t>
      </w:r>
      <w:r>
        <w:rPr>
          <w:rFonts w:ascii="Cambria" w:eastAsia="Cambria" w:hAnsi="Cambria" w:cs="Cambria"/>
          <w:i/>
          <w:sz w:val="21"/>
        </w:rPr>
        <w:t>r</w:t>
      </w:r>
    </w:p>
    <w:p w14:paraId="3414E7AF" w14:textId="77777777" w:rsidR="00CD1952" w:rsidRDefault="000547E7">
      <w:pPr>
        <w:pStyle w:val="2"/>
        <w:spacing w:after="0"/>
        <w:ind w:left="182"/>
      </w:pPr>
      <w:r>
        <w:rPr>
          <w:b w:val="0"/>
          <w:sz w:val="15"/>
        </w:rPr>
        <w:t xml:space="preserve">31: </w:t>
      </w:r>
      <w:r>
        <w:t>end procedure</w:t>
      </w:r>
    </w:p>
    <w:p w14:paraId="21090336" w14:textId="77777777" w:rsidR="00CD1952" w:rsidRDefault="000547E7">
      <w:pPr>
        <w:spacing w:after="0"/>
        <w:ind w:left="127"/>
      </w:pPr>
      <w:r>
        <w:rPr>
          <w:noProof/>
        </w:rPr>
        <mc:AlternateContent>
          <mc:Choice Requires="wpg">
            <w:drawing>
              <wp:inline distT="0" distB="0" distL="0" distR="0" wp14:anchorId="42A042D4" wp14:editId="193095DC">
                <wp:extent cx="5579999" cy="5061"/>
                <wp:effectExtent l="0" t="0" r="0" b="0"/>
                <wp:docPr id="29096" name="Group 29096"/>
                <wp:cNvGraphicFramePr/>
                <a:graphic xmlns:a="http://schemas.openxmlformats.org/drawingml/2006/main">
                  <a:graphicData uri="http://schemas.microsoft.com/office/word/2010/wordprocessingGroup">
                    <wpg:wgp>
                      <wpg:cNvGrpSpPr/>
                      <wpg:grpSpPr>
                        <a:xfrm>
                          <a:off x="0" y="0"/>
                          <a:ext cx="5579999" cy="5061"/>
                          <a:chOff x="0" y="0"/>
                          <a:chExt cx="5579999" cy="5061"/>
                        </a:xfrm>
                      </wpg:grpSpPr>
                      <wps:wsp>
                        <wps:cNvPr id="2135" name="Shape 2135"/>
                        <wps:cNvSpPr/>
                        <wps:spPr>
                          <a:xfrm>
                            <a:off x="0" y="0"/>
                            <a:ext cx="5579999" cy="0"/>
                          </a:xfrm>
                          <a:custGeom>
                            <a:avLst/>
                            <a:gdLst/>
                            <a:ahLst/>
                            <a:cxnLst/>
                            <a:rect l="0" t="0" r="0" b="0"/>
                            <a:pathLst>
                              <a:path w="5579999">
                                <a:moveTo>
                                  <a:pt x="0" y="0"/>
                                </a:moveTo>
                                <a:lnTo>
                                  <a:pt x="5579999"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9096" style="width:439.37pt;height:0.3985pt;mso-position-horizontal-relative:char;mso-position-vertical-relative:line" coordsize="55799,50">
                <v:shape id="Shape 2135" style="position:absolute;width:55799;height:0;left:0;top:0;" coordsize="5579999,0" path="m0,0l5579999,0">
                  <v:stroke weight="0.3985pt" endcap="flat" joinstyle="miter" miterlimit="10" on="true" color="#000000"/>
                  <v:fill on="false" color="#000000" opacity="0"/>
                </v:shape>
              </v:group>
            </w:pict>
          </mc:Fallback>
        </mc:AlternateContent>
      </w:r>
    </w:p>
    <w:p w14:paraId="71CCF1E6" w14:textId="77777777" w:rsidR="00CD1952" w:rsidRDefault="000547E7">
      <w:pPr>
        <w:spacing w:after="3" w:line="420" w:lineRule="auto"/>
        <w:ind w:left="127" w:right="124"/>
        <w:jc w:val="both"/>
      </w:pPr>
      <w:r>
        <w:rPr>
          <w:rFonts w:ascii="Noto Serif SC" w:eastAsia="Noto Serif SC" w:hAnsi="Noto Serif SC" w:cs="Noto Serif SC"/>
          <w:sz w:val="15"/>
        </w:rPr>
        <w:t>证明概要</w:t>
      </w:r>
      <w:r>
        <w:rPr>
          <w:rFonts w:ascii="Times New Roman" w:eastAsia="Times New Roman" w:hAnsi="Times New Roman" w:cs="Times New Roman"/>
          <w:b/>
          <w:sz w:val="15"/>
        </w:rPr>
        <w:t xml:space="preserve">. </w:t>
      </w:r>
      <w:r>
        <w:rPr>
          <w:rFonts w:ascii="Noto Serif SC" w:eastAsia="Noto Serif SC" w:hAnsi="Noto Serif SC" w:cs="Noto Serif SC"/>
          <w:sz w:val="15"/>
        </w:rPr>
        <w:t>设调用</w:t>
      </w:r>
      <w:r>
        <w:rPr>
          <w:rFonts w:ascii="Cambria" w:eastAsia="Cambria" w:hAnsi="Cambria" w:cs="Cambria"/>
          <w:i/>
          <w:sz w:val="15"/>
        </w:rPr>
        <w:t>c</w:t>
      </w:r>
      <w:r>
        <w:rPr>
          <w:rFonts w:ascii="Noto Serif SC" w:eastAsia="Noto Serif SC" w:hAnsi="Noto Serif SC" w:cs="Noto Serif SC"/>
          <w:sz w:val="15"/>
        </w:rPr>
        <w:t>已产生外部副作用。由</w:t>
      </w:r>
      <w:r>
        <w:rPr>
          <w:rFonts w:ascii="Noto Serif SC" w:eastAsia="Noto Serif SC" w:hAnsi="Noto Serif SC" w:cs="Noto Serif SC"/>
          <w:sz w:val="15"/>
        </w:rPr>
        <w:t xml:space="preserve"> </w:t>
      </w:r>
      <w:r>
        <w:rPr>
          <w:rFonts w:ascii="Times New Roman" w:eastAsia="Times New Roman" w:hAnsi="Times New Roman" w:cs="Times New Roman"/>
          <w:sz w:val="15"/>
        </w:rPr>
        <w:t>A2</w:t>
      </w:r>
      <w:r>
        <w:rPr>
          <w:rFonts w:ascii="Noto Serif SC" w:eastAsia="Noto Serif SC" w:hAnsi="Noto Serif SC" w:cs="Noto Serif SC"/>
          <w:sz w:val="15"/>
        </w:rPr>
        <w:t>，它必经过</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AuthorizeCall </w:t>
      </w:r>
      <w:r>
        <w:rPr>
          <w:rFonts w:ascii="Noto Serif SC" w:eastAsia="Noto Serif SC" w:hAnsi="Noto Serif SC" w:cs="Noto Serif SC"/>
          <w:sz w:val="15"/>
        </w:rPr>
        <w:t>且未在状态、期限、绑定或工具成员检查处返回</w:t>
      </w:r>
      <w:r>
        <w:rPr>
          <w:rFonts w:ascii="Noto Serif SC" w:eastAsia="Noto Serif SC" w:hAnsi="Noto Serif SC" w:cs="Noto Serif SC"/>
          <w:sz w:val="15"/>
        </w:rPr>
        <w:t xml:space="preserve"> </w:t>
      </w:r>
      <w:r>
        <w:rPr>
          <w:rFonts w:ascii="Times New Roman" w:eastAsia="Times New Roman" w:hAnsi="Times New Roman" w:cs="Times New Roman"/>
          <w:sz w:val="15"/>
        </w:rPr>
        <w:t>deny</w:t>
      </w:r>
      <w:r>
        <w:rPr>
          <w:rFonts w:ascii="Noto Serif SC" w:eastAsia="Noto Serif SC" w:hAnsi="Noto Serif SC" w:cs="Noto Serif SC"/>
          <w:sz w:val="15"/>
        </w:rPr>
        <w:t>，因此存在满足</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ValidGrant </w:t>
      </w:r>
      <w:r>
        <w:rPr>
          <w:rFonts w:ascii="Noto Serif SC" w:eastAsia="Noto Serif SC" w:hAnsi="Noto Serif SC" w:cs="Noto Serif SC"/>
          <w:sz w:val="15"/>
        </w:rPr>
        <w:t>且</w:t>
      </w:r>
      <w:r>
        <w:rPr>
          <w:rFonts w:ascii="Noto Serif SC" w:eastAsia="Noto Serif SC" w:hAnsi="Noto Serif SC" w:cs="Noto Serif SC"/>
          <w:sz w:val="15"/>
        </w:rPr>
        <w:t xml:space="preserve"> </w:t>
      </w:r>
      <w:r>
        <w:rPr>
          <w:rFonts w:ascii="Cambria" w:eastAsia="Cambria" w:hAnsi="Cambria" w:cs="Cambria"/>
          <w:i/>
          <w:sz w:val="15"/>
        </w:rPr>
        <w:t>tool</w:t>
      </w:r>
      <w:r>
        <w:rPr>
          <w:rFonts w:ascii="Cambria" w:eastAsia="Cambria" w:hAnsi="Cambria" w:cs="Cambria"/>
          <w:sz w:val="15"/>
        </w:rPr>
        <w:t>(</w:t>
      </w:r>
      <w:r>
        <w:rPr>
          <w:rFonts w:ascii="Cambria" w:eastAsia="Cambria" w:hAnsi="Cambria" w:cs="Cambria"/>
          <w:i/>
          <w:sz w:val="15"/>
        </w:rPr>
        <w:t>c</w:t>
      </w:r>
      <w:r>
        <w:rPr>
          <w:rFonts w:ascii="Cambria" w:eastAsia="Cambria" w:hAnsi="Cambria" w:cs="Cambria"/>
          <w:sz w:val="15"/>
        </w:rPr>
        <w:t xml:space="preserve">) ∈ </w:t>
      </w:r>
      <w:r>
        <w:rPr>
          <w:rFonts w:ascii="Cambria" w:eastAsia="Cambria" w:hAnsi="Cambria" w:cs="Cambria"/>
          <w:i/>
          <w:sz w:val="15"/>
        </w:rPr>
        <w:t>U</w:t>
      </w:r>
      <w:r>
        <w:rPr>
          <w:rFonts w:ascii="Cambria" w:eastAsia="Cambria" w:hAnsi="Cambria" w:cs="Cambria"/>
          <w:sz w:val="15"/>
        </w:rPr>
        <w:t>(</w:t>
      </w:r>
      <w:r>
        <w:rPr>
          <w:rFonts w:ascii="Cambria" w:eastAsia="Cambria" w:hAnsi="Cambria" w:cs="Cambria"/>
          <w:i/>
          <w:sz w:val="15"/>
        </w:rPr>
        <w:t>g</w:t>
      </w:r>
      <w:r>
        <w:rPr>
          <w:rFonts w:ascii="Cambria" w:eastAsia="Cambria" w:hAnsi="Cambria" w:cs="Cambria"/>
          <w:sz w:val="15"/>
        </w:rPr>
        <w:t xml:space="preserve">) </w:t>
      </w:r>
      <w:r>
        <w:rPr>
          <w:rFonts w:ascii="Noto Serif SC" w:eastAsia="Noto Serif SC" w:hAnsi="Noto Serif SC" w:cs="Noto Serif SC"/>
          <w:sz w:val="15"/>
        </w:rPr>
        <w:t>的</w:t>
      </w:r>
      <w:r>
        <w:rPr>
          <w:rFonts w:ascii="Noto Serif SC" w:eastAsia="Noto Serif SC" w:hAnsi="Noto Serif SC" w:cs="Noto Serif SC"/>
          <w:sz w:val="15"/>
        </w:rPr>
        <w:t xml:space="preserve"> </w:t>
      </w:r>
      <w:r>
        <w:rPr>
          <w:rFonts w:ascii="Cambria" w:eastAsia="Cambria" w:hAnsi="Cambria" w:cs="Cambria"/>
          <w:i/>
          <w:sz w:val="15"/>
        </w:rPr>
        <w:t>g</w:t>
      </w:r>
      <w:r>
        <w:rPr>
          <w:rFonts w:ascii="Noto Serif SC" w:eastAsia="Noto Serif SC" w:hAnsi="Noto Serif SC" w:cs="Noto Serif SC"/>
          <w:sz w:val="15"/>
        </w:rPr>
        <w:t>。能力只由</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GovernEvent </w:t>
      </w:r>
      <w:r>
        <w:rPr>
          <w:rFonts w:ascii="Noto Serif SC" w:eastAsia="Noto Serif SC" w:hAnsi="Noto Serif SC" w:cs="Noto Serif SC"/>
          <w:sz w:val="15"/>
        </w:rPr>
        <w:t>在任务创建分支签发；由</w:t>
      </w:r>
      <w:r>
        <w:rPr>
          <w:rFonts w:ascii="Noto Serif SC" w:eastAsia="Noto Serif SC" w:hAnsi="Noto Serif SC" w:cs="Noto Serif SC"/>
          <w:sz w:val="15"/>
        </w:rPr>
        <w:t xml:space="preserve"> </w:t>
      </w:r>
      <w:r>
        <w:rPr>
          <w:rFonts w:ascii="Times New Roman" w:eastAsia="Times New Roman" w:hAnsi="Times New Roman" w:cs="Times New Roman"/>
          <w:sz w:val="15"/>
        </w:rPr>
        <w:t>A1</w:t>
      </w:r>
      <w:r>
        <w:rPr>
          <w:rFonts w:ascii="Noto Serif SC" w:eastAsia="Noto Serif SC" w:hAnsi="Noto Serif SC" w:cs="Noto Serif SC"/>
          <w:sz w:val="15"/>
        </w:rPr>
        <w:t>，该分支只能在</w:t>
      </w:r>
      <w:r>
        <w:rPr>
          <w:rFonts w:ascii="Noto Serif SC" w:eastAsia="Noto Serif SC" w:hAnsi="Noto Serif SC" w:cs="Noto Serif SC"/>
          <w:sz w:val="15"/>
        </w:rPr>
        <w:t xml:space="preserve"> </w:t>
      </w:r>
      <w:r>
        <w:rPr>
          <w:rFonts w:ascii="Cambria" w:eastAsia="Cambria" w:hAnsi="Cambria" w:cs="Cambria"/>
          <w:i/>
          <w:sz w:val="15"/>
        </w:rPr>
        <w:t>B</w:t>
      </w:r>
      <w:r>
        <w:rPr>
          <w:rFonts w:ascii="Cambria" w:eastAsia="Cambria" w:hAnsi="Cambria" w:cs="Cambria"/>
          <w:i/>
          <w:sz w:val="15"/>
          <w:vertAlign w:val="subscript"/>
        </w:rPr>
        <w:t>C</w:t>
      </w:r>
      <w:r>
        <w:rPr>
          <w:rFonts w:ascii="Cambria" w:eastAsia="Cambria" w:hAnsi="Cambria" w:cs="Cambria"/>
          <w:sz w:val="15"/>
        </w:rPr>
        <w:t>(</w:t>
      </w:r>
      <w:r>
        <w:rPr>
          <w:rFonts w:ascii="Cambria" w:eastAsia="Cambria" w:hAnsi="Cambria" w:cs="Cambria"/>
          <w:i/>
          <w:sz w:val="15"/>
        </w:rPr>
        <w:t>e</w:t>
      </w:r>
      <w:r>
        <w:rPr>
          <w:rFonts w:ascii="Cambria" w:eastAsia="Cambria" w:hAnsi="Cambria" w:cs="Cambria"/>
          <w:sz w:val="15"/>
        </w:rPr>
        <w:t xml:space="preserve">) </w:t>
      </w:r>
      <w:r>
        <w:rPr>
          <w:rFonts w:ascii="Noto Serif SC" w:eastAsia="Noto Serif SC" w:hAnsi="Noto Serif SC" w:cs="Noto Serif SC"/>
          <w:sz w:val="15"/>
        </w:rPr>
        <w:t>成立且目标策略允许或审批已原子批准时执行，故</w:t>
      </w:r>
      <w:r>
        <w:rPr>
          <w:rFonts w:ascii="Noto Serif SC" w:eastAsia="Noto Serif SC" w:hAnsi="Noto Serif SC" w:cs="Noto Serif SC"/>
          <w:sz w:val="15"/>
        </w:rPr>
        <w:t xml:space="preserve"> </w:t>
      </w:r>
      <w:r>
        <w:rPr>
          <w:rFonts w:ascii="Times New Roman" w:eastAsia="Times New Roman" w:hAnsi="Times New Roman" w:cs="Times New Roman"/>
          <w:sz w:val="15"/>
        </w:rPr>
        <w:t>Admit</w:t>
      </w:r>
      <w:r>
        <w:rPr>
          <w:rFonts w:ascii="Cambria" w:eastAsia="Cambria" w:hAnsi="Cambria" w:cs="Cambria"/>
          <w:sz w:val="15"/>
        </w:rPr>
        <w:t>(</w:t>
      </w:r>
      <w:r>
        <w:rPr>
          <w:rFonts w:ascii="Cambria" w:eastAsia="Cambria" w:hAnsi="Cambria" w:cs="Cambria"/>
          <w:i/>
          <w:sz w:val="15"/>
        </w:rPr>
        <w:t>e,a</w:t>
      </w:r>
      <w:r>
        <w:rPr>
          <w:rFonts w:ascii="Cambria" w:eastAsia="Cambria" w:hAnsi="Cambria" w:cs="Cambria"/>
          <w:sz w:val="15"/>
        </w:rPr>
        <w:t xml:space="preserve">) </w:t>
      </w:r>
      <w:r>
        <w:rPr>
          <w:rFonts w:ascii="Noto Serif SC" w:eastAsia="Noto Serif SC" w:hAnsi="Noto Serif SC" w:cs="Noto Serif SC"/>
          <w:sz w:val="15"/>
        </w:rPr>
        <w:t>与</w:t>
      </w:r>
      <w:r>
        <w:rPr>
          <w:rFonts w:ascii="Noto Serif SC" w:eastAsia="Noto Serif SC" w:hAnsi="Noto Serif SC" w:cs="Noto Serif SC"/>
          <w:sz w:val="15"/>
        </w:rPr>
        <w:t xml:space="preserve"> </w:t>
      </w:r>
      <w:r>
        <w:rPr>
          <w:rFonts w:ascii="Times New Roman" w:eastAsia="Times New Roman" w:hAnsi="Times New Roman" w:cs="Times New Roman"/>
          <w:sz w:val="15"/>
        </w:rPr>
        <w:t>Issued</w:t>
      </w:r>
      <w:r>
        <w:rPr>
          <w:rFonts w:ascii="Cambria" w:eastAsia="Cambria" w:hAnsi="Cambria" w:cs="Cambria"/>
          <w:sz w:val="15"/>
        </w:rPr>
        <w:t>(</w:t>
      </w:r>
      <w:r>
        <w:rPr>
          <w:rFonts w:ascii="Cambria" w:eastAsia="Cambria" w:hAnsi="Cambria" w:cs="Cambria"/>
          <w:i/>
          <w:sz w:val="15"/>
        </w:rPr>
        <w:t>g,e,t,a,m,U</w:t>
      </w:r>
      <w:r>
        <w:rPr>
          <w:rFonts w:ascii="Cambria" w:eastAsia="Cambria" w:hAnsi="Cambria" w:cs="Cambria"/>
          <w:sz w:val="15"/>
        </w:rPr>
        <w:t>(</w:t>
      </w:r>
      <w:r>
        <w:rPr>
          <w:rFonts w:ascii="Cambria" w:eastAsia="Cambria" w:hAnsi="Cambria" w:cs="Cambria"/>
          <w:i/>
          <w:sz w:val="15"/>
        </w:rPr>
        <w:t>g</w:t>
      </w:r>
      <w:r>
        <w:rPr>
          <w:rFonts w:ascii="Cambria" w:eastAsia="Cambria" w:hAnsi="Cambria" w:cs="Cambria"/>
          <w:sz w:val="15"/>
        </w:rPr>
        <w:t>)</w:t>
      </w:r>
      <w:r>
        <w:rPr>
          <w:rFonts w:ascii="Cambria" w:eastAsia="Cambria" w:hAnsi="Cambria" w:cs="Cambria"/>
          <w:i/>
          <w:sz w:val="15"/>
        </w:rPr>
        <w:t>,exp</w:t>
      </w:r>
      <w:r>
        <w:rPr>
          <w:rFonts w:ascii="Cambria" w:eastAsia="Cambria" w:hAnsi="Cambria" w:cs="Cambria"/>
          <w:sz w:val="15"/>
        </w:rPr>
        <w:t>(</w:t>
      </w:r>
      <w:r>
        <w:rPr>
          <w:rFonts w:ascii="Cambria" w:eastAsia="Cambria" w:hAnsi="Cambria" w:cs="Cambria"/>
          <w:i/>
          <w:sz w:val="15"/>
        </w:rPr>
        <w:t>g</w:t>
      </w:r>
      <w:r>
        <w:rPr>
          <w:rFonts w:ascii="Cambria" w:eastAsia="Cambria" w:hAnsi="Cambria" w:cs="Cambria"/>
          <w:sz w:val="15"/>
        </w:rPr>
        <w:t xml:space="preserve">)) </w:t>
      </w:r>
      <w:r>
        <w:rPr>
          <w:rFonts w:ascii="Noto Serif SC" w:eastAsia="Noto Serif SC" w:hAnsi="Noto Serif SC" w:cs="Noto Serif SC"/>
          <w:sz w:val="15"/>
        </w:rPr>
        <w:t>成立，并建立</w:t>
      </w:r>
      <w:r>
        <w:rPr>
          <w:rFonts w:ascii="Noto Serif SC" w:eastAsia="Noto Serif SC" w:hAnsi="Noto Serif SC" w:cs="Noto Serif SC"/>
          <w:sz w:val="15"/>
        </w:rPr>
        <w:t xml:space="preserve"> </w:t>
      </w:r>
      <w:r>
        <w:rPr>
          <w:rFonts w:ascii="Cambria" w:eastAsia="Cambria" w:hAnsi="Cambria" w:cs="Cambria"/>
          <w:i/>
          <w:sz w:val="15"/>
        </w:rPr>
        <w:t xml:space="preserve">e </w:t>
      </w:r>
      <w:r>
        <w:rPr>
          <w:rFonts w:ascii="Cambria" w:eastAsia="Cambria" w:hAnsi="Cambria" w:cs="Cambria"/>
          <w:sz w:val="15"/>
        </w:rPr>
        <w:t>≺</w:t>
      </w:r>
      <w:r>
        <w:rPr>
          <w:rFonts w:ascii="Cambria" w:eastAsia="Cambria" w:hAnsi="Cambria" w:cs="Cambria"/>
          <w:sz w:val="15"/>
        </w:rPr>
        <w:t xml:space="preserve"> </w:t>
      </w:r>
      <w:r>
        <w:rPr>
          <w:rFonts w:ascii="Cambria" w:eastAsia="Cambria" w:hAnsi="Cambria" w:cs="Cambria"/>
          <w:i/>
          <w:sz w:val="15"/>
        </w:rPr>
        <w:t xml:space="preserve">t </w:t>
      </w:r>
      <w:r>
        <w:rPr>
          <w:rFonts w:ascii="Cambria" w:eastAsia="Cambria" w:hAnsi="Cambria" w:cs="Cambria"/>
          <w:sz w:val="15"/>
        </w:rPr>
        <w:t>≺</w:t>
      </w:r>
      <w:r>
        <w:rPr>
          <w:rFonts w:ascii="Cambria" w:eastAsia="Cambria" w:hAnsi="Cambria" w:cs="Cambria"/>
          <w:sz w:val="15"/>
        </w:rPr>
        <w:t xml:space="preserve"> </w:t>
      </w:r>
      <w:r>
        <w:rPr>
          <w:rFonts w:ascii="Cambria" w:eastAsia="Cambria" w:hAnsi="Cambria" w:cs="Cambria"/>
          <w:i/>
          <w:sz w:val="15"/>
        </w:rPr>
        <w:t>g</w:t>
      </w:r>
      <w:r>
        <w:rPr>
          <w:rFonts w:ascii="Noto Serif SC" w:eastAsia="Noto Serif SC" w:hAnsi="Noto Serif SC" w:cs="Noto Serif SC"/>
          <w:sz w:val="15"/>
        </w:rPr>
        <w:t>。</w:t>
      </w:r>
      <w:r>
        <w:rPr>
          <w:rFonts w:ascii="Times New Roman" w:eastAsia="Times New Roman" w:hAnsi="Times New Roman" w:cs="Times New Roman"/>
          <w:sz w:val="15"/>
        </w:rPr>
        <w:t xml:space="preserve">AuthorizeCall </w:t>
      </w:r>
      <w:r>
        <w:rPr>
          <w:rFonts w:ascii="Noto Serif SC" w:eastAsia="Noto Serif SC" w:hAnsi="Noto Serif SC" w:cs="Noto Serif SC"/>
          <w:sz w:val="15"/>
        </w:rPr>
        <w:t>接收同一绑定对象并追加调用，得到</w:t>
      </w:r>
      <w:r>
        <w:rPr>
          <w:rFonts w:ascii="Noto Serif SC" w:eastAsia="Noto Serif SC" w:hAnsi="Noto Serif SC" w:cs="Noto Serif SC"/>
          <w:sz w:val="15"/>
        </w:rPr>
        <w:t xml:space="preserve"> </w:t>
      </w:r>
      <w:r>
        <w:rPr>
          <w:rFonts w:ascii="Cambria" w:eastAsia="Cambria" w:hAnsi="Cambria" w:cs="Cambria"/>
          <w:i/>
          <w:sz w:val="15"/>
        </w:rPr>
        <w:t xml:space="preserve">e </w:t>
      </w:r>
      <w:r>
        <w:rPr>
          <w:rFonts w:ascii="Cambria" w:eastAsia="Cambria" w:hAnsi="Cambria" w:cs="Cambria"/>
          <w:sz w:val="15"/>
        </w:rPr>
        <w:t>≺</w:t>
      </w:r>
      <w:r>
        <w:rPr>
          <w:rFonts w:ascii="Cambria" w:eastAsia="Cambria" w:hAnsi="Cambria" w:cs="Cambria"/>
          <w:sz w:val="15"/>
        </w:rPr>
        <w:t xml:space="preserve"> </w:t>
      </w:r>
      <w:r>
        <w:rPr>
          <w:rFonts w:ascii="Cambria" w:eastAsia="Cambria" w:hAnsi="Cambria" w:cs="Cambria"/>
          <w:i/>
          <w:sz w:val="15"/>
        </w:rPr>
        <w:t xml:space="preserve">t </w:t>
      </w:r>
      <w:r>
        <w:rPr>
          <w:rFonts w:ascii="Cambria" w:eastAsia="Cambria" w:hAnsi="Cambria" w:cs="Cambria"/>
          <w:sz w:val="15"/>
        </w:rPr>
        <w:t>≺</w:t>
      </w:r>
      <w:r>
        <w:rPr>
          <w:rFonts w:ascii="Cambria" w:eastAsia="Cambria" w:hAnsi="Cambria" w:cs="Cambria"/>
          <w:sz w:val="15"/>
        </w:rPr>
        <w:t xml:space="preserve"> </w:t>
      </w:r>
      <w:r>
        <w:rPr>
          <w:rFonts w:ascii="Cambria" w:eastAsia="Cambria" w:hAnsi="Cambria" w:cs="Cambria"/>
          <w:i/>
          <w:sz w:val="15"/>
        </w:rPr>
        <w:t xml:space="preserve">g </w:t>
      </w:r>
      <w:r>
        <w:rPr>
          <w:rFonts w:ascii="Cambria" w:eastAsia="Cambria" w:hAnsi="Cambria" w:cs="Cambria"/>
          <w:sz w:val="15"/>
        </w:rPr>
        <w:t>≺</w:t>
      </w:r>
      <w:r>
        <w:rPr>
          <w:rFonts w:ascii="Cambria" w:eastAsia="Cambria" w:hAnsi="Cambria" w:cs="Cambria"/>
          <w:sz w:val="15"/>
        </w:rPr>
        <w:t xml:space="preserve"> </w:t>
      </w:r>
      <w:r>
        <w:rPr>
          <w:rFonts w:ascii="Cambria" w:eastAsia="Cambria" w:hAnsi="Cambria" w:cs="Cambria"/>
          <w:i/>
          <w:sz w:val="15"/>
        </w:rPr>
        <w:t>c</w:t>
      </w:r>
      <w:r>
        <w:rPr>
          <w:rFonts w:ascii="Noto Serif SC" w:eastAsia="Noto Serif SC" w:hAnsi="Noto Serif SC" w:cs="Noto Serif SC"/>
          <w:sz w:val="15"/>
        </w:rPr>
        <w:t>，从而式</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(6) </w:t>
      </w:r>
      <w:r>
        <w:rPr>
          <w:rFonts w:ascii="Noto Serif SC" w:eastAsia="Noto Serif SC" w:hAnsi="Noto Serif SC" w:cs="Noto Serif SC"/>
          <w:sz w:val="15"/>
        </w:rPr>
        <w:t>成立。若移除任一假设或</w:t>
      </w:r>
      <w:r>
        <w:rPr>
          <w:rFonts w:ascii="Noto Serif SC" w:eastAsia="Noto Serif SC" w:hAnsi="Noto Serif SC" w:cs="Noto Serif SC"/>
          <w:sz w:val="15"/>
        </w:rPr>
        <w:t xml:space="preserve"> </w:t>
      </w:r>
      <w:r>
        <w:rPr>
          <w:rFonts w:ascii="Times New Roman" w:eastAsia="Times New Roman" w:hAnsi="Times New Roman" w:cs="Times New Roman"/>
          <w:sz w:val="15"/>
        </w:rPr>
        <w:t>PEP</w:t>
      </w:r>
      <w:r>
        <w:rPr>
          <w:rFonts w:ascii="Noto Serif SC" w:eastAsia="Noto Serif SC" w:hAnsi="Noto Serif SC" w:cs="Noto Serif SC"/>
          <w:sz w:val="15"/>
        </w:rPr>
        <w:t>，可分别构造来源绑定不满足或任务后集合外请求的反例；第</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6 </w:t>
      </w:r>
      <w:r>
        <w:rPr>
          <w:rFonts w:ascii="Noto Serif SC" w:eastAsia="Noto Serif SC" w:hAnsi="Noto Serif SC" w:cs="Noto Serif SC"/>
          <w:sz w:val="15"/>
        </w:rPr>
        <w:t>节以配对执行观测这些反例的上游可达性。</w:t>
      </w:r>
      <w:r>
        <w:rPr>
          <w:rFonts w:ascii="Noto Serif SC" w:eastAsia="Noto Serif SC" w:hAnsi="Noto Serif SC" w:cs="Noto Serif SC"/>
          <w:sz w:val="15"/>
        </w:rPr>
        <w:tab/>
      </w:r>
      <w:r>
        <w:rPr>
          <w:rFonts w:ascii="微软雅黑" w:eastAsia="微软雅黑" w:hAnsi="微软雅黑" w:cs="微软雅黑"/>
          <w:sz w:val="15"/>
        </w:rPr>
        <w:t>□</w:t>
      </w:r>
    </w:p>
    <w:p w14:paraId="5E69091A" w14:textId="77777777" w:rsidR="00CD1952" w:rsidRDefault="000547E7">
      <w:pPr>
        <w:spacing w:after="156"/>
        <w:ind w:left="10" w:right="124" w:hanging="10"/>
        <w:jc w:val="right"/>
      </w:pPr>
      <w:r>
        <w:rPr>
          <w:rFonts w:ascii="Noto Serif SC" w:eastAsia="Noto Serif SC" w:hAnsi="Noto Serif SC" w:cs="Noto Serif SC"/>
          <w:sz w:val="15"/>
        </w:rPr>
        <w:t>在安全性之外，算法还需控制调用时检查成本。设契约数为</w:t>
      </w:r>
      <w:r>
        <w:rPr>
          <w:rFonts w:ascii="Noto Serif SC" w:eastAsia="Noto Serif SC" w:hAnsi="Noto Serif SC" w:cs="Noto Serif SC"/>
          <w:sz w:val="15"/>
        </w:rPr>
        <w:t xml:space="preserve"> </w:t>
      </w:r>
      <w:r>
        <w:rPr>
          <w:rFonts w:ascii="Cambria" w:eastAsia="Cambria" w:hAnsi="Cambria" w:cs="Cambria"/>
          <w:sz w:val="15"/>
        </w:rPr>
        <w:t>|C|</w:t>
      </w:r>
      <w:r>
        <w:rPr>
          <w:rFonts w:ascii="Noto Serif SC" w:eastAsia="Noto Serif SC" w:hAnsi="Noto Serif SC" w:cs="Noto Serif SC"/>
          <w:sz w:val="15"/>
        </w:rPr>
        <w:t>、策略维度数为</w:t>
      </w:r>
      <w:r>
        <w:rPr>
          <w:rFonts w:ascii="Noto Serif SC" w:eastAsia="Noto Serif SC" w:hAnsi="Noto Serif SC" w:cs="Noto Serif SC"/>
          <w:sz w:val="15"/>
        </w:rPr>
        <w:t xml:space="preserve"> </w:t>
      </w:r>
      <w:r>
        <w:rPr>
          <w:rFonts w:ascii="Cambria" w:eastAsia="Cambria" w:hAnsi="Cambria" w:cs="Cambria"/>
          <w:i/>
          <w:sz w:val="15"/>
        </w:rPr>
        <w:t>k</w:t>
      </w:r>
      <w:r>
        <w:rPr>
          <w:rFonts w:ascii="Noto Serif SC" w:eastAsia="Noto Serif SC" w:hAnsi="Noto Serif SC" w:cs="Noto Serif SC"/>
          <w:sz w:val="15"/>
        </w:rPr>
        <w:t>、允许工具集合使用哈希集合。朴素契约匹配为</w:t>
      </w:r>
    </w:p>
    <w:p w14:paraId="7E8F10B8" w14:textId="77777777" w:rsidR="00CD1952" w:rsidRDefault="000547E7">
      <w:pPr>
        <w:spacing w:after="114" w:line="431" w:lineRule="auto"/>
        <w:ind w:left="122" w:hanging="10"/>
      </w:pPr>
      <w:r>
        <w:rPr>
          <w:rFonts w:ascii="Cambria" w:eastAsia="Cambria" w:hAnsi="Cambria" w:cs="Cambria"/>
          <w:i/>
          <w:sz w:val="15"/>
        </w:rPr>
        <w:t>O</w:t>
      </w:r>
      <w:r>
        <w:rPr>
          <w:rFonts w:ascii="Cambria" w:eastAsia="Cambria" w:hAnsi="Cambria" w:cs="Cambria"/>
          <w:sz w:val="15"/>
        </w:rPr>
        <w:t>(|C|)</w:t>
      </w:r>
      <w:r>
        <w:rPr>
          <w:rFonts w:ascii="Noto Serif SC" w:eastAsia="Noto Serif SC" w:hAnsi="Noto Serif SC" w:cs="Noto Serif SC"/>
          <w:sz w:val="15"/>
        </w:rPr>
        <w:t>，目标策略判定为</w:t>
      </w:r>
      <w:r>
        <w:rPr>
          <w:rFonts w:ascii="Noto Serif SC" w:eastAsia="Noto Serif SC" w:hAnsi="Noto Serif SC" w:cs="Noto Serif SC"/>
          <w:sz w:val="15"/>
        </w:rPr>
        <w:t xml:space="preserve"> </w:t>
      </w:r>
      <w:r>
        <w:rPr>
          <w:rFonts w:ascii="Cambria" w:eastAsia="Cambria" w:hAnsi="Cambria" w:cs="Cambria"/>
          <w:i/>
          <w:sz w:val="15"/>
        </w:rPr>
        <w:t>O</w:t>
      </w:r>
      <w:r>
        <w:rPr>
          <w:rFonts w:ascii="Cambria" w:eastAsia="Cambria" w:hAnsi="Cambria" w:cs="Cambria"/>
          <w:sz w:val="15"/>
        </w:rPr>
        <w:t>(</w:t>
      </w:r>
      <w:r>
        <w:rPr>
          <w:rFonts w:ascii="Cambria" w:eastAsia="Cambria" w:hAnsi="Cambria" w:cs="Cambria"/>
          <w:i/>
          <w:sz w:val="15"/>
        </w:rPr>
        <w:t>k</w:t>
      </w:r>
      <w:r>
        <w:rPr>
          <w:rFonts w:ascii="Cambria" w:eastAsia="Cambria" w:hAnsi="Cambria" w:cs="Cambria"/>
          <w:sz w:val="15"/>
        </w:rPr>
        <w:t>)</w:t>
      </w:r>
      <w:r>
        <w:rPr>
          <w:rFonts w:ascii="Noto Serif SC" w:eastAsia="Noto Serif SC" w:hAnsi="Noto Serif SC" w:cs="Noto Serif SC"/>
          <w:sz w:val="15"/>
        </w:rPr>
        <w:t>，调用时状态、绑定和工具成员检查期望为</w:t>
      </w:r>
      <w:r>
        <w:rPr>
          <w:rFonts w:ascii="Noto Serif SC" w:eastAsia="Noto Serif SC" w:hAnsi="Noto Serif SC" w:cs="Noto Serif SC"/>
          <w:sz w:val="15"/>
        </w:rPr>
        <w:t xml:space="preserve"> </w:t>
      </w:r>
      <w:r>
        <w:rPr>
          <w:rFonts w:ascii="Cambria" w:eastAsia="Cambria" w:hAnsi="Cambria" w:cs="Cambria"/>
          <w:i/>
          <w:sz w:val="15"/>
        </w:rPr>
        <w:t>O</w:t>
      </w:r>
      <w:r>
        <w:rPr>
          <w:rFonts w:ascii="Cambria" w:eastAsia="Cambria" w:hAnsi="Cambria" w:cs="Cambria"/>
          <w:sz w:val="15"/>
        </w:rPr>
        <w:t>(1)</w:t>
      </w:r>
      <w:r>
        <w:rPr>
          <w:rFonts w:ascii="Noto Serif SC" w:eastAsia="Noto Serif SC" w:hAnsi="Noto Serif SC" w:cs="Noto Serif SC"/>
          <w:sz w:val="15"/>
        </w:rPr>
        <w:t>，每项证据追加为</w:t>
      </w:r>
      <w:r>
        <w:rPr>
          <w:rFonts w:ascii="Noto Serif SC" w:eastAsia="Noto Serif SC" w:hAnsi="Noto Serif SC" w:cs="Noto Serif SC"/>
          <w:sz w:val="15"/>
        </w:rPr>
        <w:t xml:space="preserve"> </w:t>
      </w:r>
      <w:r>
        <w:rPr>
          <w:rFonts w:ascii="Cambria" w:eastAsia="Cambria" w:hAnsi="Cambria" w:cs="Cambria"/>
          <w:i/>
          <w:sz w:val="15"/>
        </w:rPr>
        <w:t>O</w:t>
      </w:r>
      <w:r>
        <w:rPr>
          <w:rFonts w:ascii="Cambria" w:eastAsia="Cambria" w:hAnsi="Cambria" w:cs="Cambria"/>
          <w:sz w:val="15"/>
        </w:rPr>
        <w:t>(1)</w:t>
      </w:r>
      <w:r>
        <w:rPr>
          <w:rFonts w:ascii="Noto Serif SC" w:eastAsia="Noto Serif SC" w:hAnsi="Noto Serif SC" w:cs="Noto Serif SC"/>
          <w:sz w:val="15"/>
        </w:rPr>
        <w:t>。该分析说明调用时</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PEP </w:t>
      </w:r>
      <w:r>
        <w:rPr>
          <w:rFonts w:ascii="Noto Serif SC" w:eastAsia="Noto Serif SC" w:hAnsi="Noto Serif SC" w:cs="Noto Serif SC"/>
          <w:sz w:val="15"/>
        </w:rPr>
        <w:t>不随历史</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trace </w:t>
      </w:r>
      <w:r>
        <w:rPr>
          <w:rFonts w:ascii="Noto Serif SC" w:eastAsia="Noto Serif SC" w:hAnsi="Noto Serif SC" w:cs="Noto Serif SC"/>
          <w:sz w:val="15"/>
        </w:rPr>
        <w:t>长度线性扫描；实际端到端开销仍受数据库、模型和远程工具主导，本文不把本地微基准外推为生产性能。</w:t>
      </w:r>
    </w:p>
    <w:p w14:paraId="518160B9" w14:textId="77777777" w:rsidR="00CD1952" w:rsidRDefault="000547E7">
      <w:pPr>
        <w:pStyle w:val="3"/>
        <w:spacing w:after="112"/>
        <w:ind w:left="122"/>
      </w:pPr>
      <w:r>
        <w:rPr>
          <w:rFonts w:ascii="Times New Roman" w:eastAsia="Times New Roman" w:hAnsi="Times New Roman" w:cs="Times New Roman"/>
        </w:rPr>
        <w:t xml:space="preserve">5 </w:t>
      </w:r>
      <w:r>
        <w:t>原型系统实现</w:t>
      </w:r>
    </w:p>
    <w:p w14:paraId="6B68790A" w14:textId="77777777" w:rsidR="00CD1952" w:rsidRDefault="000547E7">
      <w:pPr>
        <w:spacing w:after="4" w:line="323" w:lineRule="auto"/>
        <w:ind w:left="112" w:firstLine="299"/>
      </w:pPr>
      <w:r>
        <w:rPr>
          <w:rFonts w:ascii="Noto Serif SC" w:eastAsia="Noto Serif SC" w:hAnsi="Noto Serif SC" w:cs="Noto Serif SC"/>
          <w:sz w:val="15"/>
        </w:rPr>
        <w:t>本文在一个开源事件驱动智能体操作系统原型上实现</w:t>
      </w:r>
      <w:r>
        <w:rPr>
          <w:rFonts w:ascii="Noto Serif SC" w:eastAsia="Noto Serif SC" w:hAnsi="Noto Serif SC" w:cs="Noto Serif SC"/>
          <w:sz w:val="15"/>
        </w:rPr>
        <w:t xml:space="preserve"> </w:t>
      </w:r>
      <w:r>
        <w:rPr>
          <w:rFonts w:ascii="Times New Roman" w:eastAsia="Times New Roman" w:hAnsi="Times New Roman" w:cs="Times New Roman"/>
          <w:sz w:val="15"/>
        </w:rPr>
        <w:t>E2AG</w:t>
      </w:r>
      <w:r>
        <w:rPr>
          <w:rFonts w:ascii="Noto Serif SC" w:eastAsia="Noto Serif SC" w:hAnsi="Noto Serif SC" w:cs="Noto Serif SC"/>
          <w:sz w:val="15"/>
        </w:rPr>
        <w:t>。为保持匿名评审，仓库、分支和部署地址在当前稿件中以角色名表示，解除匿名后公开。原型已有</w:t>
      </w:r>
      <w:r>
        <w:rPr>
          <w:rFonts w:ascii="Noto Serif SC" w:eastAsia="Noto Serif SC" w:hAnsi="Noto Serif SC" w:cs="Noto Serif SC"/>
          <w:sz w:val="15"/>
        </w:rPr>
        <w:t xml:space="preserve"> </w:t>
      </w:r>
      <w:r>
        <w:rPr>
          <w:rFonts w:ascii="Times New Roman" w:eastAsia="Times New Roman" w:hAnsi="Times New Roman" w:cs="Times New Roman"/>
          <w:sz w:val="15"/>
        </w:rPr>
        <w:t>Connector</w:t>
      </w:r>
      <w:r>
        <w:rPr>
          <w:rFonts w:ascii="Noto Serif SC" w:eastAsia="Noto Serif SC" w:hAnsi="Noto Serif SC" w:cs="Noto Serif SC"/>
          <w:sz w:val="15"/>
        </w:rPr>
        <w:t>、</w:t>
      </w:r>
      <w:r>
        <w:rPr>
          <w:rFonts w:ascii="Times New Roman" w:eastAsia="Times New Roman" w:hAnsi="Times New Roman" w:cs="Times New Roman"/>
          <w:sz w:val="15"/>
        </w:rPr>
        <w:t xml:space="preserve">CloudEvents </w:t>
      </w:r>
      <w:r>
        <w:rPr>
          <w:rFonts w:ascii="Noto Serif SC" w:eastAsia="Noto Serif SC" w:hAnsi="Noto Serif SC" w:cs="Noto Serif SC"/>
          <w:sz w:val="15"/>
        </w:rPr>
        <w:t>标准化、订阅匹配、事件调度、</w:t>
      </w:r>
      <w:r>
        <w:rPr>
          <w:rFonts w:ascii="Times New Roman" w:eastAsia="Times New Roman" w:hAnsi="Times New Roman" w:cs="Times New Roman"/>
          <w:sz w:val="15"/>
        </w:rPr>
        <w:t xml:space="preserve">A2A Task </w:t>
      </w:r>
      <w:r>
        <w:rPr>
          <w:rFonts w:ascii="Noto Serif SC" w:eastAsia="Noto Serif SC" w:hAnsi="Noto Serif SC" w:cs="Noto Serif SC"/>
          <w:sz w:val="15"/>
        </w:rPr>
        <w:t>和</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MCP </w:t>
      </w:r>
      <w:r>
        <w:rPr>
          <w:rFonts w:ascii="Noto Serif SC" w:eastAsia="Noto Serif SC" w:hAnsi="Noto Serif SC" w:cs="Noto Serif SC"/>
          <w:sz w:val="15"/>
        </w:rPr>
        <w:t>配置管理。</w:t>
      </w:r>
      <w:r>
        <w:rPr>
          <w:rFonts w:ascii="Times New Roman" w:eastAsia="Times New Roman" w:hAnsi="Times New Roman" w:cs="Times New Roman"/>
          <w:sz w:val="15"/>
        </w:rPr>
        <w:t xml:space="preserve">E2AG </w:t>
      </w:r>
      <w:r>
        <w:rPr>
          <w:rFonts w:ascii="Noto Serif SC" w:eastAsia="Noto Serif SC" w:hAnsi="Noto Serif SC" w:cs="Noto Serif SC"/>
          <w:sz w:val="15"/>
        </w:rPr>
        <w:t>增加契约与策略判定器、调度前</w:t>
      </w:r>
      <w:r>
        <w:rPr>
          <w:rFonts w:ascii="Noto Serif SC" w:eastAsia="Noto Serif SC" w:hAnsi="Noto Serif SC" w:cs="Noto Serif SC"/>
          <w:sz w:val="15"/>
        </w:rPr>
        <w:t xml:space="preserve"> </w:t>
      </w:r>
      <w:r>
        <w:rPr>
          <w:rFonts w:ascii="Times New Roman" w:eastAsia="Times New Roman" w:hAnsi="Times New Roman" w:cs="Times New Roman"/>
          <w:sz w:val="15"/>
        </w:rPr>
        <w:t>PEP</w:t>
      </w:r>
      <w:r>
        <w:rPr>
          <w:rFonts w:ascii="Noto Serif SC" w:eastAsia="Noto Serif SC" w:hAnsi="Noto Serif SC" w:cs="Noto Serif SC"/>
          <w:sz w:val="15"/>
        </w:rPr>
        <w:t>、审批管理器、任务能力管理器、</w:t>
      </w:r>
      <w:r>
        <w:rPr>
          <w:rFonts w:ascii="Times New Roman" w:eastAsia="Times New Roman" w:hAnsi="Times New Roman" w:cs="Times New Roman"/>
          <w:sz w:val="15"/>
        </w:rPr>
        <w:t xml:space="preserve">MCP </w:t>
      </w:r>
      <w:r>
        <w:rPr>
          <w:rFonts w:ascii="Noto Serif SC" w:eastAsia="Noto Serif SC" w:hAnsi="Noto Serif SC" w:cs="Noto Serif SC"/>
          <w:sz w:val="15"/>
        </w:rPr>
        <w:t>调用</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PEP </w:t>
      </w:r>
      <w:r>
        <w:rPr>
          <w:rFonts w:ascii="Noto Serif SC" w:eastAsia="Noto Serif SC" w:hAnsi="Noto Serif SC" w:cs="Noto Serif SC"/>
          <w:sz w:val="15"/>
        </w:rPr>
        <w:t>和执行证据验证器。</w:t>
      </w:r>
    </w:p>
    <w:p w14:paraId="21F85AB0" w14:textId="77777777" w:rsidR="00CD1952" w:rsidRDefault="000547E7">
      <w:pPr>
        <w:spacing w:after="71"/>
        <w:ind w:left="297" w:hanging="10"/>
        <w:jc w:val="center"/>
      </w:pPr>
      <w:r>
        <w:rPr>
          <w:rFonts w:ascii="Noto Serif SC" w:eastAsia="Noto Serif SC" w:hAnsi="Noto Serif SC" w:cs="Noto Serif SC"/>
          <w:sz w:val="15"/>
        </w:rPr>
        <w:t>调度前</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PEP </w:t>
      </w:r>
      <w:r>
        <w:rPr>
          <w:rFonts w:ascii="Noto Serif SC" w:eastAsia="Noto Serif SC" w:hAnsi="Noto Serif SC" w:cs="Noto Serif SC"/>
          <w:sz w:val="15"/>
        </w:rPr>
        <w:t>位于所有</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Connector </w:t>
      </w:r>
      <w:r>
        <w:rPr>
          <w:rFonts w:ascii="Noto Serif SC" w:eastAsia="Noto Serif SC" w:hAnsi="Noto Serif SC" w:cs="Noto Serif SC"/>
          <w:sz w:val="15"/>
        </w:rPr>
        <w:t>汇合到</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A2ATask </w:t>
      </w:r>
      <w:r>
        <w:rPr>
          <w:rFonts w:ascii="Noto Serif SC" w:eastAsia="Noto Serif SC" w:hAnsi="Noto Serif SC" w:cs="Noto Serif SC"/>
          <w:sz w:val="15"/>
        </w:rPr>
        <w:t>创建的统一</w:t>
      </w:r>
      <w:r>
        <w:rPr>
          <w:rFonts w:ascii="Noto Serif SC" w:eastAsia="Noto Serif SC" w:hAnsi="Noto Serif SC" w:cs="Noto Serif SC"/>
          <w:sz w:val="15"/>
        </w:rPr>
        <w:t xml:space="preserve"> </w:t>
      </w:r>
      <w:r>
        <w:rPr>
          <w:rFonts w:ascii="Times New Roman" w:eastAsia="Times New Roman" w:hAnsi="Times New Roman" w:cs="Times New Roman"/>
          <w:sz w:val="15"/>
        </w:rPr>
        <w:t>dispatcher</w:t>
      </w:r>
      <w:r>
        <w:rPr>
          <w:rFonts w:ascii="Noto Serif SC" w:eastAsia="Noto Serif SC" w:hAnsi="Noto Serif SC" w:cs="Noto Serif SC"/>
          <w:sz w:val="15"/>
        </w:rPr>
        <w:t>。</w:t>
      </w:r>
      <w:r>
        <w:rPr>
          <w:rFonts w:ascii="Times New Roman" w:eastAsia="Times New Roman" w:hAnsi="Times New Roman" w:cs="Times New Roman"/>
          <w:sz w:val="15"/>
        </w:rPr>
        <w:t xml:space="preserve">EventLog </w:t>
      </w:r>
      <w:r>
        <w:rPr>
          <w:rFonts w:ascii="Noto Serif SC" w:eastAsia="Noto Serif SC" w:hAnsi="Noto Serif SC" w:cs="Noto Serif SC"/>
          <w:sz w:val="15"/>
        </w:rPr>
        <w:t>保存事件及契约判定，</w:t>
      </w:r>
      <w:r>
        <w:rPr>
          <w:rFonts w:ascii="Times New Roman" w:eastAsia="Times New Roman" w:hAnsi="Times New Roman" w:cs="Times New Roman"/>
          <w:sz w:val="15"/>
        </w:rPr>
        <w:t xml:space="preserve">A2ATask </w:t>
      </w:r>
      <w:r>
        <w:rPr>
          <w:rFonts w:ascii="Noto Serif SC" w:eastAsia="Noto Serif SC" w:hAnsi="Noto Serif SC" w:cs="Noto Serif SC"/>
          <w:sz w:val="15"/>
        </w:rPr>
        <w:t>通过</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context </w:t>
      </w:r>
      <w:r>
        <w:rPr>
          <w:rFonts w:ascii="Noto Serif SC" w:eastAsia="Noto Serif SC" w:hAnsi="Noto Serif SC" w:cs="Noto Serif SC"/>
          <w:sz w:val="15"/>
        </w:rPr>
        <w:t>和</w:t>
      </w:r>
    </w:p>
    <w:p w14:paraId="4FBBD4B3" w14:textId="77777777" w:rsidR="00CD1952" w:rsidRDefault="000547E7">
      <w:pPr>
        <w:spacing w:after="59" w:line="265" w:lineRule="auto"/>
        <w:ind w:left="137" w:hanging="10"/>
        <w:jc w:val="both"/>
      </w:pPr>
      <w:r>
        <w:rPr>
          <w:rFonts w:ascii="Times New Roman" w:eastAsia="Times New Roman" w:hAnsi="Times New Roman" w:cs="Times New Roman"/>
          <w:sz w:val="15"/>
        </w:rPr>
        <w:t xml:space="preserve">trace </w:t>
      </w:r>
      <w:r>
        <w:rPr>
          <w:rFonts w:ascii="Noto Serif SC" w:eastAsia="Noto Serif SC" w:hAnsi="Noto Serif SC" w:cs="Noto Serif SC"/>
          <w:sz w:val="15"/>
        </w:rPr>
        <w:t>与事件关联，</w:t>
      </w:r>
      <w:r>
        <w:rPr>
          <w:rFonts w:ascii="Times New Roman" w:eastAsia="Times New Roman" w:hAnsi="Times New Roman" w:cs="Times New Roman"/>
          <w:sz w:val="15"/>
        </w:rPr>
        <w:t xml:space="preserve">ToolGrant </w:t>
      </w:r>
      <w:r>
        <w:rPr>
          <w:rFonts w:ascii="Noto Serif SC" w:eastAsia="Noto Serif SC" w:hAnsi="Noto Serif SC" w:cs="Noto Serif SC"/>
          <w:sz w:val="15"/>
        </w:rPr>
        <w:t>保存式</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(8) </w:t>
      </w:r>
      <w:r>
        <w:rPr>
          <w:rFonts w:ascii="Noto Serif SC" w:eastAsia="Noto Serif SC" w:hAnsi="Noto Serif SC" w:cs="Noto Serif SC"/>
          <w:sz w:val="15"/>
        </w:rPr>
        <w:t>的能力摘要和生命周期状态。</w:t>
      </w:r>
      <w:r>
        <w:rPr>
          <w:rFonts w:ascii="Times New Roman" w:eastAsia="Times New Roman" w:hAnsi="Times New Roman" w:cs="Times New Roman"/>
          <w:sz w:val="15"/>
        </w:rPr>
        <w:t xml:space="preserve">MCP PEP </w:t>
      </w:r>
      <w:r>
        <w:rPr>
          <w:rFonts w:ascii="Noto Serif SC" w:eastAsia="Noto Serif SC" w:hAnsi="Noto Serif SC" w:cs="Noto Serif SC"/>
          <w:sz w:val="15"/>
        </w:rPr>
        <w:t>代理基于超文本传输协议（</w:t>
      </w:r>
      <w:r>
        <w:rPr>
          <w:rFonts w:ascii="Times New Roman" w:eastAsia="Times New Roman" w:hAnsi="Times New Roman" w:cs="Times New Roman"/>
          <w:sz w:val="15"/>
        </w:rPr>
        <w:t>Hypertext Transfer Protocol</w:t>
      </w:r>
      <w:r>
        <w:rPr>
          <w:rFonts w:ascii="Noto Serif SC" w:eastAsia="Noto Serif SC" w:hAnsi="Noto Serif SC" w:cs="Noto Serif SC"/>
          <w:sz w:val="15"/>
        </w:rPr>
        <w:t>，</w:t>
      </w:r>
    </w:p>
    <w:p w14:paraId="73DBAACB" w14:textId="77777777" w:rsidR="00CD1952" w:rsidRDefault="000547E7">
      <w:pPr>
        <w:spacing w:after="4" w:line="323" w:lineRule="auto"/>
        <w:ind w:left="122" w:hanging="10"/>
      </w:pPr>
      <w:r>
        <w:rPr>
          <w:rFonts w:ascii="Times New Roman" w:eastAsia="Times New Roman" w:hAnsi="Times New Roman" w:cs="Times New Roman"/>
          <w:sz w:val="15"/>
        </w:rPr>
        <w:t>HTTP</w:t>
      </w:r>
      <w:r>
        <w:rPr>
          <w:rFonts w:ascii="Noto Serif SC" w:eastAsia="Noto Serif SC" w:hAnsi="Noto Serif SC" w:cs="Noto Serif SC"/>
          <w:sz w:val="15"/>
        </w:rPr>
        <w:t>）的远程</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Streamable HTTP </w:t>
      </w:r>
      <w:r>
        <w:rPr>
          <w:rFonts w:ascii="Noto Serif SC" w:eastAsia="Noto Serif SC" w:hAnsi="Noto Serif SC" w:cs="Noto Serif SC"/>
          <w:sz w:val="15"/>
        </w:rPr>
        <w:t>传输：它先验证任务能力，再转发获准调用；</w:t>
      </w:r>
      <w:r>
        <w:rPr>
          <w:rFonts w:ascii="微软雅黑" w:eastAsia="微软雅黑" w:hAnsi="微软雅黑" w:cs="微软雅黑"/>
          <w:sz w:val="15"/>
        </w:rPr>
        <w:t>tools/list</w:t>
      </w:r>
      <w:r>
        <w:rPr>
          <w:rFonts w:ascii="Noto Serif SC" w:eastAsia="Noto Serif SC" w:hAnsi="Noto Serif SC" w:cs="Noto Serif SC"/>
          <w:sz w:val="15"/>
        </w:rPr>
        <w:t>结果按任务允许集合裁剪，避免向任务暴露无权调用的工具。</w:t>
      </w:r>
    </w:p>
    <w:p w14:paraId="4D3430CC" w14:textId="77777777" w:rsidR="00CD1952" w:rsidRDefault="000547E7">
      <w:pPr>
        <w:spacing w:after="4" w:line="323" w:lineRule="auto"/>
        <w:ind w:left="112" w:firstLine="299"/>
      </w:pPr>
      <w:r>
        <w:rPr>
          <w:rFonts w:ascii="Noto Serif SC" w:eastAsia="Noto Serif SC" w:hAnsi="Noto Serif SC" w:cs="Noto Serif SC"/>
          <w:sz w:val="15"/>
        </w:rPr>
        <w:t>实现将纯判定与输入</w:t>
      </w:r>
      <w:r>
        <w:rPr>
          <w:rFonts w:ascii="Times New Roman" w:eastAsia="Times New Roman" w:hAnsi="Times New Roman" w:cs="Times New Roman"/>
          <w:sz w:val="15"/>
        </w:rPr>
        <w:t>/</w:t>
      </w:r>
      <w:r>
        <w:rPr>
          <w:rFonts w:ascii="Noto Serif SC" w:eastAsia="Noto Serif SC" w:hAnsi="Noto Serif SC" w:cs="Noto Serif SC"/>
          <w:sz w:val="15"/>
        </w:rPr>
        <w:t>输出（</w:t>
      </w:r>
      <w:r>
        <w:rPr>
          <w:rFonts w:ascii="Times New Roman" w:eastAsia="Times New Roman" w:hAnsi="Times New Roman" w:cs="Times New Roman"/>
          <w:sz w:val="15"/>
        </w:rPr>
        <w:t>input/output</w:t>
      </w:r>
      <w:r>
        <w:rPr>
          <w:rFonts w:ascii="Noto Serif SC" w:eastAsia="Noto Serif SC" w:hAnsi="Noto Serif SC" w:cs="Noto Serif SC"/>
          <w:sz w:val="15"/>
        </w:rPr>
        <w:t>，</w:t>
      </w:r>
      <w:r>
        <w:rPr>
          <w:rFonts w:ascii="Times New Roman" w:eastAsia="Times New Roman" w:hAnsi="Times New Roman" w:cs="Times New Roman"/>
          <w:sz w:val="15"/>
        </w:rPr>
        <w:t>I/O</w:t>
      </w:r>
      <w:r>
        <w:rPr>
          <w:rFonts w:ascii="Noto Serif SC" w:eastAsia="Noto Serif SC" w:hAnsi="Noto Serif SC" w:cs="Noto Serif SC"/>
          <w:sz w:val="15"/>
        </w:rPr>
        <w:t>）分离。纯函数负责契约和目标策略，</w:t>
      </w:r>
      <w:r>
        <w:rPr>
          <w:rFonts w:ascii="Times New Roman" w:eastAsia="Times New Roman" w:hAnsi="Times New Roman" w:cs="Times New Roman"/>
          <w:sz w:val="15"/>
        </w:rPr>
        <w:t xml:space="preserve">dispatcher </w:t>
      </w:r>
      <w:r>
        <w:rPr>
          <w:rFonts w:ascii="Noto Serif SC" w:eastAsia="Noto Serif SC" w:hAnsi="Noto Serif SC" w:cs="Noto Serif SC"/>
          <w:sz w:val="15"/>
        </w:rPr>
        <w:t>负责对象创建与证据持久化，</w:t>
      </w:r>
      <w:r>
        <w:rPr>
          <w:rFonts w:ascii="Times New Roman" w:eastAsia="Times New Roman" w:hAnsi="Times New Roman" w:cs="Times New Roman"/>
          <w:sz w:val="15"/>
        </w:rPr>
        <w:t xml:space="preserve">MCP PEP </w:t>
      </w:r>
      <w:r>
        <w:rPr>
          <w:rFonts w:ascii="Noto Serif SC" w:eastAsia="Noto Serif SC" w:hAnsi="Noto Serif SC" w:cs="Noto Serif SC"/>
          <w:sz w:val="15"/>
        </w:rPr>
        <w:t>负责副作用前授权。实验因此可以在同一执行路径上独立开关契约、目标策略和两个</w:t>
      </w:r>
      <w:r>
        <w:rPr>
          <w:rFonts w:ascii="Noto Serif SC" w:eastAsia="Noto Serif SC" w:hAnsi="Noto Serif SC" w:cs="Noto Serif SC"/>
          <w:sz w:val="15"/>
        </w:rPr>
        <w:t xml:space="preserve"> </w:t>
      </w:r>
      <w:r>
        <w:rPr>
          <w:rFonts w:ascii="Times New Roman" w:eastAsia="Times New Roman" w:hAnsi="Times New Roman" w:cs="Times New Roman"/>
          <w:sz w:val="15"/>
        </w:rPr>
        <w:t>PEP</w:t>
      </w:r>
      <w:r>
        <w:rPr>
          <w:rFonts w:ascii="Noto Serif SC" w:eastAsia="Noto Serif SC" w:hAnsi="Noto Serif SC" w:cs="Noto Serif SC"/>
          <w:sz w:val="15"/>
        </w:rPr>
        <w:t>，保持数据、模型输出和上游工具一致。</w:t>
      </w:r>
    </w:p>
    <w:p w14:paraId="6640D01C" w14:textId="77777777" w:rsidR="00CD1952" w:rsidRDefault="000547E7">
      <w:pPr>
        <w:spacing w:after="65"/>
        <w:ind w:left="10" w:right="124" w:hanging="10"/>
        <w:jc w:val="right"/>
      </w:pPr>
      <w:r>
        <w:rPr>
          <w:rFonts w:ascii="Noto Serif SC" w:eastAsia="Noto Serif SC" w:hAnsi="Noto Serif SC" w:cs="Noto Serif SC"/>
          <w:sz w:val="15"/>
        </w:rPr>
        <w:t>上述划分解决了判定位置和实验隔离问题，但并发状态仍可能破坏状态迁移的单调性。事件去重最初采用</w:t>
      </w:r>
      <w:r>
        <w:rPr>
          <w:rFonts w:ascii="Noto Serif SC" w:eastAsia="Noto Serif SC" w:hAnsi="Noto Serif SC" w:cs="Noto Serif SC"/>
          <w:sz w:val="15"/>
        </w:rPr>
        <w:t>“</w:t>
      </w:r>
      <w:r>
        <w:rPr>
          <w:rFonts w:ascii="Noto Serif SC" w:eastAsia="Noto Serif SC" w:hAnsi="Noto Serif SC" w:cs="Noto Serif SC"/>
          <w:sz w:val="15"/>
        </w:rPr>
        <w:t>先查询、后插入</w:t>
      </w:r>
      <w:r>
        <w:rPr>
          <w:rFonts w:ascii="Noto Serif SC" w:eastAsia="Noto Serif SC" w:hAnsi="Noto Serif SC" w:cs="Noto Serif SC"/>
          <w:sz w:val="15"/>
        </w:rPr>
        <w:t>”</w:t>
      </w:r>
      <w:r>
        <w:rPr>
          <w:rFonts w:ascii="Noto Serif SC" w:eastAsia="Noto Serif SC" w:hAnsi="Noto Serif SC" w:cs="Noto Serif SC"/>
          <w:sz w:val="15"/>
        </w:rPr>
        <w:t>，并发</w:t>
      </w:r>
    </w:p>
    <w:p w14:paraId="5F7C9F62" w14:textId="77777777" w:rsidR="00CD1952" w:rsidRDefault="000547E7">
      <w:pPr>
        <w:spacing w:after="209" w:line="323" w:lineRule="auto"/>
        <w:ind w:left="122" w:hanging="10"/>
      </w:pPr>
      <w:r>
        <w:rPr>
          <w:rFonts w:ascii="Times New Roman" w:eastAsia="Times New Roman" w:hAnsi="Times New Roman" w:cs="Times New Roman"/>
          <w:sz w:val="15"/>
        </w:rPr>
        <w:t xml:space="preserve">replay </w:t>
      </w:r>
      <w:r>
        <w:rPr>
          <w:rFonts w:ascii="Noto Serif SC" w:eastAsia="Noto Serif SC" w:hAnsi="Noto Serif SC" w:cs="Noto Serif SC"/>
          <w:sz w:val="15"/>
        </w:rPr>
        <w:t>会绕过检查；修复后增加带期限的唯一</w:t>
      </w:r>
      <w:r>
        <w:rPr>
          <w:rFonts w:ascii="Noto Serif SC" w:eastAsia="Noto Serif SC" w:hAnsi="Noto Serif SC" w:cs="Noto Serif SC"/>
          <w:sz w:val="15"/>
        </w:rPr>
        <w:t xml:space="preserve"> </w:t>
      </w:r>
      <w:r>
        <w:rPr>
          <w:rFonts w:ascii="Times New Roman" w:eastAsia="Times New Roman" w:hAnsi="Times New Roman" w:cs="Times New Roman"/>
          <w:sz w:val="15"/>
        </w:rPr>
        <w:t>EventDedupClaim</w:t>
      </w:r>
      <w:r>
        <w:rPr>
          <w:rFonts w:ascii="Noto Serif SC" w:eastAsia="Noto Serif SC" w:hAnsi="Noto Serif SC" w:cs="Noto Serif SC"/>
          <w:sz w:val="15"/>
        </w:rPr>
        <w:t>，使数据库写入成为去重线性化点。审批使用</w:t>
      </w:r>
      <w:r>
        <w:rPr>
          <w:rFonts w:ascii="Noto Serif SC" w:eastAsia="Noto Serif SC" w:hAnsi="Noto Serif SC" w:cs="Noto Serif SC"/>
          <w:sz w:val="15"/>
        </w:rPr>
        <w:t xml:space="preserve"> </w:t>
      </w:r>
      <w:r>
        <w:rPr>
          <w:rFonts w:ascii="Times New Roman" w:eastAsia="Times New Roman" w:hAnsi="Times New Roman" w:cs="Times New Roman"/>
          <w:sz w:val="15"/>
        </w:rPr>
        <w:t>pending</w:t>
      </w:r>
      <w:r>
        <w:rPr>
          <w:rFonts w:ascii="Noto Serif SC" w:eastAsia="Noto Serif SC" w:hAnsi="Noto Serif SC" w:cs="Noto Serif SC"/>
          <w:sz w:val="15"/>
        </w:rPr>
        <w:t>、</w:t>
      </w:r>
      <w:r>
        <w:rPr>
          <w:rFonts w:ascii="Times New Roman" w:eastAsia="Times New Roman" w:hAnsi="Times New Roman" w:cs="Times New Roman"/>
          <w:sz w:val="15"/>
        </w:rPr>
        <w:t>approved</w:t>
      </w:r>
      <w:r>
        <w:rPr>
          <w:rFonts w:ascii="Noto Serif SC" w:eastAsia="Noto Serif SC" w:hAnsi="Noto Serif SC" w:cs="Noto Serif SC"/>
          <w:sz w:val="15"/>
        </w:rPr>
        <w:t>、</w:t>
      </w:r>
      <w:r>
        <w:rPr>
          <w:rFonts w:ascii="Times New Roman" w:eastAsia="Times New Roman" w:hAnsi="Times New Roman" w:cs="Times New Roman"/>
          <w:sz w:val="15"/>
        </w:rPr>
        <w:t>rejected</w:t>
      </w:r>
      <w:r>
        <w:rPr>
          <w:rFonts w:ascii="Noto Serif SC" w:eastAsia="Noto Serif SC" w:hAnsi="Noto Serif SC" w:cs="Noto Serif SC"/>
          <w:sz w:val="15"/>
        </w:rPr>
        <w:t>、</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expired </w:t>
      </w:r>
      <w:r>
        <w:rPr>
          <w:rFonts w:ascii="Noto Serif SC" w:eastAsia="Noto Serif SC" w:hAnsi="Noto Serif SC" w:cs="Noto Serif SC"/>
          <w:sz w:val="15"/>
        </w:rPr>
        <w:t>四态和条件更新，使</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approve/reject </w:t>
      </w:r>
      <w:r>
        <w:rPr>
          <w:rFonts w:ascii="Noto Serif SC" w:eastAsia="Noto Serif SC" w:hAnsi="Noto Serif SC" w:cs="Noto Serif SC"/>
          <w:sz w:val="15"/>
        </w:rPr>
        <w:t>竞争至多一个成功终态。这两项实现对应状态迁移模型的单调性要求。</w:t>
      </w:r>
    </w:p>
    <w:p w14:paraId="4AFB4AF1" w14:textId="77777777" w:rsidR="00CD1952" w:rsidRDefault="000547E7">
      <w:pPr>
        <w:pStyle w:val="3"/>
        <w:ind w:left="122"/>
      </w:pPr>
      <w:r>
        <w:rPr>
          <w:rFonts w:ascii="Times New Roman" w:eastAsia="Times New Roman" w:hAnsi="Times New Roman" w:cs="Times New Roman"/>
        </w:rPr>
        <w:t xml:space="preserve">6 </w:t>
      </w:r>
      <w:r>
        <w:t>实验设计与结果分析</w:t>
      </w:r>
    </w:p>
    <w:p w14:paraId="2576DF50" w14:textId="77777777" w:rsidR="00CD1952" w:rsidRDefault="000547E7">
      <w:pPr>
        <w:pStyle w:val="4"/>
        <w:ind w:left="122"/>
      </w:pPr>
      <w:r>
        <w:rPr>
          <w:rFonts w:ascii="Times New Roman" w:eastAsia="Times New Roman" w:hAnsi="Times New Roman" w:cs="Times New Roman"/>
        </w:rPr>
        <w:t xml:space="preserve">6.1 </w:t>
      </w:r>
      <w:r>
        <w:t>研究问题</w:t>
      </w:r>
    </w:p>
    <w:p w14:paraId="5C61B8C8" w14:textId="77777777" w:rsidR="00CD1952" w:rsidRDefault="000547E7">
      <w:pPr>
        <w:spacing w:after="58"/>
        <w:ind w:left="436" w:hanging="10"/>
      </w:pPr>
      <w:r>
        <w:rPr>
          <w:rFonts w:ascii="Noto Serif SC" w:eastAsia="Noto Serif SC" w:hAnsi="Noto Serif SC" w:cs="Noto Serif SC"/>
          <w:sz w:val="15"/>
        </w:rPr>
        <w:t>实验围绕以下研究问题（</w:t>
      </w:r>
      <w:r>
        <w:rPr>
          <w:rFonts w:ascii="Times New Roman" w:eastAsia="Times New Roman" w:hAnsi="Times New Roman" w:cs="Times New Roman"/>
          <w:sz w:val="15"/>
        </w:rPr>
        <w:t>research question</w:t>
      </w:r>
      <w:r>
        <w:rPr>
          <w:rFonts w:ascii="Noto Serif SC" w:eastAsia="Noto Serif SC" w:hAnsi="Noto Serif SC" w:cs="Noto Serif SC"/>
          <w:sz w:val="15"/>
        </w:rPr>
        <w:t>，</w:t>
      </w:r>
      <w:r>
        <w:rPr>
          <w:rFonts w:ascii="Times New Roman" w:eastAsia="Times New Roman" w:hAnsi="Times New Roman" w:cs="Times New Roman"/>
          <w:sz w:val="15"/>
        </w:rPr>
        <w:t>RQ</w:t>
      </w:r>
      <w:r>
        <w:rPr>
          <w:rFonts w:ascii="Noto Serif SC" w:eastAsia="Noto Serif SC" w:hAnsi="Noto Serif SC" w:cs="Noto Serif SC"/>
          <w:sz w:val="15"/>
        </w:rPr>
        <w:t>）而不是围绕脚本数量组织：</w:t>
      </w:r>
    </w:p>
    <w:p w14:paraId="2BFABDC1" w14:textId="77777777" w:rsidR="00CD1952" w:rsidRDefault="000547E7">
      <w:pPr>
        <w:numPr>
          <w:ilvl w:val="0"/>
          <w:numId w:val="3"/>
        </w:numPr>
        <w:spacing w:after="58"/>
        <w:ind w:hanging="152"/>
      </w:pPr>
      <w:r>
        <w:rPr>
          <w:rFonts w:ascii="Times New Roman" w:eastAsia="Times New Roman" w:hAnsi="Times New Roman" w:cs="Times New Roman"/>
          <w:b/>
          <w:sz w:val="15"/>
        </w:rPr>
        <w:t>RQ1</w:t>
      </w:r>
      <w:r>
        <w:rPr>
          <w:rFonts w:ascii="Noto Serif SC" w:eastAsia="Noto Serif SC" w:hAnsi="Noto Serif SC" w:cs="Noto Serif SC"/>
          <w:sz w:val="15"/>
        </w:rPr>
        <w:t>：来源契约和目标策略是否分别提供独立安全收益，组合后能否保持正常事件可用性？对应</w:t>
      </w:r>
      <w:r>
        <w:rPr>
          <w:rFonts w:ascii="Noto Serif SC" w:eastAsia="Noto Serif SC" w:hAnsi="Noto Serif SC" w:cs="Noto Serif SC"/>
          <w:sz w:val="15"/>
        </w:rPr>
        <w:t xml:space="preserve"> </w:t>
      </w:r>
      <w:r>
        <w:rPr>
          <w:rFonts w:ascii="Times New Roman" w:eastAsia="Times New Roman" w:hAnsi="Times New Roman" w:cs="Times New Roman"/>
          <w:sz w:val="15"/>
        </w:rPr>
        <w:t>I1</w:t>
      </w:r>
      <w:r>
        <w:rPr>
          <w:rFonts w:ascii="Noto Serif SC" w:eastAsia="Noto Serif SC" w:hAnsi="Noto Serif SC" w:cs="Noto Serif SC"/>
          <w:sz w:val="15"/>
        </w:rPr>
        <w:t>；</w:t>
      </w:r>
    </w:p>
    <w:p w14:paraId="4D4E5A92" w14:textId="77777777" w:rsidR="00CD1952" w:rsidRDefault="000547E7">
      <w:pPr>
        <w:numPr>
          <w:ilvl w:val="0"/>
          <w:numId w:val="3"/>
        </w:numPr>
        <w:spacing w:after="57"/>
        <w:ind w:hanging="152"/>
      </w:pPr>
      <w:r>
        <w:rPr>
          <w:rFonts w:ascii="Times New Roman" w:eastAsia="Times New Roman" w:hAnsi="Times New Roman" w:cs="Times New Roman"/>
          <w:b/>
          <w:sz w:val="15"/>
        </w:rPr>
        <w:t>RQ2</w:t>
      </w:r>
      <w:r>
        <w:rPr>
          <w:rFonts w:ascii="Noto Serif SC" w:eastAsia="Noto Serif SC" w:hAnsi="Noto Serif SC" w:cs="Noto Serif SC"/>
          <w:sz w:val="15"/>
        </w:rPr>
        <w:t>：两个执行点是否具有不可替代的上下文，完整方法能否阻止未授权副作用到达真实</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HTTP </w:t>
      </w:r>
      <w:r>
        <w:rPr>
          <w:rFonts w:ascii="Noto Serif SC" w:eastAsia="Noto Serif SC" w:hAnsi="Noto Serif SC" w:cs="Noto Serif SC"/>
          <w:sz w:val="15"/>
        </w:rPr>
        <w:t>上游？对应</w:t>
      </w:r>
      <w:r>
        <w:rPr>
          <w:rFonts w:ascii="Noto Serif SC" w:eastAsia="Noto Serif SC" w:hAnsi="Noto Serif SC" w:cs="Noto Serif SC"/>
          <w:sz w:val="15"/>
        </w:rPr>
        <w:t xml:space="preserve"> </w:t>
      </w:r>
      <w:r>
        <w:rPr>
          <w:rFonts w:ascii="Times New Roman" w:eastAsia="Times New Roman" w:hAnsi="Times New Roman" w:cs="Times New Roman"/>
          <w:sz w:val="15"/>
        </w:rPr>
        <w:t>I2–I3</w:t>
      </w:r>
      <w:r>
        <w:rPr>
          <w:rFonts w:ascii="Noto Serif SC" w:eastAsia="Noto Serif SC" w:hAnsi="Noto Serif SC" w:cs="Noto Serif SC"/>
          <w:sz w:val="15"/>
        </w:rPr>
        <w:t>；</w:t>
      </w:r>
    </w:p>
    <w:p w14:paraId="51F57B7D" w14:textId="77777777" w:rsidR="00CD1952" w:rsidRDefault="000547E7">
      <w:pPr>
        <w:numPr>
          <w:ilvl w:val="0"/>
          <w:numId w:val="3"/>
        </w:numPr>
        <w:spacing w:after="202"/>
        <w:ind w:hanging="152"/>
      </w:pPr>
      <w:r>
        <w:rPr>
          <w:rFonts w:ascii="Times New Roman" w:eastAsia="Times New Roman" w:hAnsi="Times New Roman" w:cs="Times New Roman"/>
          <w:b/>
          <w:sz w:val="15"/>
        </w:rPr>
        <w:t>RQ3</w:t>
      </w:r>
      <w:r>
        <w:rPr>
          <w:rFonts w:ascii="Noto Serif SC" w:eastAsia="Noto Serif SC" w:hAnsi="Noto Serif SC" w:cs="Noto Serif SC"/>
          <w:sz w:val="15"/>
        </w:rPr>
        <w:t>：执行证据能否定位首个治理失败阶段，去重与审批状态在并发下是否保持单调性？对应</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I4 </w:t>
      </w:r>
      <w:r>
        <w:rPr>
          <w:rFonts w:ascii="Noto Serif SC" w:eastAsia="Noto Serif SC" w:hAnsi="Noto Serif SC" w:cs="Noto Serif SC"/>
          <w:sz w:val="15"/>
        </w:rPr>
        <w:t>和式</w:t>
      </w:r>
      <w:r>
        <w:rPr>
          <w:rFonts w:ascii="Noto Serif SC" w:eastAsia="Noto Serif SC" w:hAnsi="Noto Serif SC" w:cs="Noto Serif SC"/>
          <w:sz w:val="15"/>
        </w:rPr>
        <w:t xml:space="preserve"> </w:t>
      </w:r>
      <w:r>
        <w:rPr>
          <w:rFonts w:ascii="Times New Roman" w:eastAsia="Times New Roman" w:hAnsi="Times New Roman" w:cs="Times New Roman"/>
          <w:sz w:val="15"/>
        </w:rPr>
        <w:t>(3)</w:t>
      </w:r>
      <w:r>
        <w:rPr>
          <w:rFonts w:ascii="Noto Serif SC" w:eastAsia="Noto Serif SC" w:hAnsi="Noto Serif SC" w:cs="Noto Serif SC"/>
          <w:sz w:val="15"/>
        </w:rPr>
        <w:t>。</w:t>
      </w:r>
    </w:p>
    <w:p w14:paraId="518F4C31" w14:textId="77777777" w:rsidR="00CD1952" w:rsidRDefault="000547E7">
      <w:pPr>
        <w:pStyle w:val="4"/>
        <w:ind w:left="122"/>
      </w:pPr>
      <w:r>
        <w:rPr>
          <w:rFonts w:ascii="Times New Roman" w:eastAsia="Times New Roman" w:hAnsi="Times New Roman" w:cs="Times New Roman"/>
        </w:rPr>
        <w:t xml:space="preserve">6.2 </w:t>
      </w:r>
      <w:r>
        <w:t>工作负载、规模与实验边界</w:t>
      </w:r>
    </w:p>
    <w:p w14:paraId="016ACF38" w14:textId="77777777" w:rsidR="00CD1952" w:rsidRDefault="000547E7">
      <w:pPr>
        <w:spacing w:after="4" w:line="323" w:lineRule="auto"/>
        <w:ind w:left="112" w:firstLine="299"/>
      </w:pPr>
      <w:r>
        <w:rPr>
          <w:rFonts w:ascii="Noto Serif SC" w:eastAsia="Noto Serif SC" w:hAnsi="Noto Serif SC" w:cs="Noto Serif SC"/>
          <w:sz w:val="15"/>
        </w:rPr>
        <w:t>表</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2 </w:t>
      </w:r>
      <w:r>
        <w:rPr>
          <w:rFonts w:ascii="Noto Serif SC" w:eastAsia="Noto Serif SC" w:hAnsi="Noto Serif SC" w:cs="Noto Serif SC"/>
          <w:sz w:val="15"/>
        </w:rPr>
        <w:t>区分独立规模和重复次数。正式有效性结论来自</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60 </w:t>
      </w:r>
      <w:r>
        <w:rPr>
          <w:rFonts w:ascii="Noto Serif SC" w:eastAsia="Noto Serif SC" w:hAnsi="Noto Serif SC" w:cs="Noto Serif SC"/>
          <w:sz w:val="15"/>
        </w:rPr>
        <w:t>例治理规则冻结矩阵；四名未参与语料构造的复核者通过盲表检查其规则标签，复核不增加工作负载规模。</w:t>
      </w:r>
      <w:r>
        <w:rPr>
          <w:rFonts w:ascii="Times New Roman" w:eastAsia="Times New Roman" w:hAnsi="Times New Roman" w:cs="Times New Roman"/>
          <w:sz w:val="15"/>
        </w:rPr>
        <w:t xml:space="preserve">700 </w:t>
      </w:r>
      <w:r>
        <w:rPr>
          <w:rFonts w:ascii="Noto Serif SC" w:eastAsia="Noto Serif SC" w:hAnsi="Noto Serif SC" w:cs="Noto Serif SC"/>
          <w:sz w:val="15"/>
        </w:rPr>
        <w:t>次固定种子变异仅作为机制压力覆盖，其中序列化去重后有</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319 </w:t>
      </w:r>
      <w:r>
        <w:rPr>
          <w:rFonts w:ascii="Noto Serif SC" w:eastAsia="Noto Serif SC" w:hAnsi="Noto Serif SC" w:cs="Noto Serif SC"/>
          <w:sz w:val="15"/>
        </w:rPr>
        <w:t>个不同用例。确定性端到端重复用于证明状态稳定和配对因果，不增加工作负载多样性。本研究早期已冻结一个模型在三个固定场景中的</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30 </w:t>
      </w:r>
      <w:r>
        <w:rPr>
          <w:rFonts w:ascii="Noto Serif SC" w:eastAsia="Noto Serif SC" w:hAnsi="Noto Serif SC" w:cs="Noto Serif SC"/>
          <w:sz w:val="15"/>
        </w:rPr>
        <w:t>个工具选择结果，本版只复用这些不可变结果进行配对回放，不新增模型调用，也不由模型构造治理回归向量。另在自有设施上以公开测试仓库的真实推送构造允许路径正对照和固定集合外请求负对照，检查</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ToolGrant </w:t>
      </w:r>
      <w:r>
        <w:rPr>
          <w:rFonts w:ascii="Noto Serif SC" w:eastAsia="Noto Serif SC" w:hAnsi="Noto Serif SC" w:cs="Noto Serif SC"/>
          <w:sz w:val="15"/>
        </w:rPr>
        <w:t>与运行时</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PEP </w:t>
      </w:r>
      <w:r>
        <w:rPr>
          <w:rFonts w:ascii="Noto Serif SC" w:eastAsia="Noto Serif SC" w:hAnsi="Noto Serif SC" w:cs="Noto Serif SC"/>
          <w:sz w:val="15"/>
        </w:rPr>
        <w:t>的一致性；该配对轨迹不计入统计样本。</w:t>
      </w:r>
    </w:p>
    <w:p w14:paraId="799C3B88" w14:textId="77777777" w:rsidR="00CD1952" w:rsidRDefault="000547E7">
      <w:pPr>
        <w:spacing w:after="4" w:line="323" w:lineRule="auto"/>
        <w:ind w:left="112" w:firstLine="299"/>
      </w:pPr>
      <w:r>
        <w:rPr>
          <w:rFonts w:ascii="Noto Serif SC" w:eastAsia="Noto Serif SC" w:hAnsi="Noto Serif SC" w:cs="Noto Serif SC"/>
          <w:sz w:val="15"/>
        </w:rPr>
        <w:t>正式冻结矩阵包含</w:t>
      </w:r>
      <w:r>
        <w:rPr>
          <w:rFonts w:ascii="Noto Serif SC" w:eastAsia="Noto Serif SC" w:hAnsi="Noto Serif SC" w:cs="Noto Serif SC"/>
          <w:sz w:val="15"/>
        </w:rPr>
        <w:t xml:space="preserve"> </w:t>
      </w:r>
      <w:r>
        <w:rPr>
          <w:rFonts w:ascii="Times New Roman" w:eastAsia="Times New Roman" w:hAnsi="Times New Roman" w:cs="Times New Roman"/>
          <w:sz w:val="15"/>
        </w:rPr>
        <w:t>GitHub</w:t>
      </w:r>
      <w:r>
        <w:rPr>
          <w:rFonts w:ascii="Noto Serif SC" w:eastAsia="Noto Serif SC" w:hAnsi="Noto Serif SC" w:cs="Noto Serif SC"/>
          <w:sz w:val="15"/>
        </w:rPr>
        <w:t>、</w:t>
      </w:r>
      <w:r>
        <w:rPr>
          <w:rFonts w:ascii="Times New Roman" w:eastAsia="Times New Roman" w:hAnsi="Times New Roman" w:cs="Times New Roman"/>
          <w:sz w:val="15"/>
        </w:rPr>
        <w:t>GitLab</w:t>
      </w:r>
      <w:r>
        <w:rPr>
          <w:rFonts w:ascii="Noto Serif SC" w:eastAsia="Noto Serif SC" w:hAnsi="Noto Serif SC" w:cs="Noto Serif SC"/>
          <w:sz w:val="15"/>
        </w:rPr>
        <w:t>、</w:t>
      </w:r>
      <w:r>
        <w:rPr>
          <w:rFonts w:ascii="Times New Roman" w:eastAsia="Times New Roman" w:hAnsi="Times New Roman" w:cs="Times New Roman"/>
          <w:sz w:val="15"/>
        </w:rPr>
        <w:t>Gitea</w:t>
      </w:r>
      <w:r>
        <w:rPr>
          <w:rFonts w:ascii="Noto Serif SC" w:eastAsia="Noto Serif SC" w:hAnsi="Noto Serif SC" w:cs="Noto Serif SC"/>
          <w:sz w:val="15"/>
        </w:rPr>
        <w:t>、互联网消息访问协议（</w:t>
      </w:r>
      <w:r>
        <w:rPr>
          <w:rFonts w:ascii="Times New Roman" w:eastAsia="Times New Roman" w:hAnsi="Times New Roman" w:cs="Times New Roman"/>
          <w:sz w:val="15"/>
        </w:rPr>
        <w:t>Internet Message Access Protocol</w:t>
      </w:r>
      <w:r>
        <w:rPr>
          <w:rFonts w:ascii="Noto Serif SC" w:eastAsia="Noto Serif SC" w:hAnsi="Noto Serif SC" w:cs="Noto Serif SC"/>
          <w:sz w:val="15"/>
        </w:rPr>
        <w:t>，</w:t>
      </w:r>
      <w:r>
        <w:rPr>
          <w:rFonts w:ascii="Times New Roman" w:eastAsia="Times New Roman" w:hAnsi="Times New Roman" w:cs="Times New Roman"/>
          <w:sz w:val="15"/>
        </w:rPr>
        <w:t>IMAP</w:t>
      </w:r>
      <w:r>
        <w:rPr>
          <w:rFonts w:ascii="Noto Serif SC" w:eastAsia="Noto Serif SC" w:hAnsi="Noto Serif SC" w:cs="Noto Serif SC"/>
          <w:sz w:val="15"/>
        </w:rPr>
        <w:t>）、通用</w:t>
      </w:r>
      <w:r>
        <w:rPr>
          <w:rFonts w:ascii="Noto Serif SC" w:eastAsia="Noto Serif SC" w:hAnsi="Noto Serif SC" w:cs="Noto Serif SC"/>
          <w:sz w:val="15"/>
        </w:rPr>
        <w:t xml:space="preserve"> </w:t>
      </w:r>
      <w:r>
        <w:rPr>
          <w:rFonts w:ascii="Times New Roman" w:eastAsia="Times New Roman" w:hAnsi="Times New Roman" w:cs="Times New Roman"/>
          <w:sz w:val="15"/>
        </w:rPr>
        <w:t>Webhook</w:t>
      </w:r>
      <w:r>
        <w:rPr>
          <w:rFonts w:ascii="Noto Serif SC" w:eastAsia="Noto Serif SC" w:hAnsi="Noto Serif SC" w:cs="Noto Serif SC"/>
          <w:sz w:val="15"/>
        </w:rPr>
        <w:t>、</w:t>
      </w:r>
      <w:r>
        <w:rPr>
          <w:rFonts w:ascii="Times New Roman" w:eastAsia="Times New Roman" w:hAnsi="Times New Roman" w:cs="Times New Roman"/>
          <w:sz w:val="15"/>
        </w:rPr>
        <w:t xml:space="preserve">Manual </w:t>
      </w:r>
      <w:r>
        <w:rPr>
          <w:rFonts w:ascii="Noto Serif SC" w:eastAsia="Noto Serif SC" w:hAnsi="Noto Serif SC" w:cs="Noto Serif SC"/>
          <w:sz w:val="15"/>
        </w:rPr>
        <w:t>和</w:t>
      </w:r>
      <w:r>
        <w:rPr>
          <w:rFonts w:ascii="Noto Serif SC" w:eastAsia="Noto Serif SC" w:hAnsi="Noto Serif SC" w:cs="Noto Serif SC"/>
          <w:sz w:val="15"/>
        </w:rPr>
        <w:t xml:space="preserve"> </w:t>
      </w:r>
      <w:r>
        <w:rPr>
          <w:rFonts w:ascii="Times New Roman" w:eastAsia="Times New Roman" w:hAnsi="Times New Roman" w:cs="Times New Roman"/>
          <w:sz w:val="15"/>
        </w:rPr>
        <w:t>Cron</w:t>
      </w:r>
      <w:r>
        <w:rPr>
          <w:rFonts w:ascii="Noto Serif SC" w:eastAsia="Noto Serif SC" w:hAnsi="Noto Serif SC" w:cs="Noto Serif SC"/>
          <w:sz w:val="15"/>
        </w:rPr>
        <w:t>，共含</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30 </w:t>
      </w:r>
      <w:r>
        <w:rPr>
          <w:rFonts w:ascii="Noto Serif SC" w:eastAsia="Noto Serif SC" w:hAnsi="Noto Serif SC" w:cs="Noto Serif SC"/>
          <w:sz w:val="15"/>
        </w:rPr>
        <w:t>个应直接放行事件、</w:t>
      </w:r>
      <w:r>
        <w:rPr>
          <w:rFonts w:ascii="Times New Roman" w:eastAsia="Times New Roman" w:hAnsi="Times New Roman" w:cs="Times New Roman"/>
          <w:sz w:val="15"/>
        </w:rPr>
        <w:t xml:space="preserve">26 </w:t>
      </w:r>
      <w:r>
        <w:rPr>
          <w:rFonts w:ascii="Noto Serif SC" w:eastAsia="Noto Serif SC" w:hAnsi="Noto Serif SC" w:cs="Noto Serif SC"/>
          <w:sz w:val="15"/>
        </w:rPr>
        <w:t>个应拒绝事件和</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4 </w:t>
      </w:r>
      <w:r>
        <w:rPr>
          <w:rFonts w:ascii="Noto Serif SC" w:eastAsia="Noto Serif SC" w:hAnsi="Noto Serif SC" w:cs="Noto Serif SC"/>
          <w:sz w:val="15"/>
        </w:rPr>
        <w:t>个应转审批的生产敏感事件。冻结作者标签为便于早期消融，将后两类合并编码为</w:t>
      </w:r>
      <w:r>
        <w:rPr>
          <w:rFonts w:ascii="微软雅黑" w:eastAsia="微软雅黑" w:hAnsi="微软雅黑" w:cs="微软雅黑"/>
          <w:sz w:val="15"/>
        </w:rPr>
        <w:t>attack</w:t>
      </w:r>
      <w:r>
        <w:rPr>
          <w:rFonts w:ascii="Noto Serif SC" w:eastAsia="Noto Serif SC" w:hAnsi="Noto Serif SC" w:cs="Noto Serif SC"/>
          <w:sz w:val="15"/>
        </w:rPr>
        <w:t>；盲评允许复核者独立判断事件类别。为避免把高风险但合规的审批事件等同于恶意攻击，本文以预期治理结果（放行、拒绝或审批）作为主要标签，并把事件类别一致性单独报告。所有样本满足基本</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CloudEvent </w:t>
      </w:r>
      <w:r>
        <w:rPr>
          <w:rFonts w:ascii="Noto Serif SC" w:eastAsia="Noto Serif SC" w:hAnsi="Noto Serif SC" w:cs="Noto Serif SC"/>
          <w:sz w:val="15"/>
        </w:rPr>
        <w:t>结构，以避免把解析失败计为跨层治理收益。</w:t>
      </w:r>
    </w:p>
    <w:p w14:paraId="79A4C657" w14:textId="77777777" w:rsidR="00CD1952" w:rsidRDefault="000547E7">
      <w:pPr>
        <w:spacing w:after="4" w:line="323" w:lineRule="auto"/>
        <w:ind w:left="122" w:hanging="10"/>
      </w:pPr>
      <w:r>
        <w:rPr>
          <w:rFonts w:ascii="Noto Serif SC" w:eastAsia="Noto Serif SC" w:hAnsi="Noto Serif SC" w:cs="Noto Serif SC"/>
          <w:sz w:val="15"/>
        </w:rPr>
        <w:t>四名复核者仅接收移除作者标签的事件字段与目标治理声明，分别标注事件类别、首个治理层和完整</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E2AG </w:t>
      </w:r>
      <w:r>
        <w:rPr>
          <w:rFonts w:ascii="Noto Serif SC" w:eastAsia="Noto Serif SC" w:hAnsi="Noto Serif SC" w:cs="Noto Serif SC"/>
          <w:sz w:val="15"/>
        </w:rPr>
        <w:t>预期决策。报告非直接放行事件处置率、正常通过率、</w:t>
      </w:r>
      <w:r>
        <w:rPr>
          <w:rFonts w:ascii="Times New Roman" w:eastAsia="Times New Roman" w:hAnsi="Times New Roman" w:cs="Times New Roman"/>
          <w:sz w:val="15"/>
        </w:rPr>
        <w:t xml:space="preserve">Wilson 95% </w:t>
      </w:r>
      <w:r>
        <w:rPr>
          <w:rFonts w:ascii="Noto Serif SC" w:eastAsia="Noto Serif SC" w:hAnsi="Noto Serif SC" w:cs="Noto Serif SC"/>
          <w:sz w:val="15"/>
        </w:rPr>
        <w:t>置信区间以及多复核者</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Fleiss </w:t>
      </w:r>
      <w:r>
        <w:rPr>
          <w:rFonts w:ascii="Cambria" w:eastAsia="Cambria" w:hAnsi="Cambria" w:cs="Cambria"/>
          <w:i/>
          <w:sz w:val="15"/>
        </w:rPr>
        <w:t>κ</w:t>
      </w:r>
      <w:r>
        <w:rPr>
          <w:rFonts w:ascii="Noto Serif SC" w:eastAsia="Noto Serif SC" w:hAnsi="Noto Serif SC" w:cs="Noto Serif SC"/>
          <w:sz w:val="15"/>
        </w:rPr>
        <w:t>。</w:t>
      </w:r>
    </w:p>
    <w:p w14:paraId="4159FF9A" w14:textId="77777777" w:rsidR="00CD1952" w:rsidRDefault="00CD1952">
      <w:pPr>
        <w:sectPr w:rsidR="00CD1952">
          <w:headerReference w:type="even" r:id="rId7"/>
          <w:headerReference w:type="default" r:id="rId8"/>
          <w:headerReference w:type="first" r:id="rId9"/>
          <w:pgSz w:w="10431" w:h="14740"/>
          <w:pgMar w:top="466" w:right="683" w:bottom="591" w:left="695" w:header="452" w:footer="720" w:gutter="0"/>
          <w:cols w:space="720"/>
          <w:titlePg/>
        </w:sectPr>
      </w:pPr>
    </w:p>
    <w:p w14:paraId="34AF847F" w14:textId="77777777" w:rsidR="00CD1952" w:rsidRDefault="000547E7">
      <w:pPr>
        <w:spacing w:after="0" w:line="267" w:lineRule="auto"/>
        <w:ind w:left="94" w:hanging="10"/>
        <w:jc w:val="center"/>
      </w:pPr>
      <w:r>
        <w:rPr>
          <w:rFonts w:ascii="Times New Roman" w:eastAsia="Times New Roman" w:hAnsi="Times New Roman" w:cs="Times New Roman"/>
          <w:sz w:val="16"/>
        </w:rPr>
        <w:t xml:space="preserve">2 </w:t>
      </w:r>
      <w:r>
        <w:rPr>
          <w:rFonts w:ascii="Noto Serif SC" w:eastAsia="Noto Serif SC" w:hAnsi="Noto Serif SC" w:cs="Noto Serif SC"/>
          <w:sz w:val="16"/>
        </w:rPr>
        <w:t>当前实验的独立维度与操作规模</w:t>
      </w:r>
    </w:p>
    <w:tbl>
      <w:tblPr>
        <w:tblStyle w:val="TableGrid"/>
        <w:tblW w:w="8654" w:type="dxa"/>
        <w:tblInd w:w="67" w:type="dxa"/>
        <w:tblCellMar>
          <w:top w:w="0" w:type="dxa"/>
          <w:left w:w="0" w:type="dxa"/>
          <w:bottom w:w="0" w:type="dxa"/>
          <w:right w:w="119" w:type="dxa"/>
        </w:tblCellMar>
        <w:tblLook w:val="04A0" w:firstRow="1" w:lastRow="0" w:firstColumn="1" w:lastColumn="0" w:noHBand="0" w:noVBand="1"/>
      </w:tblPr>
      <w:tblGrid>
        <w:gridCol w:w="1889"/>
        <w:gridCol w:w="3244"/>
        <w:gridCol w:w="3521"/>
      </w:tblGrid>
      <w:tr w:rsidR="00CD1952" w14:paraId="5D806947" w14:textId="77777777">
        <w:trPr>
          <w:trHeight w:val="427"/>
        </w:trPr>
        <w:tc>
          <w:tcPr>
            <w:tcW w:w="1889" w:type="dxa"/>
            <w:tcBorders>
              <w:top w:val="single" w:sz="7" w:space="0" w:color="000000"/>
              <w:left w:val="nil"/>
              <w:bottom w:val="single" w:sz="4" w:space="0" w:color="000000"/>
              <w:right w:val="nil"/>
            </w:tcBorders>
          </w:tcPr>
          <w:p w14:paraId="4C7AD5E6" w14:textId="77777777" w:rsidR="00CD1952" w:rsidRDefault="000547E7">
            <w:pPr>
              <w:spacing w:after="0"/>
              <w:ind w:left="120"/>
            </w:pPr>
            <w:r>
              <w:rPr>
                <w:rFonts w:ascii="Noto Serif SC" w:eastAsia="Noto Serif SC" w:hAnsi="Noto Serif SC" w:cs="Noto Serif SC"/>
                <w:sz w:val="18"/>
              </w:rPr>
              <w:t>维度</w:t>
            </w:r>
          </w:p>
        </w:tc>
        <w:tc>
          <w:tcPr>
            <w:tcW w:w="3244" w:type="dxa"/>
            <w:tcBorders>
              <w:top w:val="single" w:sz="7" w:space="0" w:color="000000"/>
              <w:left w:val="nil"/>
              <w:bottom w:val="single" w:sz="4" w:space="0" w:color="000000"/>
              <w:right w:val="nil"/>
            </w:tcBorders>
          </w:tcPr>
          <w:p w14:paraId="1F6CC9A0" w14:textId="77777777" w:rsidR="00CD1952" w:rsidRDefault="000547E7">
            <w:pPr>
              <w:spacing w:after="0"/>
            </w:pPr>
            <w:r>
              <w:rPr>
                <w:rFonts w:ascii="Noto Serif SC" w:eastAsia="Noto Serif SC" w:hAnsi="Noto Serif SC" w:cs="Noto Serif SC"/>
                <w:sz w:val="18"/>
              </w:rPr>
              <w:t>当前覆盖</w:t>
            </w:r>
          </w:p>
        </w:tc>
        <w:tc>
          <w:tcPr>
            <w:tcW w:w="3521" w:type="dxa"/>
            <w:tcBorders>
              <w:top w:val="single" w:sz="7" w:space="0" w:color="000000"/>
              <w:left w:val="nil"/>
              <w:bottom w:val="single" w:sz="4" w:space="0" w:color="000000"/>
              <w:right w:val="nil"/>
            </w:tcBorders>
          </w:tcPr>
          <w:p w14:paraId="2B7FB646" w14:textId="77777777" w:rsidR="00CD1952" w:rsidRDefault="000547E7">
            <w:pPr>
              <w:spacing w:after="0"/>
            </w:pPr>
            <w:r>
              <w:rPr>
                <w:rFonts w:ascii="Noto Serif SC" w:eastAsia="Noto Serif SC" w:hAnsi="Noto Serif SC" w:cs="Noto Serif SC"/>
                <w:sz w:val="18"/>
              </w:rPr>
              <w:t>证据边界</w:t>
            </w:r>
          </w:p>
        </w:tc>
      </w:tr>
      <w:tr w:rsidR="00CD1952" w14:paraId="43FC33FE" w14:textId="77777777">
        <w:trPr>
          <w:trHeight w:val="671"/>
        </w:trPr>
        <w:tc>
          <w:tcPr>
            <w:tcW w:w="1889" w:type="dxa"/>
            <w:tcBorders>
              <w:top w:val="single" w:sz="4" w:space="0" w:color="000000"/>
              <w:left w:val="nil"/>
              <w:bottom w:val="nil"/>
              <w:right w:val="nil"/>
            </w:tcBorders>
          </w:tcPr>
          <w:p w14:paraId="2253BE6F" w14:textId="77777777" w:rsidR="00CD1952" w:rsidRDefault="000547E7">
            <w:pPr>
              <w:spacing w:after="0"/>
              <w:ind w:left="120"/>
            </w:pPr>
            <w:r>
              <w:rPr>
                <w:rFonts w:ascii="Noto Serif SC" w:eastAsia="Noto Serif SC" w:hAnsi="Noto Serif SC" w:cs="Noto Serif SC"/>
                <w:sz w:val="18"/>
              </w:rPr>
              <w:t>事件与规则情形</w:t>
            </w:r>
          </w:p>
        </w:tc>
        <w:tc>
          <w:tcPr>
            <w:tcW w:w="3244" w:type="dxa"/>
            <w:tcBorders>
              <w:top w:val="single" w:sz="4" w:space="0" w:color="000000"/>
              <w:left w:val="nil"/>
              <w:bottom w:val="nil"/>
              <w:right w:val="nil"/>
            </w:tcBorders>
          </w:tcPr>
          <w:p w14:paraId="01BD628C" w14:textId="77777777" w:rsidR="00CD1952" w:rsidRDefault="000547E7">
            <w:pPr>
              <w:spacing w:after="0"/>
            </w:pPr>
            <w:r>
              <w:rPr>
                <w:rFonts w:ascii="Times New Roman" w:eastAsia="Times New Roman" w:hAnsi="Times New Roman" w:cs="Times New Roman"/>
                <w:sz w:val="18"/>
              </w:rPr>
              <w:t xml:space="preserve">7 </w:t>
            </w:r>
            <w:r>
              <w:rPr>
                <w:rFonts w:ascii="Noto Serif SC" w:eastAsia="Noto Serif SC" w:hAnsi="Noto Serif SC" w:cs="Noto Serif SC"/>
                <w:sz w:val="18"/>
              </w:rPr>
              <w:t>类来源；</w:t>
            </w:r>
            <w:r>
              <w:rPr>
                <w:rFonts w:ascii="Times New Roman" w:eastAsia="Times New Roman" w:hAnsi="Times New Roman" w:cs="Times New Roman"/>
                <w:sz w:val="18"/>
              </w:rPr>
              <w:t xml:space="preserve">30 </w:t>
            </w:r>
            <w:r>
              <w:rPr>
                <w:rFonts w:ascii="Noto Serif SC" w:eastAsia="Noto Serif SC" w:hAnsi="Noto Serif SC" w:cs="Noto Serif SC"/>
                <w:sz w:val="18"/>
              </w:rPr>
              <w:t>直接放行</w:t>
            </w:r>
            <w:r>
              <w:rPr>
                <w:rFonts w:ascii="Noto Serif SC" w:eastAsia="Noto Serif SC" w:hAnsi="Noto Serif SC" w:cs="Noto Serif SC"/>
                <w:sz w:val="18"/>
              </w:rPr>
              <w:t xml:space="preserve"> </w:t>
            </w:r>
            <w:r>
              <w:rPr>
                <w:rFonts w:ascii="Times New Roman" w:eastAsia="Times New Roman" w:hAnsi="Times New Roman" w:cs="Times New Roman"/>
                <w:sz w:val="18"/>
              </w:rPr>
              <w:t xml:space="preserve">+26 </w:t>
            </w:r>
            <w:r>
              <w:rPr>
                <w:rFonts w:ascii="Noto Serif SC" w:eastAsia="Noto Serif SC" w:hAnsi="Noto Serif SC" w:cs="Noto Serif SC"/>
                <w:sz w:val="18"/>
              </w:rPr>
              <w:t>拒绝</w:t>
            </w:r>
            <w:r>
              <w:rPr>
                <w:rFonts w:ascii="Noto Serif SC" w:eastAsia="Noto Serif SC" w:hAnsi="Noto Serif SC" w:cs="Noto Serif SC"/>
                <w:sz w:val="18"/>
              </w:rPr>
              <w:t xml:space="preserve"> </w:t>
            </w:r>
            <w:r>
              <w:rPr>
                <w:rFonts w:ascii="Times New Roman" w:eastAsia="Times New Roman" w:hAnsi="Times New Roman" w:cs="Times New Roman"/>
                <w:sz w:val="18"/>
              </w:rPr>
              <w:t xml:space="preserve">+4 </w:t>
            </w:r>
            <w:r>
              <w:rPr>
                <w:rFonts w:ascii="Noto Serif SC" w:eastAsia="Noto Serif SC" w:hAnsi="Noto Serif SC" w:cs="Noto Serif SC"/>
                <w:sz w:val="18"/>
              </w:rPr>
              <w:t>审批；</w:t>
            </w:r>
            <w:r>
              <w:rPr>
                <w:rFonts w:ascii="Times New Roman" w:eastAsia="Times New Roman" w:hAnsi="Times New Roman" w:cs="Times New Roman"/>
                <w:sz w:val="18"/>
              </w:rPr>
              <w:t xml:space="preserve">7 </w:t>
            </w:r>
            <w:r>
              <w:rPr>
                <w:rFonts w:ascii="Noto Serif SC" w:eastAsia="Noto Serif SC" w:hAnsi="Noto Serif SC" w:cs="Noto Serif SC"/>
                <w:sz w:val="18"/>
              </w:rPr>
              <w:t>类变异算子</w:t>
            </w:r>
          </w:p>
        </w:tc>
        <w:tc>
          <w:tcPr>
            <w:tcW w:w="3521" w:type="dxa"/>
            <w:tcBorders>
              <w:top w:val="single" w:sz="4" w:space="0" w:color="000000"/>
              <w:left w:val="nil"/>
              <w:bottom w:val="nil"/>
              <w:right w:val="nil"/>
            </w:tcBorders>
          </w:tcPr>
          <w:p w14:paraId="597A4D81" w14:textId="77777777" w:rsidR="00CD1952" w:rsidRDefault="000547E7">
            <w:pPr>
              <w:spacing w:after="0"/>
            </w:pPr>
            <w:r>
              <w:rPr>
                <w:rFonts w:ascii="Noto Serif SC" w:eastAsia="Noto Serif SC" w:hAnsi="Noto Serif SC" w:cs="Noto Serif SC"/>
                <w:sz w:val="18"/>
              </w:rPr>
              <w:t>四人盲表复核；变异集为合成压力数据</w:t>
            </w:r>
          </w:p>
        </w:tc>
      </w:tr>
      <w:tr w:rsidR="00CD1952" w14:paraId="79384B6A" w14:textId="77777777">
        <w:trPr>
          <w:trHeight w:val="375"/>
        </w:trPr>
        <w:tc>
          <w:tcPr>
            <w:tcW w:w="1889" w:type="dxa"/>
            <w:tcBorders>
              <w:top w:val="nil"/>
              <w:left w:val="nil"/>
              <w:bottom w:val="nil"/>
              <w:right w:val="nil"/>
            </w:tcBorders>
          </w:tcPr>
          <w:p w14:paraId="3D6377DB" w14:textId="77777777" w:rsidR="00CD1952" w:rsidRDefault="000547E7">
            <w:pPr>
              <w:spacing w:after="0"/>
              <w:ind w:left="120"/>
            </w:pPr>
            <w:r>
              <w:rPr>
                <w:rFonts w:ascii="Noto Serif SC" w:eastAsia="Noto Serif SC" w:hAnsi="Noto Serif SC" w:cs="Noto Serif SC"/>
                <w:sz w:val="18"/>
              </w:rPr>
              <w:t>标签复核</w:t>
            </w:r>
          </w:p>
        </w:tc>
        <w:tc>
          <w:tcPr>
            <w:tcW w:w="3244" w:type="dxa"/>
            <w:tcBorders>
              <w:top w:val="nil"/>
              <w:left w:val="nil"/>
              <w:bottom w:val="nil"/>
              <w:right w:val="nil"/>
            </w:tcBorders>
          </w:tcPr>
          <w:p w14:paraId="2BF9EB92" w14:textId="77777777" w:rsidR="00CD1952" w:rsidRDefault="000547E7">
            <w:pPr>
              <w:spacing w:after="0"/>
            </w:pPr>
            <w:r>
              <w:rPr>
                <w:rFonts w:ascii="Times New Roman" w:eastAsia="Times New Roman" w:hAnsi="Times New Roman" w:cs="Times New Roman"/>
                <w:sz w:val="18"/>
              </w:rPr>
              <w:t xml:space="preserve">4 </w:t>
            </w:r>
            <w:r>
              <w:rPr>
                <w:rFonts w:ascii="Noto Serif SC" w:eastAsia="Noto Serif SC" w:hAnsi="Noto Serif SC" w:cs="Noto Serif SC"/>
                <w:sz w:val="18"/>
              </w:rPr>
              <w:t>名复核者</w:t>
            </w:r>
            <w:r>
              <w:rPr>
                <w:rFonts w:ascii="Cambria" w:eastAsia="Cambria" w:hAnsi="Cambria" w:cs="Cambria"/>
                <w:sz w:val="18"/>
              </w:rPr>
              <w:t>×</w:t>
            </w:r>
            <w:r>
              <w:rPr>
                <w:rFonts w:ascii="Times New Roman" w:eastAsia="Times New Roman" w:hAnsi="Times New Roman" w:cs="Times New Roman"/>
                <w:sz w:val="18"/>
              </w:rPr>
              <w:t xml:space="preserve">60 </w:t>
            </w:r>
            <w:r>
              <w:rPr>
                <w:rFonts w:ascii="Noto Serif SC" w:eastAsia="Noto Serif SC" w:hAnsi="Noto Serif SC" w:cs="Noto Serif SC"/>
                <w:sz w:val="18"/>
              </w:rPr>
              <w:t>例</w:t>
            </w:r>
          </w:p>
        </w:tc>
        <w:tc>
          <w:tcPr>
            <w:tcW w:w="3521" w:type="dxa"/>
            <w:tcBorders>
              <w:top w:val="nil"/>
              <w:left w:val="nil"/>
              <w:bottom w:val="nil"/>
              <w:right w:val="nil"/>
            </w:tcBorders>
          </w:tcPr>
          <w:p w14:paraId="2DCEFFCE" w14:textId="77777777" w:rsidR="00CD1952" w:rsidRDefault="000547E7">
            <w:pPr>
              <w:spacing w:after="0"/>
            </w:pPr>
            <w:r>
              <w:rPr>
                <w:rFonts w:ascii="Noto Serif SC" w:eastAsia="Noto Serif SC" w:hAnsi="Noto Serif SC" w:cs="Noto Serif SC"/>
                <w:sz w:val="18"/>
              </w:rPr>
              <w:t>检查规则可复核性，不证明分布代表性</w:t>
            </w:r>
          </w:p>
        </w:tc>
      </w:tr>
      <w:tr w:rsidR="00CD1952" w14:paraId="184C7CB4" w14:textId="77777777">
        <w:trPr>
          <w:trHeight w:val="314"/>
        </w:trPr>
        <w:tc>
          <w:tcPr>
            <w:tcW w:w="1889" w:type="dxa"/>
            <w:tcBorders>
              <w:top w:val="nil"/>
              <w:left w:val="nil"/>
              <w:bottom w:val="nil"/>
              <w:right w:val="nil"/>
            </w:tcBorders>
          </w:tcPr>
          <w:p w14:paraId="7FB20994" w14:textId="77777777" w:rsidR="00CD1952" w:rsidRDefault="000547E7">
            <w:pPr>
              <w:spacing w:after="0"/>
              <w:ind w:left="120"/>
            </w:pPr>
            <w:r>
              <w:rPr>
                <w:rFonts w:ascii="Noto Serif SC" w:eastAsia="Noto Serif SC" w:hAnsi="Noto Serif SC" w:cs="Noto Serif SC"/>
                <w:sz w:val="18"/>
              </w:rPr>
              <w:t>治理配置</w:t>
            </w:r>
          </w:p>
        </w:tc>
        <w:tc>
          <w:tcPr>
            <w:tcW w:w="3244" w:type="dxa"/>
            <w:tcBorders>
              <w:top w:val="nil"/>
              <w:left w:val="nil"/>
              <w:bottom w:val="nil"/>
              <w:right w:val="nil"/>
            </w:tcBorders>
          </w:tcPr>
          <w:p w14:paraId="6C267E81" w14:textId="77777777" w:rsidR="00CD1952" w:rsidRDefault="000547E7">
            <w:pPr>
              <w:spacing w:after="0"/>
            </w:pPr>
            <w:r>
              <w:rPr>
                <w:rFonts w:ascii="Times New Roman" w:eastAsia="Times New Roman" w:hAnsi="Times New Roman" w:cs="Times New Roman"/>
                <w:sz w:val="18"/>
              </w:rPr>
              <w:t>Contract</w:t>
            </w:r>
            <w:r>
              <w:rPr>
                <w:rFonts w:ascii="Cambria" w:eastAsia="Cambria" w:hAnsi="Cambria" w:cs="Cambria"/>
                <w:sz w:val="18"/>
              </w:rPr>
              <w:t>×</w:t>
            </w:r>
            <w:r>
              <w:rPr>
                <w:rFonts w:ascii="Times New Roman" w:eastAsia="Times New Roman" w:hAnsi="Times New Roman" w:cs="Times New Roman"/>
                <w:sz w:val="18"/>
              </w:rPr>
              <w:t xml:space="preserve">Policy 4 </w:t>
            </w:r>
            <w:r>
              <w:rPr>
                <w:rFonts w:ascii="Noto Serif SC" w:eastAsia="Noto Serif SC" w:hAnsi="Noto Serif SC" w:cs="Noto Serif SC"/>
                <w:sz w:val="18"/>
              </w:rPr>
              <w:t>种；双</w:t>
            </w:r>
            <w:r>
              <w:rPr>
                <w:rFonts w:ascii="Noto Serif SC" w:eastAsia="Noto Serif SC" w:hAnsi="Noto Serif SC" w:cs="Noto Serif SC"/>
                <w:sz w:val="18"/>
              </w:rPr>
              <w:t xml:space="preserve"> </w:t>
            </w:r>
            <w:r>
              <w:rPr>
                <w:rFonts w:ascii="Times New Roman" w:eastAsia="Times New Roman" w:hAnsi="Times New Roman" w:cs="Times New Roman"/>
                <w:sz w:val="18"/>
              </w:rPr>
              <w:t xml:space="preserve">PEP 4 </w:t>
            </w:r>
            <w:r>
              <w:rPr>
                <w:rFonts w:ascii="Noto Serif SC" w:eastAsia="Noto Serif SC" w:hAnsi="Noto Serif SC" w:cs="Noto Serif SC"/>
                <w:sz w:val="18"/>
              </w:rPr>
              <w:t>种</w:t>
            </w:r>
          </w:p>
        </w:tc>
        <w:tc>
          <w:tcPr>
            <w:tcW w:w="3521" w:type="dxa"/>
            <w:tcBorders>
              <w:top w:val="nil"/>
              <w:left w:val="nil"/>
              <w:bottom w:val="nil"/>
              <w:right w:val="nil"/>
            </w:tcBorders>
          </w:tcPr>
          <w:p w14:paraId="1BD011ED" w14:textId="77777777" w:rsidR="00CD1952" w:rsidRDefault="000547E7">
            <w:pPr>
              <w:spacing w:after="0"/>
            </w:pPr>
            <w:r>
              <w:rPr>
                <w:rFonts w:ascii="Noto Serif SC" w:eastAsia="Noto Serif SC" w:hAnsi="Noto Serif SC" w:cs="Noto Serif SC"/>
                <w:sz w:val="18"/>
              </w:rPr>
              <w:t>内部消融，不等价于外部方法复现</w:t>
            </w:r>
          </w:p>
        </w:tc>
      </w:tr>
      <w:tr w:rsidR="00CD1952" w14:paraId="2D5874AD" w14:textId="77777777">
        <w:trPr>
          <w:trHeight w:val="535"/>
        </w:trPr>
        <w:tc>
          <w:tcPr>
            <w:tcW w:w="1889" w:type="dxa"/>
            <w:tcBorders>
              <w:top w:val="nil"/>
              <w:left w:val="nil"/>
              <w:bottom w:val="nil"/>
              <w:right w:val="nil"/>
            </w:tcBorders>
          </w:tcPr>
          <w:p w14:paraId="4958C36E" w14:textId="77777777" w:rsidR="00CD1952" w:rsidRDefault="000547E7">
            <w:pPr>
              <w:spacing w:after="0"/>
              <w:ind w:left="120"/>
            </w:pPr>
            <w:r>
              <w:rPr>
                <w:rFonts w:ascii="Noto Serif SC" w:eastAsia="Noto Serif SC" w:hAnsi="Noto Serif SC" w:cs="Noto Serif SC"/>
                <w:sz w:val="18"/>
              </w:rPr>
              <w:t>外部策略引擎</w:t>
            </w:r>
          </w:p>
        </w:tc>
        <w:tc>
          <w:tcPr>
            <w:tcW w:w="3244" w:type="dxa"/>
            <w:tcBorders>
              <w:top w:val="nil"/>
              <w:left w:val="nil"/>
              <w:bottom w:val="nil"/>
              <w:right w:val="nil"/>
            </w:tcBorders>
          </w:tcPr>
          <w:p w14:paraId="6D4E3C15" w14:textId="77777777" w:rsidR="00CD1952" w:rsidRDefault="000547E7">
            <w:pPr>
              <w:spacing w:after="0"/>
            </w:pPr>
            <w:r>
              <w:rPr>
                <w:rFonts w:ascii="Times New Roman" w:eastAsia="Times New Roman" w:hAnsi="Times New Roman" w:cs="Times New Roman"/>
                <w:sz w:val="18"/>
              </w:rPr>
              <w:t>OPA v1.17.0</w:t>
            </w:r>
            <w:r>
              <w:rPr>
                <w:rFonts w:ascii="Noto Serif SC" w:eastAsia="Noto Serif SC" w:hAnsi="Noto Serif SC" w:cs="Noto Serif SC"/>
                <w:sz w:val="18"/>
              </w:rPr>
              <w:t>；</w:t>
            </w:r>
            <w:r>
              <w:rPr>
                <w:rFonts w:ascii="Times New Roman" w:eastAsia="Times New Roman" w:hAnsi="Times New Roman" w:cs="Times New Roman"/>
                <w:sz w:val="18"/>
              </w:rPr>
              <w:t xml:space="preserve">49 </w:t>
            </w:r>
            <w:r>
              <w:rPr>
                <w:rFonts w:ascii="Noto Serif SC" w:eastAsia="Noto Serif SC" w:hAnsi="Noto Serif SC" w:cs="Noto Serif SC"/>
                <w:sz w:val="18"/>
              </w:rPr>
              <w:t>例可调用切片</w:t>
            </w:r>
            <w:r>
              <w:rPr>
                <w:rFonts w:ascii="Noto Serif SC" w:eastAsia="Noto Serif SC" w:hAnsi="Noto Serif SC" w:cs="Noto Serif SC"/>
                <w:sz w:val="18"/>
              </w:rPr>
              <w:t xml:space="preserve"> </w:t>
            </w:r>
            <w:r>
              <w:rPr>
                <w:rFonts w:ascii="Times New Roman" w:eastAsia="Times New Roman" w:hAnsi="Times New Roman" w:cs="Times New Roman"/>
                <w:sz w:val="18"/>
              </w:rPr>
              <w:t xml:space="preserve">+8 </w:t>
            </w:r>
            <w:r>
              <w:rPr>
                <w:rFonts w:ascii="Noto Serif SC" w:eastAsia="Noto Serif SC" w:hAnsi="Noto Serif SC" w:cs="Noto Serif SC"/>
                <w:sz w:val="18"/>
              </w:rPr>
              <w:t>例接口补充</w:t>
            </w:r>
          </w:p>
        </w:tc>
        <w:tc>
          <w:tcPr>
            <w:tcW w:w="3521" w:type="dxa"/>
            <w:tcBorders>
              <w:top w:val="nil"/>
              <w:left w:val="nil"/>
              <w:bottom w:val="nil"/>
              <w:right w:val="nil"/>
            </w:tcBorders>
          </w:tcPr>
          <w:p w14:paraId="6D63EBC2" w14:textId="77777777" w:rsidR="00CD1952" w:rsidRDefault="000547E7">
            <w:pPr>
              <w:spacing w:after="0"/>
              <w:jc w:val="both"/>
            </w:pPr>
            <w:r>
              <w:rPr>
                <w:rFonts w:ascii="Noto Serif SC" w:eastAsia="Noto Serif SC" w:hAnsi="Noto Serif SC" w:cs="Noto Serif SC"/>
                <w:sz w:val="18"/>
              </w:rPr>
              <w:t>隔离工具边界可见性，不报告本地时延排名</w:t>
            </w:r>
          </w:p>
        </w:tc>
      </w:tr>
      <w:tr w:rsidR="00CD1952" w14:paraId="247416B8" w14:textId="77777777">
        <w:trPr>
          <w:trHeight w:val="595"/>
        </w:trPr>
        <w:tc>
          <w:tcPr>
            <w:tcW w:w="1889" w:type="dxa"/>
            <w:tcBorders>
              <w:top w:val="nil"/>
              <w:left w:val="nil"/>
              <w:bottom w:val="nil"/>
              <w:right w:val="nil"/>
            </w:tcBorders>
          </w:tcPr>
          <w:p w14:paraId="3580ECC9" w14:textId="77777777" w:rsidR="00CD1952" w:rsidRDefault="000547E7">
            <w:pPr>
              <w:spacing w:after="0"/>
              <w:ind w:left="120"/>
            </w:pPr>
            <w:r>
              <w:rPr>
                <w:rFonts w:ascii="Noto Serif SC" w:eastAsia="Noto Serif SC" w:hAnsi="Noto Serif SC" w:cs="Noto Serif SC"/>
                <w:sz w:val="18"/>
              </w:rPr>
              <w:t>端到端路径</w:t>
            </w:r>
          </w:p>
        </w:tc>
        <w:tc>
          <w:tcPr>
            <w:tcW w:w="3244" w:type="dxa"/>
            <w:tcBorders>
              <w:top w:val="nil"/>
              <w:left w:val="nil"/>
              <w:bottom w:val="nil"/>
              <w:right w:val="nil"/>
            </w:tcBorders>
          </w:tcPr>
          <w:p w14:paraId="2E08AFFD" w14:textId="77777777" w:rsidR="00CD1952" w:rsidRDefault="000547E7">
            <w:pPr>
              <w:spacing w:after="0"/>
            </w:pPr>
            <w:r>
              <w:rPr>
                <w:rFonts w:ascii="Times New Roman" w:eastAsia="Times New Roman" w:hAnsi="Times New Roman" w:cs="Times New Roman"/>
                <w:sz w:val="18"/>
              </w:rPr>
              <w:t xml:space="preserve">480 </w:t>
            </w:r>
            <w:r>
              <w:rPr>
                <w:rFonts w:ascii="Noto Serif SC" w:eastAsia="Noto Serif SC" w:hAnsi="Noto Serif SC" w:cs="Noto Serif SC"/>
                <w:sz w:val="18"/>
              </w:rPr>
              <w:t>条确定性路径；</w:t>
            </w:r>
            <w:r>
              <w:rPr>
                <w:rFonts w:ascii="Times New Roman" w:eastAsia="Times New Roman" w:hAnsi="Times New Roman" w:cs="Times New Roman"/>
                <w:sz w:val="18"/>
              </w:rPr>
              <w:t xml:space="preserve">90 </w:t>
            </w:r>
            <w:r>
              <w:rPr>
                <w:rFonts w:ascii="Noto Serif SC" w:eastAsia="Noto Serif SC" w:hAnsi="Noto Serif SC" w:cs="Noto Serif SC"/>
                <w:sz w:val="18"/>
              </w:rPr>
              <w:t>条模型决策配对路径</w:t>
            </w:r>
          </w:p>
        </w:tc>
        <w:tc>
          <w:tcPr>
            <w:tcW w:w="3521" w:type="dxa"/>
            <w:tcBorders>
              <w:top w:val="nil"/>
              <w:left w:val="nil"/>
              <w:bottom w:val="nil"/>
              <w:right w:val="nil"/>
            </w:tcBorders>
          </w:tcPr>
          <w:p w14:paraId="1E545601" w14:textId="77777777" w:rsidR="00CD1952" w:rsidRDefault="000547E7">
            <w:pPr>
              <w:spacing w:after="0"/>
            </w:pPr>
            <w:r>
              <w:rPr>
                <w:rFonts w:ascii="Noto Serif SC" w:eastAsia="Noto Serif SC" w:hAnsi="Noto Serif SC" w:cs="Noto Serif SC"/>
                <w:sz w:val="18"/>
              </w:rPr>
              <w:t>重复验证稳定性，不代表独立样本规模</w:t>
            </w:r>
          </w:p>
        </w:tc>
      </w:tr>
      <w:tr w:rsidR="00CD1952" w14:paraId="43A6A7B1" w14:textId="77777777">
        <w:trPr>
          <w:trHeight w:val="315"/>
        </w:trPr>
        <w:tc>
          <w:tcPr>
            <w:tcW w:w="1889" w:type="dxa"/>
            <w:tcBorders>
              <w:top w:val="nil"/>
              <w:left w:val="nil"/>
              <w:bottom w:val="nil"/>
              <w:right w:val="nil"/>
            </w:tcBorders>
          </w:tcPr>
          <w:p w14:paraId="149846B8" w14:textId="77777777" w:rsidR="00CD1952" w:rsidRDefault="000547E7">
            <w:pPr>
              <w:spacing w:after="0"/>
              <w:ind w:left="120"/>
            </w:pPr>
            <w:r>
              <w:rPr>
                <w:rFonts w:ascii="Noto Serif SC" w:eastAsia="Noto Serif SC" w:hAnsi="Noto Serif SC" w:cs="Noto Serif SC"/>
                <w:sz w:val="18"/>
              </w:rPr>
              <w:t>模型与提示</w:t>
            </w:r>
          </w:p>
        </w:tc>
        <w:tc>
          <w:tcPr>
            <w:tcW w:w="3244" w:type="dxa"/>
            <w:tcBorders>
              <w:top w:val="nil"/>
              <w:left w:val="nil"/>
              <w:bottom w:val="nil"/>
              <w:right w:val="nil"/>
            </w:tcBorders>
          </w:tcPr>
          <w:p w14:paraId="30DDCB53" w14:textId="77777777" w:rsidR="00CD1952" w:rsidRDefault="000547E7">
            <w:pPr>
              <w:spacing w:after="0"/>
            </w:pPr>
            <w:r>
              <w:rPr>
                <w:rFonts w:ascii="Times New Roman" w:eastAsia="Times New Roman" w:hAnsi="Times New Roman" w:cs="Times New Roman"/>
                <w:sz w:val="18"/>
              </w:rPr>
              <w:t xml:space="preserve">1 </w:t>
            </w:r>
            <w:r>
              <w:rPr>
                <w:rFonts w:ascii="Noto Serif SC" w:eastAsia="Noto Serif SC" w:hAnsi="Noto Serif SC" w:cs="Noto Serif SC"/>
                <w:sz w:val="18"/>
              </w:rPr>
              <w:t>个模型；每场景</w:t>
            </w:r>
            <w:r>
              <w:rPr>
                <w:rFonts w:ascii="Noto Serif SC" w:eastAsia="Noto Serif SC" w:hAnsi="Noto Serif SC" w:cs="Noto Serif SC"/>
                <w:sz w:val="18"/>
              </w:rPr>
              <w:t xml:space="preserve"> </w:t>
            </w:r>
            <w:r>
              <w:rPr>
                <w:rFonts w:ascii="Times New Roman" w:eastAsia="Times New Roman" w:hAnsi="Times New Roman" w:cs="Times New Roman"/>
                <w:sz w:val="18"/>
              </w:rPr>
              <w:t xml:space="preserve">1 </w:t>
            </w:r>
            <w:r>
              <w:rPr>
                <w:rFonts w:ascii="Noto Serif SC" w:eastAsia="Noto Serif SC" w:hAnsi="Noto Serif SC" w:cs="Noto Serif SC"/>
                <w:sz w:val="18"/>
              </w:rPr>
              <w:t>个固定提示</w:t>
            </w:r>
          </w:p>
        </w:tc>
        <w:tc>
          <w:tcPr>
            <w:tcW w:w="3521" w:type="dxa"/>
            <w:tcBorders>
              <w:top w:val="nil"/>
              <w:left w:val="nil"/>
              <w:bottom w:val="nil"/>
              <w:right w:val="nil"/>
            </w:tcBorders>
          </w:tcPr>
          <w:p w14:paraId="47CDF7C2" w14:textId="77777777" w:rsidR="00CD1952" w:rsidRDefault="000547E7">
            <w:pPr>
              <w:spacing w:after="0"/>
            </w:pPr>
            <w:r>
              <w:rPr>
                <w:rFonts w:ascii="Noto Serif SC" w:eastAsia="Noto Serif SC" w:hAnsi="Noto Serif SC" w:cs="Noto Serif SC"/>
                <w:sz w:val="18"/>
              </w:rPr>
              <w:t>不估计开放环境中的模型违规选择概率</w:t>
            </w:r>
          </w:p>
        </w:tc>
      </w:tr>
      <w:tr w:rsidR="00CD1952" w14:paraId="721E794E" w14:textId="77777777">
        <w:trPr>
          <w:trHeight w:val="595"/>
        </w:trPr>
        <w:tc>
          <w:tcPr>
            <w:tcW w:w="1889" w:type="dxa"/>
            <w:tcBorders>
              <w:top w:val="nil"/>
              <w:left w:val="nil"/>
              <w:bottom w:val="nil"/>
              <w:right w:val="nil"/>
            </w:tcBorders>
          </w:tcPr>
          <w:p w14:paraId="6B7BFF73" w14:textId="77777777" w:rsidR="00CD1952" w:rsidRDefault="000547E7">
            <w:pPr>
              <w:spacing w:after="0"/>
              <w:ind w:left="120"/>
            </w:pPr>
            <w:r>
              <w:rPr>
                <w:rFonts w:ascii="Noto Serif SC" w:eastAsia="Noto Serif SC" w:hAnsi="Noto Serif SC" w:cs="Noto Serif SC"/>
                <w:sz w:val="18"/>
              </w:rPr>
              <w:t>外部端点</w:t>
            </w:r>
          </w:p>
        </w:tc>
        <w:tc>
          <w:tcPr>
            <w:tcW w:w="3244" w:type="dxa"/>
            <w:tcBorders>
              <w:top w:val="nil"/>
              <w:left w:val="nil"/>
              <w:bottom w:val="nil"/>
              <w:right w:val="nil"/>
            </w:tcBorders>
          </w:tcPr>
          <w:p w14:paraId="0F03C9EE" w14:textId="77777777" w:rsidR="00CD1952" w:rsidRDefault="000547E7">
            <w:pPr>
              <w:spacing w:after="9"/>
            </w:pPr>
            <w:r>
              <w:rPr>
                <w:rFonts w:ascii="Times New Roman" w:eastAsia="Times New Roman" w:hAnsi="Times New Roman" w:cs="Times New Roman"/>
                <w:sz w:val="18"/>
              </w:rPr>
              <w:t>loopback MCP canary</w:t>
            </w:r>
            <w:r>
              <w:rPr>
                <w:rFonts w:ascii="Noto Serif SC" w:eastAsia="Noto Serif SC" w:hAnsi="Noto Serif SC" w:cs="Noto Serif SC"/>
                <w:sz w:val="18"/>
              </w:rPr>
              <w:t>；</w:t>
            </w:r>
            <w:r>
              <w:rPr>
                <w:rFonts w:ascii="Times New Roman" w:eastAsia="Times New Roman" w:hAnsi="Times New Roman" w:cs="Times New Roman"/>
                <w:sz w:val="18"/>
              </w:rPr>
              <w:t xml:space="preserve">1 </w:t>
            </w:r>
            <w:r>
              <w:rPr>
                <w:rFonts w:ascii="Noto Serif SC" w:eastAsia="Noto Serif SC" w:hAnsi="Noto Serif SC" w:cs="Noto Serif SC"/>
                <w:sz w:val="18"/>
              </w:rPr>
              <w:t>组公开仓库</w:t>
            </w:r>
            <w:r>
              <w:rPr>
                <w:rFonts w:ascii="Times New Roman" w:eastAsia="Times New Roman" w:hAnsi="Times New Roman" w:cs="Times New Roman"/>
                <w:sz w:val="18"/>
              </w:rPr>
              <w:t>–</w:t>
            </w:r>
            <w:r>
              <w:rPr>
                <w:rFonts w:ascii="Noto Serif SC" w:eastAsia="Noto Serif SC" w:hAnsi="Noto Serif SC" w:cs="Noto Serif SC"/>
                <w:sz w:val="18"/>
              </w:rPr>
              <w:t>自</w:t>
            </w:r>
          </w:p>
          <w:p w14:paraId="1F665959" w14:textId="77777777" w:rsidR="00CD1952" w:rsidRDefault="000547E7">
            <w:pPr>
              <w:spacing w:after="0"/>
            </w:pPr>
            <w:r>
              <w:rPr>
                <w:rFonts w:ascii="Noto Serif SC" w:eastAsia="Noto Serif SC" w:hAnsi="Noto Serif SC" w:cs="Noto Serif SC"/>
                <w:sz w:val="18"/>
              </w:rPr>
              <w:t>有设施配对回归</w:t>
            </w:r>
          </w:p>
        </w:tc>
        <w:tc>
          <w:tcPr>
            <w:tcW w:w="3521" w:type="dxa"/>
            <w:tcBorders>
              <w:top w:val="nil"/>
              <w:left w:val="nil"/>
              <w:bottom w:val="nil"/>
              <w:right w:val="nil"/>
            </w:tcBorders>
          </w:tcPr>
          <w:p w14:paraId="347E736A" w14:textId="77777777" w:rsidR="00CD1952" w:rsidRDefault="000547E7">
            <w:pPr>
              <w:spacing w:after="0"/>
            </w:pPr>
            <w:r>
              <w:rPr>
                <w:rFonts w:ascii="Noto Serif SC" w:eastAsia="Noto Serif SC" w:hAnsi="Noto Serif SC" w:cs="Noto Serif SC"/>
                <w:sz w:val="18"/>
              </w:rPr>
              <w:t>验证部署闭合与</w:t>
            </w:r>
            <w:r>
              <w:rPr>
                <w:rFonts w:ascii="Noto Serif SC" w:eastAsia="Noto Serif SC" w:hAnsi="Noto Serif SC" w:cs="Noto Serif SC"/>
                <w:sz w:val="18"/>
              </w:rPr>
              <w:t xml:space="preserve"> </w:t>
            </w:r>
            <w:r>
              <w:rPr>
                <w:rFonts w:ascii="Times New Roman" w:eastAsia="Times New Roman" w:hAnsi="Times New Roman" w:cs="Times New Roman"/>
                <w:sz w:val="18"/>
              </w:rPr>
              <w:t xml:space="preserve">grant–PEP </w:t>
            </w:r>
            <w:r>
              <w:rPr>
                <w:rFonts w:ascii="Noto Serif SC" w:eastAsia="Noto Serif SC" w:hAnsi="Noto Serif SC" w:cs="Noto Serif SC"/>
                <w:sz w:val="18"/>
              </w:rPr>
              <w:t>一致性，不构成统计工作负载</w:t>
            </w:r>
          </w:p>
        </w:tc>
      </w:tr>
      <w:tr w:rsidR="00CD1952" w14:paraId="09859E11" w14:textId="77777777">
        <w:trPr>
          <w:trHeight w:val="351"/>
        </w:trPr>
        <w:tc>
          <w:tcPr>
            <w:tcW w:w="1889" w:type="dxa"/>
            <w:tcBorders>
              <w:top w:val="nil"/>
              <w:left w:val="nil"/>
              <w:bottom w:val="single" w:sz="7" w:space="0" w:color="000000"/>
              <w:right w:val="nil"/>
            </w:tcBorders>
          </w:tcPr>
          <w:p w14:paraId="16209056" w14:textId="77777777" w:rsidR="00CD1952" w:rsidRDefault="000547E7">
            <w:pPr>
              <w:spacing w:after="0"/>
              <w:ind w:left="120"/>
            </w:pPr>
            <w:r>
              <w:rPr>
                <w:rFonts w:ascii="Noto Serif SC" w:eastAsia="Noto Serif SC" w:hAnsi="Noto Serif SC" w:cs="Noto Serif SC"/>
                <w:sz w:val="18"/>
              </w:rPr>
              <w:t>状态与并发</w:t>
            </w:r>
          </w:p>
        </w:tc>
        <w:tc>
          <w:tcPr>
            <w:tcW w:w="3244" w:type="dxa"/>
            <w:tcBorders>
              <w:top w:val="nil"/>
              <w:left w:val="nil"/>
              <w:bottom w:val="single" w:sz="7" w:space="0" w:color="000000"/>
              <w:right w:val="nil"/>
            </w:tcBorders>
          </w:tcPr>
          <w:p w14:paraId="7A4DF567" w14:textId="77777777" w:rsidR="00CD1952" w:rsidRDefault="000547E7">
            <w:pPr>
              <w:spacing w:after="0"/>
            </w:pPr>
            <w:r>
              <w:rPr>
                <w:rFonts w:ascii="Times New Roman" w:eastAsia="Times New Roman" w:hAnsi="Times New Roman" w:cs="Times New Roman"/>
                <w:sz w:val="18"/>
              </w:rPr>
              <w:t>SQLite</w:t>
            </w:r>
            <w:r>
              <w:rPr>
                <w:rFonts w:ascii="Noto Serif SC" w:eastAsia="Noto Serif SC" w:hAnsi="Noto Serif SC" w:cs="Noto Serif SC"/>
                <w:sz w:val="18"/>
              </w:rPr>
              <w:t>；</w:t>
            </w:r>
            <w:r>
              <w:rPr>
                <w:rFonts w:ascii="Times New Roman" w:eastAsia="Times New Roman" w:hAnsi="Times New Roman" w:cs="Times New Roman"/>
                <w:sz w:val="18"/>
              </w:rPr>
              <w:t xml:space="preserve">8/32 </w:t>
            </w:r>
            <w:r>
              <w:rPr>
                <w:rFonts w:ascii="Noto Serif SC" w:eastAsia="Noto Serif SC" w:hAnsi="Noto Serif SC" w:cs="Noto Serif SC"/>
                <w:sz w:val="18"/>
              </w:rPr>
              <w:t>并发；每配置</w:t>
            </w:r>
            <w:r>
              <w:rPr>
                <w:rFonts w:ascii="Noto Serif SC" w:eastAsia="Noto Serif SC" w:hAnsi="Noto Serif SC" w:cs="Noto Serif SC"/>
                <w:sz w:val="18"/>
              </w:rPr>
              <w:t xml:space="preserve"> </w:t>
            </w:r>
            <w:r>
              <w:rPr>
                <w:rFonts w:ascii="Times New Roman" w:eastAsia="Times New Roman" w:hAnsi="Times New Roman" w:cs="Times New Roman"/>
                <w:sz w:val="18"/>
              </w:rPr>
              <w:t xml:space="preserve">100 </w:t>
            </w:r>
            <w:r>
              <w:rPr>
                <w:rFonts w:ascii="Noto Serif SC" w:eastAsia="Noto Serif SC" w:hAnsi="Noto Serif SC" w:cs="Noto Serif SC"/>
                <w:sz w:val="18"/>
              </w:rPr>
              <w:t>轮</w:t>
            </w:r>
          </w:p>
        </w:tc>
        <w:tc>
          <w:tcPr>
            <w:tcW w:w="3521" w:type="dxa"/>
            <w:tcBorders>
              <w:top w:val="nil"/>
              <w:left w:val="nil"/>
              <w:bottom w:val="single" w:sz="7" w:space="0" w:color="000000"/>
              <w:right w:val="nil"/>
            </w:tcBorders>
          </w:tcPr>
          <w:p w14:paraId="1BCC592C" w14:textId="77777777" w:rsidR="00CD1952" w:rsidRDefault="000547E7">
            <w:pPr>
              <w:spacing w:after="0"/>
            </w:pPr>
            <w:r>
              <w:rPr>
                <w:rFonts w:ascii="Noto Serif SC" w:eastAsia="Noto Serif SC" w:hAnsi="Noto Serif SC" w:cs="Noto Serif SC"/>
                <w:sz w:val="18"/>
              </w:rPr>
              <w:t>不外推其他数据库后端</w:t>
            </w:r>
          </w:p>
        </w:tc>
      </w:tr>
    </w:tbl>
    <w:p w14:paraId="660DA4AD" w14:textId="77777777" w:rsidR="00CD1952" w:rsidRDefault="000547E7">
      <w:pPr>
        <w:pStyle w:val="4"/>
        <w:ind w:left="10"/>
      </w:pPr>
      <w:r>
        <w:rPr>
          <w:rFonts w:ascii="Times New Roman" w:eastAsia="Times New Roman" w:hAnsi="Times New Roman" w:cs="Times New Roman"/>
        </w:rPr>
        <w:t xml:space="preserve">6.3 </w:t>
      </w:r>
      <w:r>
        <w:t>基准方法与公平性</w:t>
      </w:r>
    </w:p>
    <w:p w14:paraId="34736B06" w14:textId="77777777" w:rsidR="00CD1952" w:rsidRDefault="000547E7">
      <w:pPr>
        <w:spacing w:after="156" w:line="330" w:lineRule="auto"/>
        <w:ind w:left="-15" w:right="124" w:firstLine="289"/>
        <w:jc w:val="both"/>
      </w:pPr>
      <w:r>
        <w:rPr>
          <w:rFonts w:ascii="Noto Serif SC" w:eastAsia="Noto Serif SC" w:hAnsi="Noto Serif SC" w:cs="Noto Serif SC"/>
          <w:sz w:val="15"/>
        </w:rPr>
        <w:t>表</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3 </w:t>
      </w:r>
      <w:r>
        <w:rPr>
          <w:rFonts w:ascii="Noto Serif SC" w:eastAsia="Noto Serif SC" w:hAnsi="Noto Serif SC" w:cs="Noto Serif SC"/>
          <w:sz w:val="15"/>
        </w:rPr>
        <w:t>给出基准。内部配置共享代码路径、事件、模型决策和上游工具，仅切换治理位置。</w:t>
      </w:r>
      <w:r>
        <w:rPr>
          <w:rFonts w:ascii="Times New Roman" w:eastAsia="Times New Roman" w:hAnsi="Times New Roman" w:cs="Times New Roman"/>
          <w:sz w:val="15"/>
        </w:rPr>
        <w:t>ContractGuard</w:t>
      </w:r>
      <w:r>
        <w:rPr>
          <w:rFonts w:ascii="Noto Serif SC" w:eastAsia="Noto Serif SC" w:hAnsi="Noto Serif SC" w:cs="Noto Serif SC"/>
          <w:sz w:val="15"/>
        </w:rPr>
        <w:t>、</w:t>
      </w:r>
      <w:r>
        <w:rPr>
          <w:rFonts w:ascii="Times New Roman" w:eastAsia="Times New Roman" w:hAnsi="Times New Roman" w:cs="Times New Roman"/>
          <w:sz w:val="15"/>
        </w:rPr>
        <w:t xml:space="preserve">DispatchGuard </w:t>
      </w:r>
      <w:r>
        <w:rPr>
          <w:rFonts w:ascii="Noto Serif SC" w:eastAsia="Noto Serif SC" w:hAnsi="Noto Serif SC" w:cs="Noto Serif SC"/>
          <w:sz w:val="15"/>
        </w:rPr>
        <w:t>和</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RuntimeGuard </w:t>
      </w:r>
      <w:r>
        <w:rPr>
          <w:rFonts w:ascii="Noto Serif SC" w:eastAsia="Noto Serif SC" w:hAnsi="Noto Serif SC" w:cs="Noto Serif SC"/>
          <w:sz w:val="15"/>
        </w:rPr>
        <w:t>分别对应事件声明绑定、前置策略门控和调用时工具约束三类单点思路，用于隔离</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E2AG </w:t>
      </w:r>
      <w:r>
        <w:rPr>
          <w:rFonts w:ascii="Noto Serif SC" w:eastAsia="Noto Serif SC" w:hAnsi="Noto Serif SC" w:cs="Noto Serif SC"/>
          <w:sz w:val="15"/>
        </w:rPr>
        <w:t>组件；它们不是</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AgentSpec </w:t>
      </w:r>
      <w:r>
        <w:rPr>
          <w:rFonts w:ascii="Noto Serif SC" w:eastAsia="Noto Serif SC" w:hAnsi="Noto Serif SC" w:cs="Noto Serif SC"/>
          <w:sz w:val="15"/>
        </w:rPr>
        <w:t>或</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CaMeL </w:t>
      </w:r>
      <w:r>
        <w:rPr>
          <w:rFonts w:ascii="Noto Serif SC" w:eastAsia="Noto Serif SC" w:hAnsi="Noto Serif SC" w:cs="Noto Serif SC"/>
          <w:sz w:val="15"/>
        </w:rPr>
        <w:t>原实现的弱化复现。为增加独立实现参照，本文另以官方</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OPA v1.17.0 </w:t>
      </w:r>
      <w:r>
        <w:rPr>
          <w:rFonts w:ascii="Noto Serif SC" w:eastAsia="Noto Serif SC" w:hAnsi="Noto Serif SC" w:cs="Noto Serif SC"/>
          <w:sz w:val="15"/>
        </w:rPr>
        <w:t>执行通用</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default-deny Rego </w:t>
      </w:r>
      <w:r>
        <w:rPr>
          <w:rFonts w:ascii="Noto Serif SC" w:eastAsia="Noto Serif SC" w:hAnsi="Noto Serif SC" w:cs="Noto Serif SC"/>
          <w:sz w:val="15"/>
        </w:rPr>
        <w:t>工具允许集策略（</w:t>
      </w:r>
      <w:r>
        <w:rPr>
          <w:rFonts w:ascii="Times New Roman" w:eastAsia="Times New Roman" w:hAnsi="Times New Roman" w:cs="Times New Roman"/>
          <w:sz w:val="15"/>
        </w:rPr>
        <w:t>OPA-Tool</w:t>
      </w:r>
      <w:r>
        <w:rPr>
          <w:rFonts w:ascii="Noto Serif SC" w:eastAsia="Noto Serif SC" w:hAnsi="Noto Serif SC" w:cs="Noto Serif SC"/>
          <w:sz w:val="15"/>
        </w:rPr>
        <w:t>）</w:t>
      </w:r>
      <w:r>
        <w:rPr>
          <w:rFonts w:ascii="Times New Roman" w:eastAsia="Times New Roman" w:hAnsi="Times New Roman" w:cs="Times New Roman"/>
          <w:sz w:val="15"/>
        </w:rPr>
        <w:t>[19]</w:t>
      </w:r>
      <w:r>
        <w:rPr>
          <w:rFonts w:ascii="Noto Serif SC" w:eastAsia="Noto Serif SC" w:hAnsi="Noto Serif SC" w:cs="Noto Serif SC"/>
          <w:sz w:val="15"/>
        </w:rPr>
        <w:t>。该基线只接收</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MCP </w:t>
      </w:r>
      <w:r>
        <w:rPr>
          <w:rFonts w:ascii="Noto Serif SC" w:eastAsia="Noto Serif SC" w:hAnsi="Noto Serif SC" w:cs="Noto Serif SC"/>
          <w:sz w:val="15"/>
        </w:rPr>
        <w:t>方法、工具名和任务允许集合，不接收事件来源、目标动作、审批及能力生命周期；比较用于隔离工具边界的可见上下文，不用于评价</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OPA </w:t>
      </w:r>
      <w:r>
        <w:rPr>
          <w:rFonts w:ascii="Noto Serif SC" w:eastAsia="Noto Serif SC" w:hAnsi="Noto Serif SC" w:cs="Noto Serif SC"/>
          <w:sz w:val="15"/>
        </w:rPr>
        <w:t>通用引擎的能力上限，也不报告本地时延。其他外部方法仍只在表</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1 </w:t>
      </w:r>
      <w:r>
        <w:rPr>
          <w:rFonts w:ascii="Noto Serif SC" w:eastAsia="Noto Serif SC" w:hAnsi="Noto Serif SC" w:cs="Noto Serif SC"/>
          <w:sz w:val="15"/>
        </w:rPr>
        <w:t>按保护对象比较。</w:t>
      </w:r>
    </w:p>
    <w:p w14:paraId="4ADD876A" w14:textId="77777777" w:rsidR="00CD1952" w:rsidRDefault="000547E7">
      <w:pPr>
        <w:spacing w:after="0" w:line="267" w:lineRule="auto"/>
        <w:ind w:left="94" w:right="199" w:hanging="10"/>
        <w:jc w:val="center"/>
      </w:pPr>
      <w:r>
        <w:rPr>
          <w:rFonts w:ascii="Noto Serif SC" w:eastAsia="Noto Serif SC" w:hAnsi="Noto Serif SC" w:cs="Noto Serif SC"/>
          <w:sz w:val="16"/>
        </w:rPr>
        <w:t>表</w:t>
      </w:r>
      <w:r>
        <w:rPr>
          <w:rFonts w:ascii="Noto Serif SC" w:eastAsia="Noto Serif SC" w:hAnsi="Noto Serif SC" w:cs="Noto Serif SC"/>
          <w:sz w:val="16"/>
        </w:rPr>
        <w:t xml:space="preserve"> </w:t>
      </w:r>
      <w:r>
        <w:rPr>
          <w:rFonts w:ascii="Times New Roman" w:eastAsia="Times New Roman" w:hAnsi="Times New Roman" w:cs="Times New Roman"/>
          <w:sz w:val="16"/>
        </w:rPr>
        <w:t xml:space="preserve">3 </w:t>
      </w:r>
      <w:r>
        <w:rPr>
          <w:rFonts w:ascii="Noto Serif SC" w:eastAsia="Noto Serif SC" w:hAnsi="Noto Serif SC" w:cs="Noto Serif SC"/>
          <w:sz w:val="16"/>
        </w:rPr>
        <w:t>实验基准方法与治理能力</w:t>
      </w:r>
    </w:p>
    <w:tbl>
      <w:tblPr>
        <w:tblStyle w:val="TableGrid"/>
        <w:tblW w:w="5995" w:type="dxa"/>
        <w:tblInd w:w="1396" w:type="dxa"/>
        <w:tblCellMar>
          <w:top w:w="52" w:type="dxa"/>
          <w:left w:w="0" w:type="dxa"/>
          <w:bottom w:w="0" w:type="dxa"/>
          <w:right w:w="120" w:type="dxa"/>
        </w:tblCellMar>
        <w:tblLook w:val="04A0" w:firstRow="1" w:lastRow="0" w:firstColumn="1" w:lastColumn="0" w:noHBand="0" w:noVBand="1"/>
      </w:tblPr>
      <w:tblGrid>
        <w:gridCol w:w="1328"/>
        <w:gridCol w:w="1329"/>
        <w:gridCol w:w="2138"/>
        <w:gridCol w:w="1200"/>
      </w:tblGrid>
      <w:tr w:rsidR="00CD1952" w14:paraId="31E1851B" w14:textId="77777777">
        <w:trPr>
          <w:trHeight w:val="427"/>
        </w:trPr>
        <w:tc>
          <w:tcPr>
            <w:tcW w:w="1329" w:type="dxa"/>
            <w:tcBorders>
              <w:top w:val="single" w:sz="7" w:space="0" w:color="000000"/>
              <w:left w:val="nil"/>
              <w:bottom w:val="single" w:sz="4" w:space="0" w:color="000000"/>
              <w:right w:val="nil"/>
            </w:tcBorders>
          </w:tcPr>
          <w:p w14:paraId="2FA0DD3A" w14:textId="77777777" w:rsidR="00CD1952" w:rsidRDefault="000547E7">
            <w:pPr>
              <w:spacing w:after="0"/>
              <w:ind w:left="120"/>
            </w:pPr>
            <w:r>
              <w:rPr>
                <w:rFonts w:ascii="Noto Serif SC" w:eastAsia="Noto Serif SC" w:hAnsi="Noto Serif SC" w:cs="Noto Serif SC"/>
                <w:sz w:val="18"/>
              </w:rPr>
              <w:t>编号</w:t>
            </w:r>
          </w:p>
        </w:tc>
        <w:tc>
          <w:tcPr>
            <w:tcW w:w="1329" w:type="dxa"/>
            <w:tcBorders>
              <w:top w:val="single" w:sz="7" w:space="0" w:color="000000"/>
              <w:left w:val="nil"/>
              <w:bottom w:val="single" w:sz="4" w:space="0" w:color="000000"/>
              <w:right w:val="nil"/>
            </w:tcBorders>
          </w:tcPr>
          <w:p w14:paraId="4953CD3E" w14:textId="77777777" w:rsidR="00CD1952" w:rsidRDefault="000547E7">
            <w:pPr>
              <w:spacing w:after="0"/>
            </w:pPr>
            <w:r>
              <w:rPr>
                <w:rFonts w:ascii="Noto Serif SC" w:eastAsia="Noto Serif SC" w:hAnsi="Noto Serif SC" w:cs="Noto Serif SC"/>
                <w:sz w:val="18"/>
              </w:rPr>
              <w:t>名称</w:t>
            </w:r>
          </w:p>
        </w:tc>
        <w:tc>
          <w:tcPr>
            <w:tcW w:w="2138" w:type="dxa"/>
            <w:tcBorders>
              <w:top w:val="single" w:sz="7" w:space="0" w:color="000000"/>
              <w:left w:val="nil"/>
              <w:bottom w:val="single" w:sz="4" w:space="0" w:color="000000"/>
              <w:right w:val="nil"/>
            </w:tcBorders>
          </w:tcPr>
          <w:p w14:paraId="2EF58ED4" w14:textId="77777777" w:rsidR="00CD1952" w:rsidRDefault="000547E7">
            <w:pPr>
              <w:spacing w:after="0"/>
            </w:pPr>
            <w:r>
              <w:rPr>
                <w:rFonts w:ascii="Noto Serif SC" w:eastAsia="Noto Serif SC" w:hAnsi="Noto Serif SC" w:cs="Noto Serif SC"/>
                <w:sz w:val="18"/>
              </w:rPr>
              <w:t>开启机制</w:t>
            </w:r>
          </w:p>
        </w:tc>
        <w:tc>
          <w:tcPr>
            <w:tcW w:w="1200" w:type="dxa"/>
            <w:tcBorders>
              <w:top w:val="single" w:sz="7" w:space="0" w:color="000000"/>
              <w:left w:val="nil"/>
              <w:bottom w:val="single" w:sz="4" w:space="0" w:color="000000"/>
              <w:right w:val="nil"/>
            </w:tcBorders>
          </w:tcPr>
          <w:p w14:paraId="1D75238C" w14:textId="77777777" w:rsidR="00CD1952" w:rsidRDefault="000547E7">
            <w:pPr>
              <w:spacing w:after="0"/>
            </w:pPr>
            <w:r>
              <w:rPr>
                <w:rFonts w:ascii="Noto Serif SC" w:eastAsia="Noto Serif SC" w:hAnsi="Noto Serif SC" w:cs="Noto Serif SC"/>
                <w:sz w:val="18"/>
              </w:rPr>
              <w:t>隔离对象</w:t>
            </w:r>
          </w:p>
        </w:tc>
      </w:tr>
      <w:tr w:rsidR="00CD1952" w14:paraId="3144BE07" w14:textId="77777777">
        <w:trPr>
          <w:trHeight w:val="390"/>
        </w:trPr>
        <w:tc>
          <w:tcPr>
            <w:tcW w:w="1329" w:type="dxa"/>
            <w:tcBorders>
              <w:top w:val="single" w:sz="4" w:space="0" w:color="000000"/>
              <w:left w:val="nil"/>
              <w:bottom w:val="nil"/>
              <w:right w:val="nil"/>
            </w:tcBorders>
          </w:tcPr>
          <w:p w14:paraId="33BC2F15" w14:textId="77777777" w:rsidR="00CD1952" w:rsidRDefault="000547E7">
            <w:pPr>
              <w:spacing w:after="0"/>
              <w:ind w:left="120"/>
            </w:pPr>
            <w:r>
              <w:rPr>
                <w:rFonts w:ascii="Times New Roman" w:eastAsia="Times New Roman" w:hAnsi="Times New Roman" w:cs="Times New Roman"/>
                <w:sz w:val="18"/>
              </w:rPr>
              <w:t>C0P0 / G0R0</w:t>
            </w:r>
          </w:p>
        </w:tc>
        <w:tc>
          <w:tcPr>
            <w:tcW w:w="1329" w:type="dxa"/>
            <w:tcBorders>
              <w:top w:val="single" w:sz="4" w:space="0" w:color="000000"/>
              <w:left w:val="nil"/>
              <w:bottom w:val="nil"/>
              <w:right w:val="nil"/>
            </w:tcBorders>
          </w:tcPr>
          <w:p w14:paraId="5566FD0A" w14:textId="77777777" w:rsidR="00CD1952" w:rsidRDefault="000547E7">
            <w:pPr>
              <w:spacing w:after="0"/>
            </w:pPr>
            <w:r>
              <w:rPr>
                <w:rFonts w:ascii="Times New Roman" w:eastAsia="Times New Roman" w:hAnsi="Times New Roman" w:cs="Times New Roman"/>
                <w:sz w:val="18"/>
              </w:rPr>
              <w:t>NoGuard</w:t>
            </w:r>
          </w:p>
        </w:tc>
        <w:tc>
          <w:tcPr>
            <w:tcW w:w="2138" w:type="dxa"/>
            <w:tcBorders>
              <w:top w:val="single" w:sz="4" w:space="0" w:color="000000"/>
              <w:left w:val="nil"/>
              <w:bottom w:val="nil"/>
              <w:right w:val="nil"/>
            </w:tcBorders>
          </w:tcPr>
          <w:p w14:paraId="6B063C40" w14:textId="77777777" w:rsidR="00CD1952" w:rsidRDefault="000547E7">
            <w:pPr>
              <w:spacing w:after="0"/>
            </w:pPr>
            <w:r>
              <w:rPr>
                <w:rFonts w:ascii="Noto Serif SC" w:eastAsia="Noto Serif SC" w:hAnsi="Noto Serif SC" w:cs="Noto Serif SC"/>
                <w:sz w:val="18"/>
              </w:rPr>
              <w:t>无跨层治理</w:t>
            </w:r>
          </w:p>
        </w:tc>
        <w:tc>
          <w:tcPr>
            <w:tcW w:w="1200" w:type="dxa"/>
            <w:tcBorders>
              <w:top w:val="single" w:sz="4" w:space="0" w:color="000000"/>
              <w:left w:val="nil"/>
              <w:bottom w:val="nil"/>
              <w:right w:val="nil"/>
            </w:tcBorders>
          </w:tcPr>
          <w:p w14:paraId="6942585C" w14:textId="77777777" w:rsidR="00CD1952" w:rsidRDefault="000547E7">
            <w:pPr>
              <w:spacing w:after="0"/>
            </w:pPr>
            <w:r>
              <w:rPr>
                <w:rFonts w:ascii="Noto Serif SC" w:eastAsia="Noto Serif SC" w:hAnsi="Noto Serif SC" w:cs="Noto Serif SC"/>
                <w:sz w:val="18"/>
              </w:rPr>
              <w:t>无治理参照</w:t>
            </w:r>
          </w:p>
        </w:tc>
      </w:tr>
      <w:tr w:rsidR="00CD1952" w14:paraId="1FC82AB3" w14:textId="77777777">
        <w:trPr>
          <w:trHeight w:val="314"/>
        </w:trPr>
        <w:tc>
          <w:tcPr>
            <w:tcW w:w="1329" w:type="dxa"/>
            <w:tcBorders>
              <w:top w:val="nil"/>
              <w:left w:val="nil"/>
              <w:bottom w:val="nil"/>
              <w:right w:val="nil"/>
            </w:tcBorders>
          </w:tcPr>
          <w:p w14:paraId="353AEF01" w14:textId="77777777" w:rsidR="00CD1952" w:rsidRDefault="000547E7">
            <w:pPr>
              <w:spacing w:after="0"/>
              <w:ind w:left="120"/>
            </w:pPr>
            <w:r>
              <w:rPr>
                <w:rFonts w:ascii="Times New Roman" w:eastAsia="Times New Roman" w:hAnsi="Times New Roman" w:cs="Times New Roman"/>
                <w:sz w:val="18"/>
              </w:rPr>
              <w:t>C1P0</w:t>
            </w:r>
          </w:p>
        </w:tc>
        <w:tc>
          <w:tcPr>
            <w:tcW w:w="1329" w:type="dxa"/>
            <w:tcBorders>
              <w:top w:val="nil"/>
              <w:left w:val="nil"/>
              <w:bottom w:val="nil"/>
              <w:right w:val="nil"/>
            </w:tcBorders>
          </w:tcPr>
          <w:p w14:paraId="30EFD8C0" w14:textId="77777777" w:rsidR="00CD1952" w:rsidRDefault="000547E7">
            <w:pPr>
              <w:spacing w:after="0"/>
            </w:pPr>
            <w:r>
              <w:rPr>
                <w:rFonts w:ascii="Times New Roman" w:eastAsia="Times New Roman" w:hAnsi="Times New Roman" w:cs="Times New Roman"/>
                <w:sz w:val="18"/>
              </w:rPr>
              <w:t>ContractGuard</w:t>
            </w:r>
          </w:p>
        </w:tc>
        <w:tc>
          <w:tcPr>
            <w:tcW w:w="2138" w:type="dxa"/>
            <w:tcBorders>
              <w:top w:val="nil"/>
              <w:left w:val="nil"/>
              <w:bottom w:val="nil"/>
              <w:right w:val="nil"/>
            </w:tcBorders>
          </w:tcPr>
          <w:p w14:paraId="7C5AF9FD" w14:textId="77777777" w:rsidR="00CD1952" w:rsidRDefault="000547E7">
            <w:pPr>
              <w:spacing w:after="0"/>
            </w:pPr>
            <w:r>
              <w:rPr>
                <w:rFonts w:ascii="Noto Serif SC" w:eastAsia="Noto Serif SC" w:hAnsi="Noto Serif SC" w:cs="Noto Serif SC"/>
                <w:sz w:val="18"/>
              </w:rPr>
              <w:t>来源</w:t>
            </w:r>
            <w:r>
              <w:rPr>
                <w:rFonts w:ascii="Times New Roman" w:eastAsia="Times New Roman" w:hAnsi="Times New Roman" w:cs="Times New Roman"/>
                <w:sz w:val="18"/>
              </w:rPr>
              <w:t>–</w:t>
            </w:r>
            <w:r>
              <w:rPr>
                <w:rFonts w:ascii="Noto Serif SC" w:eastAsia="Noto Serif SC" w:hAnsi="Noto Serif SC" w:cs="Noto Serif SC"/>
                <w:sz w:val="18"/>
              </w:rPr>
              <w:t>类型契约</w:t>
            </w:r>
          </w:p>
        </w:tc>
        <w:tc>
          <w:tcPr>
            <w:tcW w:w="1200" w:type="dxa"/>
            <w:tcBorders>
              <w:top w:val="nil"/>
              <w:left w:val="nil"/>
              <w:bottom w:val="nil"/>
              <w:right w:val="nil"/>
            </w:tcBorders>
          </w:tcPr>
          <w:p w14:paraId="4935609C" w14:textId="77777777" w:rsidR="00CD1952" w:rsidRDefault="000547E7">
            <w:pPr>
              <w:spacing w:after="0"/>
            </w:pPr>
            <w:r>
              <w:rPr>
                <w:rFonts w:ascii="Noto Serif SC" w:eastAsia="Noto Serif SC" w:hAnsi="Noto Serif SC" w:cs="Noto Serif SC"/>
                <w:sz w:val="18"/>
              </w:rPr>
              <w:t>事件声明权</w:t>
            </w:r>
          </w:p>
        </w:tc>
      </w:tr>
      <w:tr w:rsidR="00CD1952" w14:paraId="1B672813" w14:textId="77777777">
        <w:trPr>
          <w:trHeight w:val="314"/>
        </w:trPr>
        <w:tc>
          <w:tcPr>
            <w:tcW w:w="1329" w:type="dxa"/>
            <w:tcBorders>
              <w:top w:val="nil"/>
              <w:left w:val="nil"/>
              <w:bottom w:val="nil"/>
              <w:right w:val="nil"/>
            </w:tcBorders>
          </w:tcPr>
          <w:p w14:paraId="5D1AC953" w14:textId="77777777" w:rsidR="00CD1952" w:rsidRDefault="000547E7">
            <w:pPr>
              <w:spacing w:after="0"/>
              <w:ind w:left="120"/>
            </w:pPr>
            <w:r>
              <w:rPr>
                <w:rFonts w:ascii="Times New Roman" w:eastAsia="Times New Roman" w:hAnsi="Times New Roman" w:cs="Times New Roman"/>
                <w:sz w:val="18"/>
              </w:rPr>
              <w:t>C0P1 / G1R0</w:t>
            </w:r>
          </w:p>
        </w:tc>
        <w:tc>
          <w:tcPr>
            <w:tcW w:w="1329" w:type="dxa"/>
            <w:tcBorders>
              <w:top w:val="nil"/>
              <w:left w:val="nil"/>
              <w:bottom w:val="nil"/>
              <w:right w:val="nil"/>
            </w:tcBorders>
          </w:tcPr>
          <w:p w14:paraId="67AA6D1C" w14:textId="77777777" w:rsidR="00CD1952" w:rsidRDefault="000547E7">
            <w:pPr>
              <w:spacing w:after="0"/>
            </w:pPr>
            <w:r>
              <w:rPr>
                <w:rFonts w:ascii="Times New Roman" w:eastAsia="Times New Roman" w:hAnsi="Times New Roman" w:cs="Times New Roman"/>
                <w:sz w:val="18"/>
              </w:rPr>
              <w:t>DispatchGuard</w:t>
            </w:r>
          </w:p>
        </w:tc>
        <w:tc>
          <w:tcPr>
            <w:tcW w:w="2138" w:type="dxa"/>
            <w:tcBorders>
              <w:top w:val="nil"/>
              <w:left w:val="nil"/>
              <w:bottom w:val="nil"/>
              <w:right w:val="nil"/>
            </w:tcBorders>
          </w:tcPr>
          <w:p w14:paraId="1028C3F6" w14:textId="77777777" w:rsidR="00CD1952" w:rsidRDefault="000547E7">
            <w:pPr>
              <w:spacing w:after="0"/>
            </w:pPr>
            <w:r>
              <w:rPr>
                <w:rFonts w:ascii="Noto Serif SC" w:eastAsia="Noto Serif SC" w:hAnsi="Noto Serif SC" w:cs="Noto Serif SC"/>
                <w:sz w:val="18"/>
              </w:rPr>
              <w:t>目标策略</w:t>
            </w:r>
            <w:r>
              <w:rPr>
                <w:rFonts w:ascii="Times New Roman" w:eastAsia="Times New Roman" w:hAnsi="Times New Roman" w:cs="Times New Roman"/>
                <w:sz w:val="18"/>
              </w:rPr>
              <w:t>/</w:t>
            </w:r>
            <w:r>
              <w:rPr>
                <w:rFonts w:ascii="Noto Serif SC" w:eastAsia="Noto Serif SC" w:hAnsi="Noto Serif SC" w:cs="Noto Serif SC"/>
                <w:sz w:val="18"/>
              </w:rPr>
              <w:t>调度前</w:t>
            </w:r>
            <w:r>
              <w:rPr>
                <w:rFonts w:ascii="Noto Serif SC" w:eastAsia="Noto Serif SC" w:hAnsi="Noto Serif SC" w:cs="Noto Serif SC"/>
                <w:sz w:val="18"/>
              </w:rPr>
              <w:t xml:space="preserve"> </w:t>
            </w:r>
            <w:r>
              <w:rPr>
                <w:rFonts w:ascii="Times New Roman" w:eastAsia="Times New Roman" w:hAnsi="Times New Roman" w:cs="Times New Roman"/>
                <w:sz w:val="18"/>
              </w:rPr>
              <w:t>PEP</w:t>
            </w:r>
          </w:p>
        </w:tc>
        <w:tc>
          <w:tcPr>
            <w:tcW w:w="1200" w:type="dxa"/>
            <w:tcBorders>
              <w:top w:val="nil"/>
              <w:left w:val="nil"/>
              <w:bottom w:val="nil"/>
              <w:right w:val="nil"/>
            </w:tcBorders>
          </w:tcPr>
          <w:p w14:paraId="06F2605B" w14:textId="77777777" w:rsidR="00CD1952" w:rsidRDefault="000547E7">
            <w:pPr>
              <w:spacing w:after="0"/>
            </w:pPr>
            <w:r>
              <w:rPr>
                <w:rFonts w:ascii="Noto Serif SC" w:eastAsia="Noto Serif SC" w:hAnsi="Noto Serif SC" w:cs="Noto Serif SC"/>
                <w:sz w:val="18"/>
              </w:rPr>
              <w:t>任务创建权</w:t>
            </w:r>
          </w:p>
        </w:tc>
      </w:tr>
      <w:tr w:rsidR="00CD1952" w14:paraId="4CFB9CE5" w14:textId="77777777">
        <w:trPr>
          <w:trHeight w:val="315"/>
        </w:trPr>
        <w:tc>
          <w:tcPr>
            <w:tcW w:w="1329" w:type="dxa"/>
            <w:tcBorders>
              <w:top w:val="nil"/>
              <w:left w:val="nil"/>
              <w:bottom w:val="nil"/>
              <w:right w:val="nil"/>
            </w:tcBorders>
          </w:tcPr>
          <w:p w14:paraId="5F793066" w14:textId="77777777" w:rsidR="00CD1952" w:rsidRDefault="000547E7">
            <w:pPr>
              <w:spacing w:after="0"/>
              <w:ind w:left="120"/>
            </w:pPr>
            <w:r>
              <w:rPr>
                <w:rFonts w:ascii="Times New Roman" w:eastAsia="Times New Roman" w:hAnsi="Times New Roman" w:cs="Times New Roman"/>
                <w:sz w:val="18"/>
              </w:rPr>
              <w:t>G0R1</w:t>
            </w:r>
          </w:p>
        </w:tc>
        <w:tc>
          <w:tcPr>
            <w:tcW w:w="1329" w:type="dxa"/>
            <w:tcBorders>
              <w:top w:val="nil"/>
              <w:left w:val="nil"/>
              <w:bottom w:val="nil"/>
              <w:right w:val="nil"/>
            </w:tcBorders>
          </w:tcPr>
          <w:p w14:paraId="4742AE8B" w14:textId="77777777" w:rsidR="00CD1952" w:rsidRDefault="000547E7">
            <w:pPr>
              <w:spacing w:after="0"/>
            </w:pPr>
            <w:r>
              <w:rPr>
                <w:rFonts w:ascii="Times New Roman" w:eastAsia="Times New Roman" w:hAnsi="Times New Roman" w:cs="Times New Roman"/>
                <w:sz w:val="18"/>
              </w:rPr>
              <w:t>RuntimeGuard</w:t>
            </w:r>
          </w:p>
        </w:tc>
        <w:tc>
          <w:tcPr>
            <w:tcW w:w="2138" w:type="dxa"/>
            <w:tcBorders>
              <w:top w:val="nil"/>
              <w:left w:val="nil"/>
              <w:bottom w:val="nil"/>
              <w:right w:val="nil"/>
            </w:tcBorders>
          </w:tcPr>
          <w:p w14:paraId="642EDD24" w14:textId="77777777" w:rsidR="00CD1952" w:rsidRDefault="000547E7">
            <w:pPr>
              <w:spacing w:after="0"/>
            </w:pPr>
            <w:r>
              <w:rPr>
                <w:rFonts w:ascii="Noto Serif SC" w:eastAsia="Noto Serif SC" w:hAnsi="Noto Serif SC" w:cs="Noto Serif SC"/>
                <w:sz w:val="18"/>
              </w:rPr>
              <w:t>任务工具允许集合</w:t>
            </w:r>
          </w:p>
        </w:tc>
        <w:tc>
          <w:tcPr>
            <w:tcW w:w="1200" w:type="dxa"/>
            <w:tcBorders>
              <w:top w:val="nil"/>
              <w:left w:val="nil"/>
              <w:bottom w:val="nil"/>
              <w:right w:val="nil"/>
            </w:tcBorders>
          </w:tcPr>
          <w:p w14:paraId="74E69554" w14:textId="77777777" w:rsidR="00CD1952" w:rsidRDefault="000547E7">
            <w:pPr>
              <w:spacing w:after="0"/>
              <w:jc w:val="both"/>
            </w:pPr>
            <w:r>
              <w:rPr>
                <w:rFonts w:ascii="Noto Serif SC" w:eastAsia="Noto Serif SC" w:hAnsi="Noto Serif SC" w:cs="Noto Serif SC"/>
                <w:sz w:val="18"/>
              </w:rPr>
              <w:t>工具副作用权</w:t>
            </w:r>
          </w:p>
        </w:tc>
      </w:tr>
      <w:tr w:rsidR="00CD1952" w14:paraId="121F7606" w14:textId="77777777">
        <w:trPr>
          <w:trHeight w:val="314"/>
        </w:trPr>
        <w:tc>
          <w:tcPr>
            <w:tcW w:w="1329" w:type="dxa"/>
            <w:tcBorders>
              <w:top w:val="nil"/>
              <w:left w:val="nil"/>
              <w:bottom w:val="nil"/>
              <w:right w:val="nil"/>
            </w:tcBorders>
          </w:tcPr>
          <w:p w14:paraId="6BBECDE3" w14:textId="77777777" w:rsidR="00CD1952" w:rsidRDefault="000547E7">
            <w:pPr>
              <w:spacing w:after="0"/>
              <w:ind w:left="120"/>
            </w:pPr>
            <w:r>
              <w:rPr>
                <w:rFonts w:ascii="Times New Roman" w:eastAsia="Times New Roman" w:hAnsi="Times New Roman" w:cs="Times New Roman"/>
                <w:sz w:val="18"/>
              </w:rPr>
              <w:t>OPA-T</w:t>
            </w:r>
          </w:p>
        </w:tc>
        <w:tc>
          <w:tcPr>
            <w:tcW w:w="1329" w:type="dxa"/>
            <w:tcBorders>
              <w:top w:val="nil"/>
              <w:left w:val="nil"/>
              <w:bottom w:val="nil"/>
              <w:right w:val="nil"/>
            </w:tcBorders>
          </w:tcPr>
          <w:p w14:paraId="11ED6F5C" w14:textId="77777777" w:rsidR="00CD1952" w:rsidRDefault="000547E7">
            <w:pPr>
              <w:spacing w:after="0"/>
            </w:pPr>
            <w:r>
              <w:rPr>
                <w:rFonts w:ascii="Times New Roman" w:eastAsia="Times New Roman" w:hAnsi="Times New Roman" w:cs="Times New Roman"/>
                <w:sz w:val="18"/>
              </w:rPr>
              <w:t>OPA-Tool</w:t>
            </w:r>
          </w:p>
        </w:tc>
        <w:tc>
          <w:tcPr>
            <w:tcW w:w="3337" w:type="dxa"/>
            <w:gridSpan w:val="2"/>
            <w:tcBorders>
              <w:top w:val="nil"/>
              <w:left w:val="nil"/>
              <w:bottom w:val="nil"/>
              <w:right w:val="nil"/>
            </w:tcBorders>
          </w:tcPr>
          <w:p w14:paraId="5CD5D37E" w14:textId="77777777" w:rsidR="00CD1952" w:rsidRDefault="000547E7">
            <w:pPr>
              <w:spacing w:after="0"/>
              <w:jc w:val="both"/>
            </w:pPr>
            <w:r>
              <w:rPr>
                <w:rFonts w:ascii="Times New Roman" w:eastAsia="Times New Roman" w:hAnsi="Times New Roman" w:cs="Times New Roman"/>
                <w:sz w:val="18"/>
              </w:rPr>
              <w:t xml:space="preserve">OPA/Rego </w:t>
            </w:r>
            <w:r>
              <w:rPr>
                <w:rFonts w:ascii="Noto Serif SC" w:eastAsia="Noto Serif SC" w:hAnsi="Noto Serif SC" w:cs="Noto Serif SC"/>
                <w:sz w:val="18"/>
              </w:rPr>
              <w:t>工具允许集合</w:t>
            </w:r>
            <w:r>
              <w:rPr>
                <w:rFonts w:ascii="Noto Serif SC" w:eastAsia="Noto Serif SC" w:hAnsi="Noto Serif SC" w:cs="Noto Serif SC"/>
                <w:sz w:val="18"/>
              </w:rPr>
              <w:t xml:space="preserve"> </w:t>
            </w:r>
            <w:r>
              <w:rPr>
                <w:rFonts w:ascii="Noto Serif SC" w:eastAsia="Noto Serif SC" w:hAnsi="Noto Serif SC" w:cs="Noto Serif SC"/>
                <w:sz w:val="18"/>
              </w:rPr>
              <w:t>工具调用对象</w:t>
            </w:r>
          </w:p>
        </w:tc>
      </w:tr>
      <w:tr w:rsidR="00CD1952" w14:paraId="1B7AE085" w14:textId="77777777">
        <w:trPr>
          <w:trHeight w:val="351"/>
        </w:trPr>
        <w:tc>
          <w:tcPr>
            <w:tcW w:w="1329" w:type="dxa"/>
            <w:tcBorders>
              <w:top w:val="nil"/>
              <w:left w:val="nil"/>
              <w:bottom w:val="single" w:sz="7" w:space="0" w:color="000000"/>
              <w:right w:val="nil"/>
            </w:tcBorders>
          </w:tcPr>
          <w:p w14:paraId="5BFF7136" w14:textId="77777777" w:rsidR="00CD1952" w:rsidRDefault="000547E7">
            <w:pPr>
              <w:spacing w:after="0"/>
              <w:ind w:left="120"/>
            </w:pPr>
            <w:r>
              <w:rPr>
                <w:rFonts w:ascii="Times New Roman" w:eastAsia="Times New Roman" w:hAnsi="Times New Roman" w:cs="Times New Roman"/>
                <w:sz w:val="18"/>
              </w:rPr>
              <w:t>C1P1 / G1R1</w:t>
            </w:r>
          </w:p>
        </w:tc>
        <w:tc>
          <w:tcPr>
            <w:tcW w:w="1329" w:type="dxa"/>
            <w:tcBorders>
              <w:top w:val="nil"/>
              <w:left w:val="nil"/>
              <w:bottom w:val="single" w:sz="7" w:space="0" w:color="000000"/>
              <w:right w:val="nil"/>
            </w:tcBorders>
          </w:tcPr>
          <w:p w14:paraId="71A704D3" w14:textId="77777777" w:rsidR="00CD1952" w:rsidRDefault="000547E7">
            <w:pPr>
              <w:spacing w:after="0"/>
            </w:pPr>
            <w:r>
              <w:rPr>
                <w:rFonts w:ascii="Times New Roman" w:eastAsia="Times New Roman" w:hAnsi="Times New Roman" w:cs="Times New Roman"/>
                <w:sz w:val="18"/>
              </w:rPr>
              <w:t>E2AG</w:t>
            </w:r>
          </w:p>
        </w:tc>
        <w:tc>
          <w:tcPr>
            <w:tcW w:w="3337" w:type="dxa"/>
            <w:gridSpan w:val="2"/>
            <w:tcBorders>
              <w:top w:val="nil"/>
              <w:left w:val="nil"/>
              <w:bottom w:val="single" w:sz="7" w:space="0" w:color="000000"/>
              <w:right w:val="nil"/>
            </w:tcBorders>
          </w:tcPr>
          <w:p w14:paraId="2F70F52F" w14:textId="77777777" w:rsidR="00CD1952" w:rsidRDefault="000547E7">
            <w:pPr>
              <w:tabs>
                <w:tab w:val="center" w:pos="2498"/>
              </w:tabs>
              <w:spacing w:after="0"/>
            </w:pPr>
            <w:r>
              <w:rPr>
                <w:rFonts w:ascii="Noto Serif SC" w:eastAsia="Noto Serif SC" w:hAnsi="Noto Serif SC" w:cs="Noto Serif SC"/>
                <w:sz w:val="18"/>
              </w:rPr>
              <w:t>准入与运行时能力</w:t>
            </w:r>
            <w:r>
              <w:rPr>
                <w:rFonts w:ascii="Noto Serif SC" w:eastAsia="Noto Serif SC" w:hAnsi="Noto Serif SC" w:cs="Noto Serif SC"/>
                <w:sz w:val="18"/>
              </w:rPr>
              <w:tab/>
            </w:r>
            <w:r>
              <w:rPr>
                <w:rFonts w:ascii="Noto Serif SC" w:eastAsia="Noto Serif SC" w:hAnsi="Noto Serif SC" w:cs="Noto Serif SC"/>
                <w:sz w:val="18"/>
              </w:rPr>
              <w:t>完整方法</w:t>
            </w:r>
          </w:p>
        </w:tc>
      </w:tr>
    </w:tbl>
    <w:p w14:paraId="54041CFD" w14:textId="77777777" w:rsidR="00CD1952" w:rsidRDefault="000547E7">
      <w:pPr>
        <w:pStyle w:val="4"/>
        <w:tabs>
          <w:tab w:val="center" w:pos="1201"/>
        </w:tabs>
        <w:ind w:left="0" w:firstLine="0"/>
      </w:pPr>
      <w:r>
        <w:rPr>
          <w:rFonts w:ascii="Times New Roman" w:eastAsia="Times New Roman" w:hAnsi="Times New Roman" w:cs="Times New Roman"/>
        </w:rPr>
        <w:t>6.4</w:t>
      </w:r>
      <w:r>
        <w:rPr>
          <w:rFonts w:ascii="Times New Roman" w:eastAsia="Times New Roman" w:hAnsi="Times New Roman" w:cs="Times New Roman"/>
        </w:rPr>
        <w:tab/>
        <w:t>RQ1</w:t>
      </w:r>
      <w:r>
        <w:t>：跨层任务准入</w:t>
      </w:r>
    </w:p>
    <w:p w14:paraId="3CD90B79" w14:textId="77777777" w:rsidR="00CD1952" w:rsidRDefault="000547E7">
      <w:pPr>
        <w:spacing w:after="4" w:line="323" w:lineRule="auto"/>
        <w:ind w:firstLine="299"/>
      </w:pPr>
      <w:r>
        <w:rPr>
          <w:rFonts w:ascii="Noto Serif SC" w:eastAsia="Noto Serif SC" w:hAnsi="Noto Serif SC" w:cs="Noto Serif SC"/>
          <w:sz w:val="15"/>
        </w:rPr>
        <w:t>表</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4 </w:t>
      </w:r>
      <w:r>
        <w:rPr>
          <w:rFonts w:ascii="Noto Serif SC" w:eastAsia="Noto Serif SC" w:hAnsi="Noto Serif SC" w:cs="Noto Serif SC"/>
          <w:sz w:val="15"/>
        </w:rPr>
        <w:t>显示</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ContractGuard </w:t>
      </w:r>
      <w:r>
        <w:rPr>
          <w:rFonts w:ascii="Noto Serif SC" w:eastAsia="Noto Serif SC" w:hAnsi="Noto Serif SC" w:cs="Noto Serif SC"/>
          <w:sz w:val="15"/>
        </w:rPr>
        <w:t>只阻断来源</w:t>
      </w:r>
      <w:r>
        <w:rPr>
          <w:rFonts w:ascii="Times New Roman" w:eastAsia="Times New Roman" w:hAnsi="Times New Roman" w:cs="Times New Roman"/>
          <w:sz w:val="15"/>
        </w:rPr>
        <w:t>–</w:t>
      </w:r>
      <w:r>
        <w:rPr>
          <w:rFonts w:ascii="Noto Serif SC" w:eastAsia="Noto Serif SC" w:hAnsi="Noto Serif SC" w:cs="Noto Serif SC"/>
          <w:sz w:val="15"/>
        </w:rPr>
        <w:t>类型绑定违规，非直接放行事件处置率置信区间为</w:t>
      </w:r>
      <w:r>
        <w:rPr>
          <w:rFonts w:ascii="Noto Serif SC" w:eastAsia="Noto Serif SC" w:hAnsi="Noto Serif SC" w:cs="Noto Serif SC"/>
          <w:sz w:val="15"/>
        </w:rPr>
        <w:t xml:space="preserve"> </w:t>
      </w:r>
      <w:r>
        <w:rPr>
          <w:rFonts w:ascii="Times New Roman" w:eastAsia="Times New Roman" w:hAnsi="Times New Roman" w:cs="Times New Roman"/>
          <w:sz w:val="15"/>
        </w:rPr>
        <w:t>[19.23%, 51.22%]</w:t>
      </w:r>
      <w:r>
        <w:rPr>
          <w:rFonts w:ascii="Noto Serif SC" w:eastAsia="Noto Serif SC" w:hAnsi="Noto Serif SC" w:cs="Noto Serif SC"/>
          <w:sz w:val="15"/>
        </w:rPr>
        <w:t>；当来源具有合法契约但目标智能体不允许其动作或工具时，契约不产生作用。</w:t>
      </w:r>
      <w:r>
        <w:rPr>
          <w:rFonts w:ascii="Times New Roman" w:eastAsia="Times New Roman" w:hAnsi="Times New Roman" w:cs="Times New Roman"/>
          <w:sz w:val="15"/>
        </w:rPr>
        <w:t xml:space="preserve">DispatchGuard </w:t>
      </w:r>
      <w:r>
        <w:rPr>
          <w:rFonts w:ascii="Noto Serif SC" w:eastAsia="Noto Serif SC" w:hAnsi="Noto Serif SC" w:cs="Noto Serif SC"/>
          <w:sz w:val="15"/>
        </w:rPr>
        <w:t>阻断</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16 </w:t>
      </w:r>
      <w:r>
        <w:rPr>
          <w:rFonts w:ascii="Noto Serif SC" w:eastAsia="Noto Serif SC" w:hAnsi="Noto Serif SC" w:cs="Noto Serif SC"/>
          <w:sz w:val="15"/>
        </w:rPr>
        <w:t>个目标能力不匹配事件，并将</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4 </w:t>
      </w:r>
      <w:r>
        <w:rPr>
          <w:rFonts w:ascii="Noto Serif SC" w:eastAsia="Noto Serif SC" w:hAnsi="Noto Serif SC" w:cs="Noto Serif SC"/>
          <w:sz w:val="15"/>
        </w:rPr>
        <w:t>个生产敏感事件转入审批，</w:t>
      </w:r>
    </w:p>
    <w:p w14:paraId="6D99FA92" w14:textId="77777777" w:rsidR="00CD1952" w:rsidRDefault="000547E7">
      <w:pPr>
        <w:spacing w:after="4" w:line="323" w:lineRule="auto"/>
        <w:ind w:left="10" w:hanging="10"/>
      </w:pPr>
      <w:r>
        <w:rPr>
          <w:rFonts w:ascii="Noto Serif SC" w:eastAsia="Noto Serif SC" w:hAnsi="Noto Serif SC" w:cs="Noto Serif SC"/>
          <w:sz w:val="15"/>
        </w:rPr>
        <w:t>区间为</w:t>
      </w:r>
      <w:r>
        <w:rPr>
          <w:rFonts w:ascii="Noto Serif SC" w:eastAsia="Noto Serif SC" w:hAnsi="Noto Serif SC" w:cs="Noto Serif SC"/>
          <w:sz w:val="15"/>
        </w:rPr>
        <w:t xml:space="preserve"> </w:t>
      </w:r>
      <w:r>
        <w:rPr>
          <w:rFonts w:ascii="Times New Roman" w:eastAsia="Times New Roman" w:hAnsi="Times New Roman" w:cs="Times New Roman"/>
          <w:sz w:val="15"/>
        </w:rPr>
        <w:t>[48.78%, 80.77%]</w:t>
      </w:r>
      <w:r>
        <w:rPr>
          <w:rFonts w:ascii="Noto Serif SC" w:eastAsia="Noto Serif SC" w:hAnsi="Noto Serif SC" w:cs="Noto Serif SC"/>
          <w:sz w:val="15"/>
        </w:rPr>
        <w:t>，但无法识别来源绑定不匹配。完整组合覆盖两类互不重叠的治理原因，区间为</w:t>
      </w:r>
      <w:r>
        <w:rPr>
          <w:rFonts w:ascii="Noto Serif SC" w:eastAsia="Noto Serif SC" w:hAnsi="Noto Serif SC" w:cs="Noto Serif SC"/>
          <w:sz w:val="15"/>
        </w:rPr>
        <w:t xml:space="preserve"> </w:t>
      </w:r>
      <w:r>
        <w:rPr>
          <w:rFonts w:ascii="Times New Roman" w:eastAsia="Times New Roman" w:hAnsi="Times New Roman" w:cs="Times New Roman"/>
          <w:sz w:val="15"/>
        </w:rPr>
        <w:t>[88.65%, 100%]</w:t>
      </w:r>
      <w:r>
        <w:rPr>
          <w:rFonts w:ascii="Noto Serif SC" w:eastAsia="Noto Serif SC" w:hAnsi="Noto Serif SC" w:cs="Noto Serif SC"/>
          <w:sz w:val="15"/>
        </w:rPr>
        <w:t>。四组正常通过率相同，说明差异来自治理对象而不是普遍收紧接入。</w:t>
      </w:r>
    </w:p>
    <w:p w14:paraId="472E962B" w14:textId="77777777" w:rsidR="00CD1952" w:rsidRDefault="000547E7">
      <w:pPr>
        <w:spacing w:after="65"/>
        <w:ind w:left="10" w:right="124" w:hanging="10"/>
        <w:jc w:val="right"/>
      </w:pPr>
      <w:r>
        <w:rPr>
          <w:rFonts w:ascii="Noto Serif SC" w:eastAsia="Noto Serif SC" w:hAnsi="Noto Serif SC" w:cs="Noto Serif SC"/>
          <w:sz w:val="15"/>
        </w:rPr>
        <w:t>为确认上述预期决策并非仅由作者解释，四名未参与语料构造的复核者独立检查同一冻结矩阵。复核者对首个治理层和完整</w:t>
      </w:r>
      <w:r>
        <w:rPr>
          <w:rFonts w:ascii="Noto Serif SC" w:eastAsia="Noto Serif SC" w:hAnsi="Noto Serif SC" w:cs="Noto Serif SC"/>
          <w:sz w:val="15"/>
        </w:rPr>
        <w:t xml:space="preserve"> </w:t>
      </w:r>
      <w:r>
        <w:rPr>
          <w:rFonts w:ascii="Times New Roman" w:eastAsia="Times New Roman" w:hAnsi="Times New Roman" w:cs="Times New Roman"/>
          <w:sz w:val="15"/>
        </w:rPr>
        <w:t>E2AG</w:t>
      </w:r>
    </w:p>
    <w:p w14:paraId="6143D572" w14:textId="77777777" w:rsidR="00CD1952" w:rsidRDefault="000547E7">
      <w:pPr>
        <w:spacing w:after="60"/>
        <w:ind w:left="10" w:hanging="10"/>
      </w:pPr>
      <w:r>
        <w:rPr>
          <w:rFonts w:ascii="Noto Serif SC" w:eastAsia="Noto Serif SC" w:hAnsi="Noto Serif SC" w:cs="Noto Serif SC"/>
          <w:sz w:val="15"/>
        </w:rPr>
        <w:t>预期决策均达到</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60/60 </w:t>
      </w:r>
      <w:r>
        <w:rPr>
          <w:rFonts w:ascii="Noto Serif SC" w:eastAsia="Noto Serif SC" w:hAnsi="Noto Serif SC" w:cs="Noto Serif SC"/>
          <w:sz w:val="15"/>
        </w:rPr>
        <w:t>逐例全体一致，</w:t>
      </w:r>
      <w:r>
        <w:rPr>
          <w:rFonts w:ascii="Times New Roman" w:eastAsia="Times New Roman" w:hAnsi="Times New Roman" w:cs="Times New Roman"/>
          <w:sz w:val="15"/>
        </w:rPr>
        <w:t xml:space="preserve">Fleiss </w:t>
      </w:r>
      <w:r>
        <w:rPr>
          <w:rFonts w:ascii="Cambria" w:eastAsia="Cambria" w:hAnsi="Cambria" w:cs="Cambria"/>
          <w:i/>
          <w:sz w:val="15"/>
        </w:rPr>
        <w:t>κ</w:t>
      </w:r>
      <w:r>
        <w:rPr>
          <w:rFonts w:ascii="Noto Serif SC" w:eastAsia="Noto Serif SC" w:hAnsi="Noto Serif SC" w:cs="Noto Serif SC"/>
          <w:sz w:val="15"/>
        </w:rPr>
        <w:t>均为</w:t>
      </w:r>
      <w:r>
        <w:rPr>
          <w:rFonts w:ascii="Noto Serif SC" w:eastAsia="Noto Serif SC" w:hAnsi="Noto Serif SC" w:cs="Noto Serif SC"/>
          <w:sz w:val="15"/>
        </w:rPr>
        <w:t xml:space="preserve"> </w:t>
      </w:r>
      <w:r>
        <w:rPr>
          <w:rFonts w:ascii="Times New Roman" w:eastAsia="Times New Roman" w:hAnsi="Times New Roman" w:cs="Times New Roman"/>
          <w:sz w:val="15"/>
        </w:rPr>
        <w:t>1.00</w:t>
      </w:r>
      <w:r>
        <w:rPr>
          <w:rFonts w:ascii="Noto Serif SC" w:eastAsia="Noto Serif SC" w:hAnsi="Noto Serif SC" w:cs="Noto Serif SC"/>
          <w:sz w:val="15"/>
        </w:rPr>
        <w:t>。事件类别有</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56/60 </w:t>
      </w:r>
      <w:r>
        <w:rPr>
          <w:rFonts w:ascii="Noto Serif SC" w:eastAsia="Noto Serif SC" w:hAnsi="Noto Serif SC" w:cs="Noto Serif SC"/>
          <w:sz w:val="15"/>
        </w:rPr>
        <w:t>例全体一致，原始一致度为</w:t>
      </w:r>
      <w:r>
        <w:rPr>
          <w:rFonts w:ascii="Noto Serif SC" w:eastAsia="Noto Serif SC" w:hAnsi="Noto Serif SC" w:cs="Noto Serif SC"/>
          <w:sz w:val="15"/>
        </w:rPr>
        <w:t xml:space="preserve"> </w:t>
      </w:r>
      <w:r>
        <w:rPr>
          <w:rFonts w:ascii="Times New Roman" w:eastAsia="Times New Roman" w:hAnsi="Times New Roman" w:cs="Times New Roman"/>
          <w:sz w:val="15"/>
        </w:rPr>
        <w:t>0.966667</w:t>
      </w:r>
      <w:r>
        <w:rPr>
          <w:rFonts w:ascii="Noto Serif SC" w:eastAsia="Noto Serif SC" w:hAnsi="Noto Serif SC" w:cs="Noto Serif SC"/>
          <w:sz w:val="15"/>
        </w:rPr>
        <w:t>，</w:t>
      </w:r>
      <w:r>
        <w:rPr>
          <w:rFonts w:ascii="Times New Roman" w:eastAsia="Times New Roman" w:hAnsi="Times New Roman" w:cs="Times New Roman"/>
          <w:sz w:val="15"/>
        </w:rPr>
        <w:t xml:space="preserve">Fleiss </w:t>
      </w:r>
      <w:r>
        <w:rPr>
          <w:rFonts w:ascii="Cambria" w:eastAsia="Cambria" w:hAnsi="Cambria" w:cs="Cambria"/>
          <w:i/>
          <w:sz w:val="15"/>
        </w:rPr>
        <w:t xml:space="preserve">κ </w:t>
      </w:r>
      <w:r>
        <w:rPr>
          <w:rFonts w:ascii="Cambria" w:eastAsia="Cambria" w:hAnsi="Cambria" w:cs="Cambria"/>
          <w:sz w:val="15"/>
        </w:rPr>
        <w:t>= 0</w:t>
      </w:r>
      <w:r>
        <w:rPr>
          <w:rFonts w:ascii="Cambria" w:eastAsia="Cambria" w:hAnsi="Cambria" w:cs="Cambria"/>
          <w:i/>
          <w:sz w:val="15"/>
        </w:rPr>
        <w:t>.</w:t>
      </w:r>
      <w:r>
        <w:rPr>
          <w:rFonts w:ascii="Cambria" w:eastAsia="Cambria" w:hAnsi="Cambria" w:cs="Cambria"/>
          <w:sz w:val="15"/>
        </w:rPr>
        <w:t>933259</w:t>
      </w:r>
      <w:r>
        <w:rPr>
          <w:rFonts w:ascii="Noto Serif SC" w:eastAsia="Noto Serif SC" w:hAnsi="Noto Serif SC" w:cs="Noto Serif SC"/>
          <w:sz w:val="15"/>
        </w:rPr>
        <w:t>；</w:t>
      </w:r>
    </w:p>
    <w:p w14:paraId="026070DA" w14:textId="77777777" w:rsidR="00CD1952" w:rsidRDefault="000547E7">
      <w:pPr>
        <w:spacing w:after="4" w:line="323" w:lineRule="auto"/>
        <w:ind w:left="10" w:hanging="10"/>
      </w:pPr>
      <w:r>
        <w:rPr>
          <w:rFonts w:ascii="Times New Roman" w:eastAsia="Times New Roman" w:hAnsi="Times New Roman" w:cs="Times New Roman"/>
          <w:sz w:val="15"/>
        </w:rPr>
        <w:t xml:space="preserve">4 </w:t>
      </w:r>
      <w:r>
        <w:rPr>
          <w:rFonts w:ascii="Noto Serif SC" w:eastAsia="Noto Serif SC" w:hAnsi="Noto Serif SC" w:cs="Noto Serif SC"/>
          <w:sz w:val="15"/>
        </w:rPr>
        <w:t>处分歧均来自审批敏感事件，其中一名复核者将其判断为</w:t>
      </w:r>
      <w:r>
        <w:rPr>
          <w:rFonts w:ascii="Noto Serif SC" w:eastAsia="Noto Serif SC" w:hAnsi="Noto Serif SC" w:cs="Noto Serif SC"/>
          <w:sz w:val="15"/>
        </w:rPr>
        <w:t>“</w:t>
      </w:r>
      <w:r>
        <w:rPr>
          <w:rFonts w:ascii="Noto Serif SC" w:eastAsia="Noto Serif SC" w:hAnsi="Noto Serif SC" w:cs="Noto Serif SC"/>
          <w:sz w:val="15"/>
        </w:rPr>
        <w:t>合规但高风险</w:t>
      </w:r>
      <w:r>
        <w:rPr>
          <w:rFonts w:ascii="Noto Serif SC" w:eastAsia="Noto Serif SC" w:hAnsi="Noto Serif SC" w:cs="Noto Serif SC"/>
          <w:sz w:val="15"/>
        </w:rPr>
        <w:t>”</w:t>
      </w:r>
      <w:r>
        <w:rPr>
          <w:rFonts w:ascii="Noto Serif SC" w:eastAsia="Noto Serif SC" w:hAnsi="Noto Serif SC" w:cs="Noto Serif SC"/>
          <w:sz w:val="15"/>
        </w:rPr>
        <w:t>的</w:t>
      </w:r>
      <w:r>
        <w:rPr>
          <w:rFonts w:ascii="Noto Serif SC" w:eastAsia="Noto Serif SC" w:hAnsi="Noto Serif SC" w:cs="Noto Serif SC"/>
          <w:sz w:val="15"/>
        </w:rPr>
        <w:t xml:space="preserve"> </w:t>
      </w:r>
      <w:r>
        <w:rPr>
          <w:rFonts w:ascii="Times New Roman" w:eastAsia="Times New Roman" w:hAnsi="Times New Roman" w:cs="Times New Roman"/>
          <w:sz w:val="15"/>
        </w:rPr>
        <w:t>benign</w:t>
      </w:r>
      <w:r>
        <w:rPr>
          <w:rFonts w:ascii="Noto Serif SC" w:eastAsia="Noto Serif SC" w:hAnsi="Noto Serif SC" w:cs="Noto Serif SC"/>
          <w:sz w:val="15"/>
        </w:rPr>
        <w:t>，而作者及另三名复核者标为</w:t>
      </w:r>
      <w:r>
        <w:rPr>
          <w:rFonts w:ascii="Noto Serif SC" w:eastAsia="Noto Serif SC" w:hAnsi="Noto Serif SC" w:cs="Noto Serif SC"/>
          <w:sz w:val="15"/>
        </w:rPr>
        <w:t xml:space="preserve"> </w:t>
      </w:r>
      <w:r>
        <w:rPr>
          <w:rFonts w:ascii="Times New Roman" w:eastAsia="Times New Roman" w:hAnsi="Times New Roman" w:cs="Times New Roman"/>
          <w:sz w:val="15"/>
        </w:rPr>
        <w:t>attack</w:t>
      </w:r>
      <w:r>
        <w:rPr>
          <w:rFonts w:ascii="Noto Serif SC" w:eastAsia="Noto Serif SC" w:hAnsi="Noto Serif SC" w:cs="Noto Serif SC"/>
          <w:sz w:val="15"/>
        </w:rPr>
        <w:t>。该复核者仍对这</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4 </w:t>
      </w:r>
      <w:r>
        <w:rPr>
          <w:rFonts w:ascii="Noto Serif SC" w:eastAsia="Noto Serif SC" w:hAnsi="Noto Serif SC" w:cs="Noto Serif SC"/>
          <w:sz w:val="15"/>
        </w:rPr>
        <w:t>例的治理层</w:t>
      </w:r>
      <w:r>
        <w:rPr>
          <w:rFonts w:ascii="微软雅黑" w:eastAsia="微软雅黑" w:hAnsi="微软雅黑" w:cs="微软雅黑"/>
          <w:sz w:val="15"/>
        </w:rPr>
        <w:t>approval</w:t>
      </w:r>
      <w:r>
        <w:rPr>
          <w:rFonts w:ascii="Noto Serif SC" w:eastAsia="Noto Serif SC" w:hAnsi="Noto Serif SC" w:cs="Noto Serif SC"/>
          <w:sz w:val="15"/>
        </w:rPr>
        <w:t>和决策</w:t>
      </w:r>
      <w:r>
        <w:rPr>
          <w:rFonts w:ascii="微软雅黑" w:eastAsia="微软雅黑" w:hAnsi="微软雅黑" w:cs="微软雅黑"/>
          <w:sz w:val="15"/>
        </w:rPr>
        <w:t>approval_required</w:t>
      </w:r>
      <w:r>
        <w:rPr>
          <w:rFonts w:ascii="Noto Serif SC" w:eastAsia="Noto Serif SC" w:hAnsi="Noto Serif SC" w:cs="Noto Serif SC"/>
          <w:sz w:val="15"/>
        </w:rPr>
        <w:t>与其他复核者完全一致。四份表的冻结输入字段均未被修改，无缺失或非法</w:t>
      </w:r>
    </w:p>
    <w:p w14:paraId="48D60707" w14:textId="77777777" w:rsidR="00CD1952" w:rsidRDefault="000547E7">
      <w:pPr>
        <w:spacing w:after="203" w:line="267" w:lineRule="auto"/>
        <w:ind w:left="94" w:hanging="10"/>
        <w:jc w:val="center"/>
      </w:pPr>
      <w:r>
        <w:rPr>
          <w:rFonts w:ascii="Times New Roman" w:eastAsia="Times New Roman" w:hAnsi="Times New Roman" w:cs="Times New Roman"/>
          <w:sz w:val="16"/>
        </w:rPr>
        <w:t xml:space="preserve">4 </w:t>
      </w:r>
      <w:r>
        <w:rPr>
          <w:rFonts w:ascii="Noto Serif SC" w:eastAsia="Noto Serif SC" w:hAnsi="Noto Serif SC" w:cs="Noto Serif SC"/>
          <w:sz w:val="16"/>
        </w:rPr>
        <w:t>来源契约与目标策略的完整消融</w:t>
      </w:r>
    </w:p>
    <w:p w14:paraId="55D87B59" w14:textId="77777777" w:rsidR="00CD1952" w:rsidRDefault="000547E7">
      <w:pPr>
        <w:spacing w:after="0"/>
        <w:ind w:left="10" w:right="116" w:hanging="10"/>
        <w:jc w:val="center"/>
      </w:pPr>
      <w:r>
        <w:rPr>
          <w:noProof/>
        </w:rPr>
        <mc:AlternateContent>
          <mc:Choice Requires="wpg">
            <w:drawing>
              <wp:anchor distT="0" distB="0" distL="114300" distR="114300" simplePos="0" relativeHeight="251658240" behindDoc="1" locked="0" layoutInCell="1" allowOverlap="1" wp14:anchorId="77F1E066" wp14:editId="153AB433">
                <wp:simplePos x="0" y="0"/>
                <wp:positionH relativeFrom="column">
                  <wp:posOffset>1049910</wp:posOffset>
                </wp:positionH>
                <wp:positionV relativeFrom="paragraph">
                  <wp:posOffset>-83311</wp:posOffset>
                </wp:positionV>
                <wp:extent cx="3480194" cy="270993"/>
                <wp:effectExtent l="0" t="0" r="0" b="0"/>
                <wp:wrapNone/>
                <wp:docPr id="29426" name="Group 29426"/>
                <wp:cNvGraphicFramePr/>
                <a:graphic xmlns:a="http://schemas.openxmlformats.org/drawingml/2006/main">
                  <a:graphicData uri="http://schemas.microsoft.com/office/word/2010/wordprocessingGroup">
                    <wpg:wgp>
                      <wpg:cNvGrpSpPr/>
                      <wpg:grpSpPr>
                        <a:xfrm>
                          <a:off x="0" y="0"/>
                          <a:ext cx="3480194" cy="270993"/>
                          <a:chOff x="0" y="0"/>
                          <a:chExt cx="3480194" cy="270993"/>
                        </a:xfrm>
                      </wpg:grpSpPr>
                      <wps:wsp>
                        <wps:cNvPr id="2664" name="Shape 2664"/>
                        <wps:cNvSpPr/>
                        <wps:spPr>
                          <a:xfrm>
                            <a:off x="0" y="0"/>
                            <a:ext cx="3480194" cy="0"/>
                          </a:xfrm>
                          <a:custGeom>
                            <a:avLst/>
                            <a:gdLst/>
                            <a:ahLst/>
                            <a:cxnLst/>
                            <a:rect l="0" t="0" r="0" b="0"/>
                            <a:pathLst>
                              <a:path w="3480194">
                                <a:moveTo>
                                  <a:pt x="0" y="0"/>
                                </a:moveTo>
                                <a:lnTo>
                                  <a:pt x="3480194" y="0"/>
                                </a:lnTo>
                              </a:path>
                            </a:pathLst>
                          </a:custGeom>
                          <a:ln w="10668" cap="flat">
                            <a:miter lim="127000"/>
                          </a:ln>
                        </wps:spPr>
                        <wps:style>
                          <a:lnRef idx="1">
                            <a:srgbClr val="000000"/>
                          </a:lnRef>
                          <a:fillRef idx="0">
                            <a:srgbClr val="000000">
                              <a:alpha val="0"/>
                            </a:srgbClr>
                          </a:fillRef>
                          <a:effectRef idx="0">
                            <a:scrgbClr r="0" g="0" b="0"/>
                          </a:effectRef>
                          <a:fontRef idx="none"/>
                        </wps:style>
                        <wps:bodyPr/>
                      </wps:wsp>
                      <wps:wsp>
                        <wps:cNvPr id="2666" name="Shape 2666"/>
                        <wps:cNvSpPr/>
                        <wps:spPr>
                          <a:xfrm>
                            <a:off x="0" y="270993"/>
                            <a:ext cx="3480194" cy="0"/>
                          </a:xfrm>
                          <a:custGeom>
                            <a:avLst/>
                            <a:gdLst/>
                            <a:ahLst/>
                            <a:cxnLst/>
                            <a:rect l="0" t="0" r="0" b="0"/>
                            <a:pathLst>
                              <a:path w="3480194">
                                <a:moveTo>
                                  <a:pt x="0" y="0"/>
                                </a:moveTo>
                                <a:lnTo>
                                  <a:pt x="3480194" y="0"/>
                                </a:lnTo>
                              </a:path>
                            </a:pathLst>
                          </a:custGeom>
                          <a:ln w="6667"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9426" style="width:274.031pt;height:21.338pt;position:absolute;z-index:-2147483641;mso-position-horizontal-relative:text;mso-position-horizontal:absolute;margin-left:82.67pt;mso-position-vertical-relative:text;margin-top:-6.56003pt;" coordsize="34801,2709">
                <v:shape id="Shape 2664" style="position:absolute;width:34801;height:0;left:0;top:0;" coordsize="3480194,0" path="m0,0l3480194,0">
                  <v:stroke weight="0.84pt" endcap="flat" joinstyle="miter" miterlimit="10" on="true" color="#000000"/>
                  <v:fill on="false" color="#000000" opacity="0"/>
                </v:shape>
                <v:shape id="Shape 2666" style="position:absolute;width:34801;height:0;left:0;top:2709;" coordsize="3480194,0" path="m0,0l3480194,0">
                  <v:stroke weight="0.525pt" endcap="flat" joinstyle="miter" miterlimit="10" on="true" color="#000000"/>
                  <v:fill on="false" color="#000000" opacity="0"/>
                </v:shape>
              </v:group>
            </w:pict>
          </mc:Fallback>
        </mc:AlternateContent>
      </w:r>
      <w:r>
        <w:rPr>
          <w:rFonts w:ascii="Noto Serif SC" w:eastAsia="Noto Serif SC" w:hAnsi="Noto Serif SC" w:cs="Noto Serif SC"/>
          <w:sz w:val="18"/>
        </w:rPr>
        <w:t>配置</w:t>
      </w:r>
      <w:r>
        <w:rPr>
          <w:rFonts w:ascii="Noto Serif SC" w:eastAsia="Noto Serif SC" w:hAnsi="Noto Serif SC" w:cs="Noto Serif SC"/>
          <w:sz w:val="18"/>
        </w:rPr>
        <w:t xml:space="preserve"> </w:t>
      </w:r>
      <w:r>
        <w:rPr>
          <w:rFonts w:ascii="Noto Serif SC" w:eastAsia="Noto Serif SC" w:hAnsi="Noto Serif SC" w:cs="Noto Serif SC"/>
          <w:sz w:val="18"/>
        </w:rPr>
        <w:t>正确处置非直接放行</w:t>
      </w:r>
      <w:r>
        <w:rPr>
          <w:rFonts w:ascii="Noto Serif SC" w:eastAsia="Noto Serif SC" w:hAnsi="Noto Serif SC" w:cs="Noto Serif SC"/>
          <w:sz w:val="18"/>
        </w:rPr>
        <w:t xml:space="preserve"> </w:t>
      </w:r>
      <w:r>
        <w:rPr>
          <w:rFonts w:ascii="Noto Serif SC" w:eastAsia="Noto Serif SC" w:hAnsi="Noto Serif SC" w:cs="Noto Serif SC"/>
          <w:sz w:val="18"/>
        </w:rPr>
        <w:t>处置率</w:t>
      </w:r>
      <w:r>
        <w:rPr>
          <w:rFonts w:ascii="Noto Serif SC" w:eastAsia="Noto Serif SC" w:hAnsi="Noto Serif SC" w:cs="Noto Serif SC"/>
          <w:sz w:val="18"/>
        </w:rPr>
        <w:t xml:space="preserve"> </w:t>
      </w:r>
      <w:r>
        <w:rPr>
          <w:rFonts w:ascii="Noto Serif SC" w:eastAsia="Noto Serif SC" w:hAnsi="Noto Serif SC" w:cs="Noto Serif SC"/>
          <w:sz w:val="18"/>
        </w:rPr>
        <w:t>正常通过</w:t>
      </w:r>
      <w:r>
        <w:rPr>
          <w:rFonts w:ascii="Noto Serif SC" w:eastAsia="Noto Serif SC" w:hAnsi="Noto Serif SC" w:cs="Noto Serif SC"/>
          <w:sz w:val="18"/>
        </w:rPr>
        <w:t xml:space="preserve"> </w:t>
      </w:r>
      <w:r>
        <w:rPr>
          <w:rFonts w:ascii="Noto Serif SC" w:eastAsia="Noto Serif SC" w:hAnsi="Noto Serif SC" w:cs="Noto Serif SC"/>
          <w:sz w:val="18"/>
        </w:rPr>
        <w:t>正常通过率</w:t>
      </w:r>
    </w:p>
    <w:tbl>
      <w:tblPr>
        <w:tblStyle w:val="TableGrid"/>
        <w:tblW w:w="5241" w:type="dxa"/>
        <w:tblInd w:w="1773" w:type="dxa"/>
        <w:tblCellMar>
          <w:top w:w="0" w:type="dxa"/>
          <w:left w:w="0" w:type="dxa"/>
          <w:bottom w:w="0" w:type="dxa"/>
          <w:right w:w="0" w:type="dxa"/>
        </w:tblCellMar>
        <w:tblLook w:val="04A0" w:firstRow="1" w:lastRow="0" w:firstColumn="1" w:lastColumn="0" w:noHBand="0" w:noVBand="1"/>
      </w:tblPr>
      <w:tblGrid>
        <w:gridCol w:w="1849"/>
        <w:gridCol w:w="649"/>
        <w:gridCol w:w="1194"/>
        <w:gridCol w:w="904"/>
        <w:gridCol w:w="645"/>
      </w:tblGrid>
      <w:tr w:rsidR="00CD1952" w14:paraId="31B61BD7" w14:textId="77777777">
        <w:trPr>
          <w:trHeight w:val="239"/>
        </w:trPr>
        <w:tc>
          <w:tcPr>
            <w:tcW w:w="1849" w:type="dxa"/>
            <w:tcBorders>
              <w:top w:val="nil"/>
              <w:left w:val="nil"/>
              <w:bottom w:val="nil"/>
              <w:right w:val="nil"/>
            </w:tcBorders>
          </w:tcPr>
          <w:p w14:paraId="6D00F413" w14:textId="77777777" w:rsidR="00CD1952" w:rsidRDefault="000547E7">
            <w:pPr>
              <w:spacing w:after="0"/>
            </w:pPr>
            <w:r>
              <w:rPr>
                <w:rFonts w:ascii="Times New Roman" w:eastAsia="Times New Roman" w:hAnsi="Times New Roman" w:cs="Times New Roman"/>
                <w:sz w:val="18"/>
              </w:rPr>
              <w:t>C0P0</w:t>
            </w:r>
          </w:p>
        </w:tc>
        <w:tc>
          <w:tcPr>
            <w:tcW w:w="649" w:type="dxa"/>
            <w:tcBorders>
              <w:top w:val="nil"/>
              <w:left w:val="nil"/>
              <w:bottom w:val="nil"/>
              <w:right w:val="nil"/>
            </w:tcBorders>
          </w:tcPr>
          <w:p w14:paraId="58A06893" w14:textId="77777777" w:rsidR="00CD1952" w:rsidRDefault="000547E7">
            <w:pPr>
              <w:spacing w:after="0"/>
              <w:ind w:left="90"/>
            </w:pPr>
            <w:r>
              <w:rPr>
                <w:rFonts w:ascii="Times New Roman" w:eastAsia="Times New Roman" w:hAnsi="Times New Roman" w:cs="Times New Roman"/>
                <w:sz w:val="18"/>
              </w:rPr>
              <w:t>0/30</w:t>
            </w:r>
          </w:p>
        </w:tc>
        <w:tc>
          <w:tcPr>
            <w:tcW w:w="1194" w:type="dxa"/>
            <w:tcBorders>
              <w:top w:val="nil"/>
              <w:left w:val="nil"/>
              <w:bottom w:val="nil"/>
              <w:right w:val="nil"/>
            </w:tcBorders>
          </w:tcPr>
          <w:p w14:paraId="1CD8A9FE" w14:textId="77777777" w:rsidR="00CD1952" w:rsidRDefault="000547E7">
            <w:pPr>
              <w:spacing w:after="0"/>
              <w:ind w:left="180"/>
            </w:pPr>
            <w:r>
              <w:rPr>
                <w:rFonts w:ascii="Times New Roman" w:eastAsia="Times New Roman" w:hAnsi="Times New Roman" w:cs="Times New Roman"/>
                <w:sz w:val="18"/>
              </w:rPr>
              <w:t>0.00%</w:t>
            </w:r>
          </w:p>
        </w:tc>
        <w:tc>
          <w:tcPr>
            <w:tcW w:w="904" w:type="dxa"/>
            <w:tcBorders>
              <w:top w:val="nil"/>
              <w:left w:val="nil"/>
              <w:bottom w:val="nil"/>
              <w:right w:val="nil"/>
            </w:tcBorders>
          </w:tcPr>
          <w:p w14:paraId="3EFE3FE7" w14:textId="77777777" w:rsidR="00CD1952" w:rsidRDefault="000547E7">
            <w:pPr>
              <w:spacing w:after="0"/>
            </w:pPr>
            <w:r>
              <w:rPr>
                <w:rFonts w:ascii="Times New Roman" w:eastAsia="Times New Roman" w:hAnsi="Times New Roman" w:cs="Times New Roman"/>
                <w:sz w:val="18"/>
              </w:rPr>
              <w:t>30/30</w:t>
            </w:r>
          </w:p>
        </w:tc>
        <w:tc>
          <w:tcPr>
            <w:tcW w:w="645" w:type="dxa"/>
            <w:tcBorders>
              <w:top w:val="nil"/>
              <w:left w:val="nil"/>
              <w:bottom w:val="nil"/>
              <w:right w:val="nil"/>
            </w:tcBorders>
          </w:tcPr>
          <w:p w14:paraId="3AE65776" w14:textId="77777777" w:rsidR="00CD1952" w:rsidRDefault="000547E7">
            <w:pPr>
              <w:spacing w:after="0"/>
              <w:jc w:val="both"/>
            </w:pPr>
            <w:r>
              <w:rPr>
                <w:rFonts w:ascii="Times New Roman" w:eastAsia="Times New Roman" w:hAnsi="Times New Roman" w:cs="Times New Roman"/>
                <w:sz w:val="18"/>
              </w:rPr>
              <w:t>100.00%</w:t>
            </w:r>
          </w:p>
        </w:tc>
      </w:tr>
      <w:tr w:rsidR="00CD1952" w14:paraId="5125C4B4" w14:textId="77777777">
        <w:trPr>
          <w:trHeight w:val="315"/>
        </w:trPr>
        <w:tc>
          <w:tcPr>
            <w:tcW w:w="1849" w:type="dxa"/>
            <w:tcBorders>
              <w:top w:val="nil"/>
              <w:left w:val="nil"/>
              <w:bottom w:val="nil"/>
              <w:right w:val="nil"/>
            </w:tcBorders>
          </w:tcPr>
          <w:p w14:paraId="3256D602" w14:textId="77777777" w:rsidR="00CD1952" w:rsidRDefault="000547E7">
            <w:pPr>
              <w:spacing w:after="0"/>
            </w:pPr>
            <w:r>
              <w:rPr>
                <w:rFonts w:ascii="Times New Roman" w:eastAsia="Times New Roman" w:hAnsi="Times New Roman" w:cs="Times New Roman"/>
                <w:sz w:val="18"/>
              </w:rPr>
              <w:t>C1P0</w:t>
            </w:r>
          </w:p>
        </w:tc>
        <w:tc>
          <w:tcPr>
            <w:tcW w:w="649" w:type="dxa"/>
            <w:tcBorders>
              <w:top w:val="nil"/>
              <w:left w:val="nil"/>
              <w:bottom w:val="nil"/>
              <w:right w:val="nil"/>
            </w:tcBorders>
          </w:tcPr>
          <w:p w14:paraId="485CC878" w14:textId="77777777" w:rsidR="00CD1952" w:rsidRDefault="000547E7">
            <w:pPr>
              <w:spacing w:after="0"/>
            </w:pPr>
            <w:r>
              <w:rPr>
                <w:rFonts w:ascii="Times New Roman" w:eastAsia="Times New Roman" w:hAnsi="Times New Roman" w:cs="Times New Roman"/>
                <w:sz w:val="18"/>
              </w:rPr>
              <w:t>10/30</w:t>
            </w:r>
          </w:p>
        </w:tc>
        <w:tc>
          <w:tcPr>
            <w:tcW w:w="1194" w:type="dxa"/>
            <w:tcBorders>
              <w:top w:val="nil"/>
              <w:left w:val="nil"/>
              <w:bottom w:val="nil"/>
              <w:right w:val="nil"/>
            </w:tcBorders>
          </w:tcPr>
          <w:p w14:paraId="2A8370D9" w14:textId="77777777" w:rsidR="00CD1952" w:rsidRDefault="000547E7">
            <w:pPr>
              <w:spacing w:after="0"/>
              <w:ind w:left="90"/>
            </w:pPr>
            <w:r>
              <w:rPr>
                <w:rFonts w:ascii="Times New Roman" w:eastAsia="Times New Roman" w:hAnsi="Times New Roman" w:cs="Times New Roman"/>
                <w:sz w:val="18"/>
              </w:rPr>
              <w:t>33.33%</w:t>
            </w:r>
          </w:p>
        </w:tc>
        <w:tc>
          <w:tcPr>
            <w:tcW w:w="904" w:type="dxa"/>
            <w:tcBorders>
              <w:top w:val="nil"/>
              <w:left w:val="nil"/>
              <w:bottom w:val="nil"/>
              <w:right w:val="nil"/>
            </w:tcBorders>
          </w:tcPr>
          <w:p w14:paraId="0F8CF2BA" w14:textId="77777777" w:rsidR="00CD1952" w:rsidRDefault="000547E7">
            <w:pPr>
              <w:spacing w:after="0"/>
            </w:pPr>
            <w:r>
              <w:rPr>
                <w:rFonts w:ascii="Times New Roman" w:eastAsia="Times New Roman" w:hAnsi="Times New Roman" w:cs="Times New Roman"/>
                <w:sz w:val="18"/>
              </w:rPr>
              <w:t>30/30</w:t>
            </w:r>
          </w:p>
        </w:tc>
        <w:tc>
          <w:tcPr>
            <w:tcW w:w="645" w:type="dxa"/>
            <w:tcBorders>
              <w:top w:val="nil"/>
              <w:left w:val="nil"/>
              <w:bottom w:val="nil"/>
              <w:right w:val="nil"/>
            </w:tcBorders>
          </w:tcPr>
          <w:p w14:paraId="2D487E65" w14:textId="77777777" w:rsidR="00CD1952" w:rsidRDefault="000547E7">
            <w:pPr>
              <w:spacing w:after="0"/>
              <w:jc w:val="both"/>
            </w:pPr>
            <w:r>
              <w:rPr>
                <w:rFonts w:ascii="Times New Roman" w:eastAsia="Times New Roman" w:hAnsi="Times New Roman" w:cs="Times New Roman"/>
                <w:sz w:val="18"/>
              </w:rPr>
              <w:t>100.00%</w:t>
            </w:r>
          </w:p>
        </w:tc>
      </w:tr>
      <w:tr w:rsidR="00CD1952" w14:paraId="28935782" w14:textId="77777777">
        <w:trPr>
          <w:trHeight w:val="315"/>
        </w:trPr>
        <w:tc>
          <w:tcPr>
            <w:tcW w:w="1849" w:type="dxa"/>
            <w:tcBorders>
              <w:top w:val="nil"/>
              <w:left w:val="nil"/>
              <w:bottom w:val="nil"/>
              <w:right w:val="nil"/>
            </w:tcBorders>
          </w:tcPr>
          <w:p w14:paraId="30F80954" w14:textId="77777777" w:rsidR="00CD1952" w:rsidRDefault="000547E7">
            <w:pPr>
              <w:spacing w:after="0"/>
            </w:pPr>
            <w:r>
              <w:rPr>
                <w:rFonts w:ascii="Times New Roman" w:eastAsia="Times New Roman" w:hAnsi="Times New Roman" w:cs="Times New Roman"/>
                <w:sz w:val="18"/>
              </w:rPr>
              <w:t>C0P1</w:t>
            </w:r>
          </w:p>
        </w:tc>
        <w:tc>
          <w:tcPr>
            <w:tcW w:w="649" w:type="dxa"/>
            <w:tcBorders>
              <w:top w:val="nil"/>
              <w:left w:val="nil"/>
              <w:bottom w:val="nil"/>
              <w:right w:val="nil"/>
            </w:tcBorders>
          </w:tcPr>
          <w:p w14:paraId="368AB07C" w14:textId="77777777" w:rsidR="00CD1952" w:rsidRDefault="000547E7">
            <w:pPr>
              <w:spacing w:after="0"/>
            </w:pPr>
            <w:r>
              <w:rPr>
                <w:rFonts w:ascii="Times New Roman" w:eastAsia="Times New Roman" w:hAnsi="Times New Roman" w:cs="Times New Roman"/>
                <w:sz w:val="18"/>
              </w:rPr>
              <w:t>20/30</w:t>
            </w:r>
          </w:p>
        </w:tc>
        <w:tc>
          <w:tcPr>
            <w:tcW w:w="1194" w:type="dxa"/>
            <w:tcBorders>
              <w:top w:val="nil"/>
              <w:left w:val="nil"/>
              <w:bottom w:val="nil"/>
              <w:right w:val="nil"/>
            </w:tcBorders>
          </w:tcPr>
          <w:p w14:paraId="01A15E24" w14:textId="77777777" w:rsidR="00CD1952" w:rsidRDefault="000547E7">
            <w:pPr>
              <w:spacing w:after="0"/>
              <w:ind w:left="90"/>
            </w:pPr>
            <w:r>
              <w:rPr>
                <w:rFonts w:ascii="Times New Roman" w:eastAsia="Times New Roman" w:hAnsi="Times New Roman" w:cs="Times New Roman"/>
                <w:sz w:val="18"/>
              </w:rPr>
              <w:t>66.67%</w:t>
            </w:r>
          </w:p>
        </w:tc>
        <w:tc>
          <w:tcPr>
            <w:tcW w:w="904" w:type="dxa"/>
            <w:tcBorders>
              <w:top w:val="nil"/>
              <w:left w:val="nil"/>
              <w:bottom w:val="nil"/>
              <w:right w:val="nil"/>
            </w:tcBorders>
          </w:tcPr>
          <w:p w14:paraId="26A53D6F" w14:textId="77777777" w:rsidR="00CD1952" w:rsidRDefault="000547E7">
            <w:pPr>
              <w:spacing w:after="0"/>
            </w:pPr>
            <w:r>
              <w:rPr>
                <w:rFonts w:ascii="Times New Roman" w:eastAsia="Times New Roman" w:hAnsi="Times New Roman" w:cs="Times New Roman"/>
                <w:sz w:val="18"/>
              </w:rPr>
              <w:t>30/30</w:t>
            </w:r>
          </w:p>
        </w:tc>
        <w:tc>
          <w:tcPr>
            <w:tcW w:w="645" w:type="dxa"/>
            <w:tcBorders>
              <w:top w:val="nil"/>
              <w:left w:val="nil"/>
              <w:bottom w:val="nil"/>
              <w:right w:val="nil"/>
            </w:tcBorders>
          </w:tcPr>
          <w:p w14:paraId="2C328133" w14:textId="77777777" w:rsidR="00CD1952" w:rsidRDefault="000547E7">
            <w:pPr>
              <w:spacing w:after="0"/>
              <w:jc w:val="both"/>
            </w:pPr>
            <w:r>
              <w:rPr>
                <w:rFonts w:ascii="Times New Roman" w:eastAsia="Times New Roman" w:hAnsi="Times New Roman" w:cs="Times New Roman"/>
                <w:sz w:val="18"/>
              </w:rPr>
              <w:t>100.00%</w:t>
            </w:r>
          </w:p>
        </w:tc>
      </w:tr>
      <w:tr w:rsidR="00CD1952" w14:paraId="37F6845F" w14:textId="77777777">
        <w:trPr>
          <w:trHeight w:val="239"/>
        </w:trPr>
        <w:tc>
          <w:tcPr>
            <w:tcW w:w="1849" w:type="dxa"/>
            <w:tcBorders>
              <w:top w:val="nil"/>
              <w:left w:val="nil"/>
              <w:bottom w:val="nil"/>
              <w:right w:val="nil"/>
            </w:tcBorders>
          </w:tcPr>
          <w:p w14:paraId="3790ED7B" w14:textId="77777777" w:rsidR="00CD1952" w:rsidRDefault="000547E7">
            <w:pPr>
              <w:spacing w:after="0"/>
            </w:pPr>
            <w:r>
              <w:rPr>
                <w:rFonts w:ascii="Times New Roman" w:eastAsia="Times New Roman" w:hAnsi="Times New Roman" w:cs="Times New Roman"/>
                <w:sz w:val="18"/>
              </w:rPr>
              <w:t>C1P1</w:t>
            </w:r>
          </w:p>
        </w:tc>
        <w:tc>
          <w:tcPr>
            <w:tcW w:w="649" w:type="dxa"/>
            <w:tcBorders>
              <w:top w:val="nil"/>
              <w:left w:val="nil"/>
              <w:bottom w:val="nil"/>
              <w:right w:val="nil"/>
            </w:tcBorders>
          </w:tcPr>
          <w:p w14:paraId="4DF3624F" w14:textId="77777777" w:rsidR="00CD1952" w:rsidRDefault="000547E7">
            <w:pPr>
              <w:spacing w:after="0"/>
            </w:pPr>
            <w:r>
              <w:rPr>
                <w:rFonts w:ascii="Times New Roman" w:eastAsia="Times New Roman" w:hAnsi="Times New Roman" w:cs="Times New Roman"/>
                <w:sz w:val="18"/>
              </w:rPr>
              <w:t>30/30</w:t>
            </w:r>
          </w:p>
        </w:tc>
        <w:tc>
          <w:tcPr>
            <w:tcW w:w="1194" w:type="dxa"/>
            <w:tcBorders>
              <w:top w:val="nil"/>
              <w:left w:val="nil"/>
              <w:bottom w:val="nil"/>
              <w:right w:val="nil"/>
            </w:tcBorders>
          </w:tcPr>
          <w:p w14:paraId="0D0F51F6" w14:textId="77777777" w:rsidR="00CD1952" w:rsidRDefault="000547E7">
            <w:pPr>
              <w:spacing w:after="0"/>
            </w:pPr>
            <w:r>
              <w:rPr>
                <w:rFonts w:ascii="Times New Roman" w:eastAsia="Times New Roman" w:hAnsi="Times New Roman" w:cs="Times New Roman"/>
                <w:sz w:val="18"/>
              </w:rPr>
              <w:t>100.00%</w:t>
            </w:r>
          </w:p>
        </w:tc>
        <w:tc>
          <w:tcPr>
            <w:tcW w:w="904" w:type="dxa"/>
            <w:tcBorders>
              <w:top w:val="nil"/>
              <w:left w:val="nil"/>
              <w:bottom w:val="nil"/>
              <w:right w:val="nil"/>
            </w:tcBorders>
          </w:tcPr>
          <w:p w14:paraId="1FC7F501" w14:textId="77777777" w:rsidR="00CD1952" w:rsidRDefault="000547E7">
            <w:pPr>
              <w:spacing w:after="0"/>
            </w:pPr>
            <w:r>
              <w:rPr>
                <w:rFonts w:ascii="Times New Roman" w:eastAsia="Times New Roman" w:hAnsi="Times New Roman" w:cs="Times New Roman"/>
                <w:sz w:val="18"/>
              </w:rPr>
              <w:t>30/30</w:t>
            </w:r>
          </w:p>
        </w:tc>
        <w:tc>
          <w:tcPr>
            <w:tcW w:w="645" w:type="dxa"/>
            <w:tcBorders>
              <w:top w:val="nil"/>
              <w:left w:val="nil"/>
              <w:bottom w:val="nil"/>
              <w:right w:val="nil"/>
            </w:tcBorders>
          </w:tcPr>
          <w:p w14:paraId="550EE866" w14:textId="77777777" w:rsidR="00CD1952" w:rsidRDefault="000547E7">
            <w:pPr>
              <w:spacing w:after="0"/>
              <w:jc w:val="both"/>
            </w:pPr>
            <w:r>
              <w:rPr>
                <w:rFonts w:ascii="Times New Roman" w:eastAsia="Times New Roman" w:hAnsi="Times New Roman" w:cs="Times New Roman"/>
                <w:sz w:val="18"/>
              </w:rPr>
              <w:t>100.00%</w:t>
            </w:r>
          </w:p>
        </w:tc>
      </w:tr>
    </w:tbl>
    <w:p w14:paraId="0740F8E5" w14:textId="77777777" w:rsidR="00CD1952" w:rsidRDefault="000547E7">
      <w:pPr>
        <w:spacing w:after="475"/>
        <w:ind w:left="1653"/>
      </w:pPr>
      <w:r>
        <w:rPr>
          <w:noProof/>
        </w:rPr>
        <mc:AlternateContent>
          <mc:Choice Requires="wpg">
            <w:drawing>
              <wp:inline distT="0" distB="0" distL="0" distR="0" wp14:anchorId="081FC7D8" wp14:editId="46426F9A">
                <wp:extent cx="3480194" cy="10668"/>
                <wp:effectExtent l="0" t="0" r="0" b="0"/>
                <wp:docPr id="29427" name="Group 29427"/>
                <wp:cNvGraphicFramePr/>
                <a:graphic xmlns:a="http://schemas.openxmlformats.org/drawingml/2006/main">
                  <a:graphicData uri="http://schemas.microsoft.com/office/word/2010/wordprocessingGroup">
                    <wpg:wgp>
                      <wpg:cNvGrpSpPr/>
                      <wpg:grpSpPr>
                        <a:xfrm>
                          <a:off x="0" y="0"/>
                          <a:ext cx="3480194" cy="10668"/>
                          <a:chOff x="0" y="0"/>
                          <a:chExt cx="3480194" cy="10668"/>
                        </a:xfrm>
                      </wpg:grpSpPr>
                      <wps:wsp>
                        <wps:cNvPr id="2679" name="Shape 2679"/>
                        <wps:cNvSpPr/>
                        <wps:spPr>
                          <a:xfrm>
                            <a:off x="0" y="0"/>
                            <a:ext cx="3480194" cy="0"/>
                          </a:xfrm>
                          <a:custGeom>
                            <a:avLst/>
                            <a:gdLst/>
                            <a:ahLst/>
                            <a:cxnLst/>
                            <a:rect l="0" t="0" r="0" b="0"/>
                            <a:pathLst>
                              <a:path w="3480194">
                                <a:moveTo>
                                  <a:pt x="0" y="0"/>
                                </a:moveTo>
                                <a:lnTo>
                                  <a:pt x="3480194" y="0"/>
                                </a:lnTo>
                              </a:path>
                            </a:pathLst>
                          </a:custGeom>
                          <a:ln w="10668"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9427" style="width:274.031pt;height:0.84pt;mso-position-horizontal-relative:char;mso-position-vertical-relative:line" coordsize="34801,106">
                <v:shape id="Shape 2679" style="position:absolute;width:34801;height:0;left:0;top:0;" coordsize="3480194,0" path="m0,0l3480194,0">
                  <v:stroke weight="0.84pt" endcap="flat" joinstyle="miter" miterlimit="10" on="true" color="#000000"/>
                  <v:fill on="false" color="#000000" opacity="0"/>
                </v:shape>
              </v:group>
            </w:pict>
          </mc:Fallback>
        </mc:AlternateContent>
      </w:r>
    </w:p>
    <w:p w14:paraId="62992E80" w14:textId="77777777" w:rsidR="00CD1952" w:rsidRDefault="000547E7">
      <w:pPr>
        <w:spacing w:after="4" w:line="323" w:lineRule="auto"/>
        <w:ind w:left="10" w:hanging="10"/>
      </w:pPr>
      <w:r>
        <w:rPr>
          <w:rFonts w:ascii="Noto Serif SC" w:eastAsia="Noto Serif SC" w:hAnsi="Noto Serif SC" w:cs="Noto Serif SC"/>
          <w:sz w:val="15"/>
        </w:rPr>
        <w:t>值，且逐例备注在任意两名复核者间没有完全相同项。结果表明治理位置和执行结果具有可复核性，同时暴露了攻击</w:t>
      </w:r>
      <w:r>
        <w:rPr>
          <w:rFonts w:ascii="Times New Roman" w:eastAsia="Times New Roman" w:hAnsi="Times New Roman" w:cs="Times New Roman"/>
          <w:sz w:val="15"/>
        </w:rPr>
        <w:t>/</w:t>
      </w:r>
      <w:r>
        <w:rPr>
          <w:rFonts w:ascii="Noto Serif SC" w:eastAsia="Noto Serif SC" w:hAnsi="Noto Serif SC" w:cs="Noto Serif SC"/>
          <w:sz w:val="15"/>
        </w:rPr>
        <w:t>正常二分法对审批事件的语义歧义；本文因此不把该矩阵解释为自然流量攻击检测集。</w:t>
      </w:r>
    </w:p>
    <w:p w14:paraId="2999BF04" w14:textId="77777777" w:rsidR="00CD1952" w:rsidRDefault="000547E7">
      <w:pPr>
        <w:spacing w:after="65"/>
        <w:ind w:left="10" w:right="8" w:hanging="10"/>
        <w:jc w:val="right"/>
      </w:pPr>
      <w:r>
        <w:rPr>
          <w:rFonts w:ascii="Noto Serif SC" w:eastAsia="Noto Serif SC" w:hAnsi="Noto Serif SC" w:cs="Noto Serif SC"/>
          <w:sz w:val="15"/>
        </w:rPr>
        <w:t>在冻结矩阵之外，固定种子压力集进一步检查上述机制分工是否随输入变异而改变。压力集对</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7 </w:t>
      </w:r>
      <w:r>
        <w:rPr>
          <w:rFonts w:ascii="Noto Serif SC" w:eastAsia="Noto Serif SC" w:hAnsi="Noto Serif SC" w:cs="Noto Serif SC"/>
          <w:sz w:val="15"/>
        </w:rPr>
        <w:t>种变异算子各执行</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100 </w:t>
      </w:r>
      <w:r>
        <w:rPr>
          <w:rFonts w:ascii="Noto Serif SC" w:eastAsia="Noto Serif SC" w:hAnsi="Noto Serif SC" w:cs="Noto Serif SC"/>
          <w:sz w:val="15"/>
        </w:rPr>
        <w:t>次，</w:t>
      </w:r>
      <w:r>
        <w:rPr>
          <w:rFonts w:ascii="Times New Roman" w:eastAsia="Times New Roman" w:hAnsi="Times New Roman" w:cs="Times New Roman"/>
          <w:sz w:val="15"/>
        </w:rPr>
        <w:t>NoGuard</w:t>
      </w:r>
      <w:r>
        <w:rPr>
          <w:rFonts w:ascii="Noto Serif SC" w:eastAsia="Noto Serif SC" w:hAnsi="Noto Serif SC" w:cs="Noto Serif SC"/>
          <w:sz w:val="15"/>
        </w:rPr>
        <w:t>、</w:t>
      </w:r>
    </w:p>
    <w:p w14:paraId="0A41C01E" w14:textId="77777777" w:rsidR="00CD1952" w:rsidRDefault="000547E7">
      <w:pPr>
        <w:spacing w:after="144" w:line="330" w:lineRule="auto"/>
        <w:ind w:left="-15" w:right="124"/>
        <w:jc w:val="both"/>
      </w:pPr>
      <w:r>
        <w:rPr>
          <w:rFonts w:ascii="Times New Roman" w:eastAsia="Times New Roman" w:hAnsi="Times New Roman" w:cs="Times New Roman"/>
          <w:sz w:val="15"/>
        </w:rPr>
        <w:t xml:space="preserve">ContractGuard </w:t>
      </w:r>
      <w:r>
        <w:rPr>
          <w:rFonts w:ascii="Noto Serif SC" w:eastAsia="Noto Serif SC" w:hAnsi="Noto Serif SC" w:cs="Noto Serif SC"/>
          <w:sz w:val="15"/>
        </w:rPr>
        <w:t>和完整</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E2AG </w:t>
      </w:r>
      <w:r>
        <w:rPr>
          <w:rFonts w:ascii="Noto Serif SC" w:eastAsia="Noto Serif SC" w:hAnsi="Noto Serif SC" w:cs="Noto Serif SC"/>
          <w:sz w:val="15"/>
        </w:rPr>
        <w:t>的精确决策率分别为</w:t>
      </w:r>
      <w:r>
        <w:rPr>
          <w:rFonts w:ascii="Noto Serif SC" w:eastAsia="Noto Serif SC" w:hAnsi="Noto Serif SC" w:cs="Noto Serif SC"/>
          <w:sz w:val="15"/>
        </w:rPr>
        <w:t xml:space="preserve"> </w:t>
      </w:r>
      <w:r>
        <w:rPr>
          <w:rFonts w:ascii="Times New Roman" w:eastAsia="Times New Roman" w:hAnsi="Times New Roman" w:cs="Times New Roman"/>
          <w:sz w:val="15"/>
        </w:rPr>
        <w:t>0</w:t>
      </w:r>
      <w:r>
        <w:rPr>
          <w:rFonts w:ascii="Noto Serif SC" w:eastAsia="Noto Serif SC" w:hAnsi="Noto Serif SC" w:cs="Noto Serif SC"/>
          <w:sz w:val="15"/>
        </w:rPr>
        <w:t>、</w:t>
      </w:r>
      <w:r>
        <w:rPr>
          <w:rFonts w:ascii="Times New Roman" w:eastAsia="Times New Roman" w:hAnsi="Times New Roman" w:cs="Times New Roman"/>
          <w:sz w:val="15"/>
        </w:rPr>
        <w:t xml:space="preserve">57.14% </w:t>
      </w:r>
      <w:r>
        <w:rPr>
          <w:rFonts w:ascii="Noto Serif SC" w:eastAsia="Noto Serif SC" w:hAnsi="Noto Serif SC" w:cs="Noto Serif SC"/>
          <w:sz w:val="15"/>
        </w:rPr>
        <w:t>和</w:t>
      </w:r>
      <w:r>
        <w:rPr>
          <w:rFonts w:ascii="Noto Serif SC" w:eastAsia="Noto Serif SC" w:hAnsi="Noto Serif SC" w:cs="Noto Serif SC"/>
          <w:sz w:val="15"/>
        </w:rPr>
        <w:t xml:space="preserve"> </w:t>
      </w:r>
      <w:r>
        <w:rPr>
          <w:rFonts w:ascii="Times New Roman" w:eastAsia="Times New Roman" w:hAnsi="Times New Roman" w:cs="Times New Roman"/>
          <w:sz w:val="15"/>
        </w:rPr>
        <w:t>100%</w:t>
      </w:r>
      <w:r>
        <w:rPr>
          <w:rFonts w:ascii="Noto Serif SC" w:eastAsia="Noto Serif SC" w:hAnsi="Noto Serif SC" w:cs="Noto Serif SC"/>
          <w:sz w:val="15"/>
        </w:rPr>
        <w:t>。</w:t>
      </w:r>
      <w:r>
        <w:rPr>
          <w:rFonts w:ascii="Times New Roman" w:eastAsia="Times New Roman" w:hAnsi="Times New Roman" w:cs="Times New Roman"/>
          <w:sz w:val="15"/>
        </w:rPr>
        <w:t xml:space="preserve">ContractGuard </w:t>
      </w:r>
      <w:r>
        <w:rPr>
          <w:rFonts w:ascii="Noto Serif SC" w:eastAsia="Noto Serif SC" w:hAnsi="Noto Serif SC" w:cs="Noto Serif SC"/>
          <w:sz w:val="15"/>
        </w:rPr>
        <w:t>只覆盖必填字段、规范版本、来源</w:t>
      </w:r>
      <w:r>
        <w:rPr>
          <w:rFonts w:ascii="Times New Roman" w:eastAsia="Times New Roman" w:hAnsi="Times New Roman" w:cs="Times New Roman"/>
          <w:sz w:val="15"/>
        </w:rPr>
        <w:t>–</w:t>
      </w:r>
      <w:r>
        <w:rPr>
          <w:rFonts w:ascii="Noto Serif SC" w:eastAsia="Noto Serif SC" w:hAnsi="Noto Serif SC" w:cs="Noto Serif SC"/>
          <w:sz w:val="15"/>
        </w:rPr>
        <w:t>类型交叉和未知类型</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4 </w:t>
      </w:r>
      <w:r>
        <w:rPr>
          <w:rFonts w:ascii="Noto Serif SC" w:eastAsia="Noto Serif SC" w:hAnsi="Noto Serif SC" w:cs="Noto Serif SC"/>
          <w:sz w:val="15"/>
        </w:rPr>
        <w:t>类变异，完整方法继续覆盖需审批动作与目标能力不匹配。该结果验证实现对不同变异算子的稳定分工，但由于样本由规则生成，不用于估计真实分布中的检出率。</w:t>
      </w:r>
    </w:p>
    <w:p w14:paraId="1773F334" w14:textId="77777777" w:rsidR="00CD1952" w:rsidRDefault="000547E7">
      <w:pPr>
        <w:pStyle w:val="4"/>
        <w:tabs>
          <w:tab w:val="center" w:pos="1559"/>
        </w:tabs>
        <w:spacing w:after="138"/>
        <w:ind w:left="0" w:firstLine="0"/>
      </w:pPr>
      <w:r>
        <w:rPr>
          <w:rFonts w:ascii="Times New Roman" w:eastAsia="Times New Roman" w:hAnsi="Times New Roman" w:cs="Times New Roman"/>
        </w:rPr>
        <w:t>6.5</w:t>
      </w:r>
      <w:r>
        <w:rPr>
          <w:rFonts w:ascii="Times New Roman" w:eastAsia="Times New Roman" w:hAnsi="Times New Roman" w:cs="Times New Roman"/>
        </w:rPr>
        <w:tab/>
        <w:t>RQ2</w:t>
      </w:r>
      <w:r>
        <w:t>：双执行点与上游副作用</w:t>
      </w:r>
    </w:p>
    <w:p w14:paraId="5645BD20" w14:textId="77777777" w:rsidR="00CD1952" w:rsidRDefault="000547E7">
      <w:pPr>
        <w:pStyle w:val="5"/>
        <w:spacing w:after="92"/>
        <w:ind w:left="10"/>
      </w:pPr>
      <w:r>
        <w:rPr>
          <w:rFonts w:ascii="Times New Roman" w:eastAsia="Times New Roman" w:hAnsi="Times New Roman" w:cs="Times New Roman"/>
        </w:rPr>
        <w:t xml:space="preserve">6.5.1 </w:t>
      </w:r>
      <w:r>
        <w:t>独立策略引擎的工具边界基线</w:t>
      </w:r>
    </w:p>
    <w:p w14:paraId="4C75470C" w14:textId="77777777" w:rsidR="00CD1952" w:rsidRDefault="000547E7">
      <w:pPr>
        <w:spacing w:after="141" w:line="330" w:lineRule="auto"/>
        <w:ind w:left="-15" w:right="124" w:firstLine="289"/>
        <w:jc w:val="both"/>
      </w:pPr>
      <w:r>
        <w:rPr>
          <w:rFonts w:ascii="Noto Serif SC" w:eastAsia="Noto Serif SC" w:hAnsi="Noto Serif SC" w:cs="Noto Serif SC"/>
          <w:sz w:val="15"/>
        </w:rPr>
        <w:t>从</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60 </w:t>
      </w:r>
      <w:r>
        <w:rPr>
          <w:rFonts w:ascii="Noto Serif SC" w:eastAsia="Noto Serif SC" w:hAnsi="Noto Serif SC" w:cs="Noto Serif SC"/>
          <w:sz w:val="15"/>
        </w:rPr>
        <w:t>例冻结矩阵中选择已经形成可比较工具授权对象的用例：目标非空、事件显式声明</w:t>
      </w:r>
      <w:r>
        <w:rPr>
          <w:rFonts w:ascii="Noto Serif SC" w:eastAsia="Noto Serif SC" w:hAnsi="Noto Serif SC" w:cs="Noto Serif SC"/>
          <w:sz w:val="15"/>
        </w:rPr>
        <w:t xml:space="preserve"> </w:t>
      </w:r>
      <w:r>
        <w:rPr>
          <w:rFonts w:ascii="微软雅黑" w:eastAsia="微软雅黑" w:hAnsi="微软雅黑" w:cs="微软雅黑"/>
          <w:sz w:val="15"/>
        </w:rPr>
        <w:t>requested_tool</w:t>
      </w:r>
      <w:r>
        <w:rPr>
          <w:rFonts w:ascii="Noto Serif SC" w:eastAsia="Noto Serif SC" w:hAnsi="Noto Serif SC" w:cs="Noto Serif SC"/>
          <w:sz w:val="15"/>
        </w:rPr>
        <w:t>，且目标策略包含</w:t>
      </w:r>
      <w:r>
        <w:rPr>
          <w:rFonts w:ascii="Noto Serif SC" w:eastAsia="Noto Serif SC" w:hAnsi="Noto Serif SC" w:cs="Noto Serif SC"/>
          <w:sz w:val="15"/>
        </w:rPr>
        <w:t xml:space="preserve"> </w:t>
      </w:r>
      <w:r>
        <w:rPr>
          <w:rFonts w:ascii="微软雅黑" w:eastAsia="微软雅黑" w:hAnsi="微软雅黑" w:cs="微软雅黑"/>
          <w:sz w:val="15"/>
        </w:rPr>
        <w:t>allowed_tools</w:t>
      </w:r>
      <w:r>
        <w:rPr>
          <w:rFonts w:ascii="Noto Serif SC" w:eastAsia="Noto Serif SC" w:hAnsi="Noto Serif SC" w:cs="Noto Serif SC"/>
          <w:sz w:val="15"/>
        </w:rPr>
        <w:t>。该规则得到</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49 </w:t>
      </w:r>
      <w:r>
        <w:rPr>
          <w:rFonts w:ascii="Noto Serif SC" w:eastAsia="Noto Serif SC" w:hAnsi="Noto Serif SC" w:cs="Noto Serif SC"/>
          <w:sz w:val="15"/>
        </w:rPr>
        <w:t>例可调用切片，包括</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30 </w:t>
      </w:r>
      <w:r>
        <w:rPr>
          <w:rFonts w:ascii="Noto Serif SC" w:eastAsia="Noto Serif SC" w:hAnsi="Noto Serif SC" w:cs="Noto Serif SC"/>
          <w:sz w:val="15"/>
        </w:rPr>
        <w:t>例正常和</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19 </w:t>
      </w:r>
      <w:r>
        <w:rPr>
          <w:rFonts w:ascii="Noto Serif SC" w:eastAsia="Noto Serif SC" w:hAnsi="Noto Serif SC" w:cs="Noto Serif SC"/>
          <w:sz w:val="15"/>
        </w:rPr>
        <w:t>例跨层违规；其余</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11 </w:t>
      </w:r>
      <w:r>
        <w:rPr>
          <w:rFonts w:ascii="Noto Serif SC" w:eastAsia="Noto Serif SC" w:hAnsi="Noto Serif SC" w:cs="Noto Serif SC"/>
          <w:sz w:val="15"/>
        </w:rPr>
        <w:t>例在工具对象形成前终止或未声明工具。若把</w:t>
      </w:r>
      <w:r>
        <w:rPr>
          <w:rFonts w:ascii="Noto Serif SC" w:eastAsia="Noto Serif SC" w:hAnsi="Noto Serif SC" w:cs="Noto Serif SC"/>
          <w:sz w:val="15"/>
        </w:rPr>
        <w:t>“</w:t>
      </w:r>
      <w:r>
        <w:rPr>
          <w:rFonts w:ascii="Noto Serif SC" w:eastAsia="Noto Serif SC" w:hAnsi="Noto Serif SC" w:cs="Noto Serif SC"/>
          <w:sz w:val="15"/>
        </w:rPr>
        <w:t>没有工具对象</w:t>
      </w:r>
      <w:r>
        <w:rPr>
          <w:rFonts w:ascii="Noto Serif SC" w:eastAsia="Noto Serif SC" w:hAnsi="Noto Serif SC" w:cs="Noto Serif SC"/>
          <w:sz w:val="15"/>
        </w:rPr>
        <w:t>”</w:t>
      </w:r>
      <w:r>
        <w:rPr>
          <w:rFonts w:ascii="Noto Serif SC" w:eastAsia="Noto Serif SC" w:hAnsi="Noto Serif SC" w:cs="Noto Serif SC"/>
          <w:sz w:val="15"/>
        </w:rPr>
        <w:t>直接计作</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OPA </w:t>
      </w:r>
      <w:r>
        <w:rPr>
          <w:rFonts w:ascii="Noto Serif SC" w:eastAsia="Noto Serif SC" w:hAnsi="Noto Serif SC" w:cs="Noto Serif SC"/>
          <w:sz w:val="15"/>
        </w:rPr>
        <w:t>拒绝，会虚增工具边界覆盖，故明确排除。</w:t>
      </w:r>
      <w:r>
        <w:rPr>
          <w:rFonts w:ascii="Times New Roman" w:eastAsia="Times New Roman" w:hAnsi="Times New Roman" w:cs="Times New Roman"/>
          <w:sz w:val="15"/>
        </w:rPr>
        <w:t xml:space="preserve">OPA-Tool </w:t>
      </w:r>
      <w:r>
        <w:rPr>
          <w:rFonts w:ascii="Noto Serif SC" w:eastAsia="Noto Serif SC" w:hAnsi="Noto Serif SC" w:cs="Noto Serif SC"/>
          <w:sz w:val="15"/>
        </w:rPr>
        <w:t>只接收</w:t>
      </w:r>
      <w:r>
        <w:rPr>
          <w:rFonts w:ascii="Noto Serif SC" w:eastAsia="Noto Serif SC" w:hAnsi="Noto Serif SC" w:cs="Noto Serif SC"/>
          <w:sz w:val="15"/>
        </w:rPr>
        <w:t xml:space="preserve"> </w:t>
      </w:r>
      <w:r>
        <w:rPr>
          <w:rFonts w:ascii="微软雅黑" w:eastAsia="微软雅黑" w:hAnsi="微软雅黑" w:cs="微软雅黑"/>
          <w:sz w:val="15"/>
        </w:rPr>
        <w:t>tools/call</w:t>
      </w:r>
      <w:r>
        <w:rPr>
          <w:rFonts w:ascii="Noto Serif SC" w:eastAsia="Noto Serif SC" w:hAnsi="Noto Serif SC" w:cs="Noto Serif SC"/>
          <w:sz w:val="15"/>
        </w:rPr>
        <w:t>、工具名和逐例任务允许集合；</w:t>
      </w:r>
      <w:r>
        <w:rPr>
          <w:rFonts w:ascii="Times New Roman" w:eastAsia="Times New Roman" w:hAnsi="Times New Roman" w:cs="Times New Roman"/>
          <w:sz w:val="15"/>
        </w:rPr>
        <w:t xml:space="preserve">Rego </w:t>
      </w:r>
      <w:r>
        <w:rPr>
          <w:rFonts w:ascii="Noto Serif SC" w:eastAsia="Noto Serif SC" w:hAnsi="Noto Serif SC" w:cs="Noto Serif SC"/>
          <w:sz w:val="15"/>
        </w:rPr>
        <w:t>策略规定工具名匹配允许模式时通过，不调用</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E2AG </w:t>
      </w:r>
      <w:r>
        <w:rPr>
          <w:rFonts w:ascii="Noto Serif SC" w:eastAsia="Noto Serif SC" w:hAnsi="Noto Serif SC" w:cs="Noto Serif SC"/>
          <w:sz w:val="15"/>
        </w:rPr>
        <w:t>判定代码。</w:t>
      </w:r>
      <w:r>
        <w:rPr>
          <w:rFonts w:ascii="Times New Roman" w:eastAsia="Times New Roman" w:hAnsi="Times New Roman" w:cs="Times New Roman"/>
          <w:sz w:val="15"/>
        </w:rPr>
        <w:t xml:space="preserve">NoGuard </w:t>
      </w:r>
      <w:r>
        <w:rPr>
          <w:rFonts w:ascii="Noto Serif SC" w:eastAsia="Noto Serif SC" w:hAnsi="Noto Serif SC" w:cs="Noto Serif SC"/>
          <w:sz w:val="15"/>
        </w:rPr>
        <w:t>与</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E2AG </w:t>
      </w:r>
      <w:r>
        <w:rPr>
          <w:rFonts w:ascii="Noto Serif SC" w:eastAsia="Noto Serif SC" w:hAnsi="Noto Serif SC" w:cs="Noto Serif SC"/>
          <w:sz w:val="15"/>
        </w:rPr>
        <w:t>行从同一冻结运行的</w:t>
      </w:r>
      <w:r>
        <w:rPr>
          <w:rFonts w:ascii="Noto Serif SC" w:eastAsia="Noto Serif SC" w:hAnsi="Noto Serif SC" w:cs="Noto Serif SC"/>
          <w:sz w:val="15"/>
        </w:rPr>
        <w:t xml:space="preserve"> </w:t>
      </w:r>
      <w:r>
        <w:rPr>
          <w:rFonts w:ascii="Times New Roman" w:eastAsia="Times New Roman" w:hAnsi="Times New Roman" w:cs="Times New Roman"/>
          <w:sz w:val="15"/>
        </w:rPr>
        <w:t>C0P0</w:t>
      </w:r>
      <w:r>
        <w:rPr>
          <w:rFonts w:ascii="Noto Serif SC" w:eastAsia="Noto Serif SC" w:hAnsi="Noto Serif SC" w:cs="Noto Serif SC"/>
          <w:sz w:val="15"/>
        </w:rPr>
        <w:t>、</w:t>
      </w:r>
      <w:r>
        <w:rPr>
          <w:rFonts w:ascii="Times New Roman" w:eastAsia="Times New Roman" w:hAnsi="Times New Roman" w:cs="Times New Roman"/>
          <w:sz w:val="15"/>
        </w:rPr>
        <w:t xml:space="preserve">C1P1 </w:t>
      </w:r>
      <w:r>
        <w:rPr>
          <w:rFonts w:ascii="Noto Serif SC" w:eastAsia="Noto Serif SC" w:hAnsi="Noto Serif SC" w:cs="Noto Serif SC"/>
          <w:sz w:val="15"/>
        </w:rPr>
        <w:t>结果按这</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49 </w:t>
      </w:r>
      <w:r>
        <w:rPr>
          <w:rFonts w:ascii="Noto Serif SC" w:eastAsia="Noto Serif SC" w:hAnsi="Noto Serif SC" w:cs="Noto Serif SC"/>
          <w:sz w:val="15"/>
        </w:rPr>
        <w:t>个编号投影得到。为保持三态决策语义，正常例只有</w:t>
      </w:r>
      <w:r>
        <w:rPr>
          <w:rFonts w:ascii="Noto Serif SC" w:eastAsia="Noto Serif SC" w:hAnsi="Noto Serif SC" w:cs="Noto Serif SC"/>
          <w:sz w:val="15"/>
        </w:rPr>
        <w:t xml:space="preserve"> </w:t>
      </w:r>
      <w:r>
        <w:rPr>
          <w:rFonts w:ascii="微软雅黑" w:eastAsia="微软雅黑" w:hAnsi="微软雅黑" w:cs="微软雅黑"/>
          <w:sz w:val="15"/>
        </w:rPr>
        <w:t>allow</w:t>
      </w:r>
      <w:r>
        <w:rPr>
          <w:rFonts w:ascii="Noto Serif SC" w:eastAsia="Noto Serif SC" w:hAnsi="Noto Serif SC" w:cs="Noto Serif SC"/>
          <w:sz w:val="15"/>
        </w:rPr>
        <w:t>计为通过；违规例的</w:t>
      </w:r>
      <w:r>
        <w:rPr>
          <w:rFonts w:ascii="Noto Serif SC" w:eastAsia="Noto Serif SC" w:hAnsi="Noto Serif SC" w:cs="Noto Serif SC"/>
          <w:sz w:val="15"/>
        </w:rPr>
        <w:t xml:space="preserve"> </w:t>
      </w:r>
      <w:r>
        <w:rPr>
          <w:rFonts w:ascii="微软雅黑" w:eastAsia="微软雅黑" w:hAnsi="微软雅黑" w:cs="微软雅黑"/>
          <w:sz w:val="15"/>
        </w:rPr>
        <w:t>deny</w:t>
      </w:r>
      <w:r>
        <w:rPr>
          <w:rFonts w:ascii="Noto Serif SC" w:eastAsia="Noto Serif SC" w:hAnsi="Noto Serif SC" w:cs="Noto Serif SC"/>
          <w:sz w:val="15"/>
        </w:rPr>
        <w:t>或</w:t>
      </w:r>
      <w:r>
        <w:rPr>
          <w:rFonts w:ascii="Noto Serif SC" w:eastAsia="Noto Serif SC" w:hAnsi="Noto Serif SC" w:cs="Noto Serif SC"/>
          <w:sz w:val="15"/>
        </w:rPr>
        <w:t xml:space="preserve"> </w:t>
      </w:r>
      <w:r>
        <w:rPr>
          <w:rFonts w:ascii="微软雅黑" w:eastAsia="微软雅黑" w:hAnsi="微软雅黑" w:cs="微软雅黑"/>
          <w:sz w:val="15"/>
        </w:rPr>
        <w:t>approval</w:t>
      </w:r>
      <w:r>
        <w:rPr>
          <w:rFonts w:ascii="Noto Serif SC" w:eastAsia="Noto Serif SC" w:hAnsi="Noto Serif SC" w:cs="Noto Serif SC"/>
          <w:sz w:val="15"/>
        </w:rPr>
        <w:t>均计为</w:t>
      </w:r>
      <w:r>
        <w:rPr>
          <w:rFonts w:ascii="Noto Serif SC" w:eastAsia="Noto Serif SC" w:hAnsi="Noto Serif SC" w:cs="Noto Serif SC"/>
          <w:sz w:val="15"/>
        </w:rPr>
        <w:t>“</w:t>
      </w:r>
      <w:r>
        <w:rPr>
          <w:rFonts w:ascii="Noto Serif SC" w:eastAsia="Noto Serif SC" w:hAnsi="Noto Serif SC" w:cs="Noto Serif SC"/>
          <w:sz w:val="15"/>
        </w:rPr>
        <w:t>非允许</w:t>
      </w:r>
      <w:r>
        <w:rPr>
          <w:rFonts w:ascii="Noto Serif SC" w:eastAsia="Noto Serif SC" w:hAnsi="Noto Serif SC" w:cs="Noto Serif SC"/>
          <w:sz w:val="15"/>
        </w:rPr>
        <w:t>”</w:t>
      </w:r>
      <w:r>
        <w:rPr>
          <w:rFonts w:ascii="Noto Serif SC" w:eastAsia="Noto Serif SC" w:hAnsi="Noto Serif SC" w:cs="Noto Serif SC"/>
          <w:sz w:val="15"/>
        </w:rPr>
        <w:t>，表示该请求不会直接进入工具调用。</w:t>
      </w:r>
    </w:p>
    <w:p w14:paraId="4A3369B5" w14:textId="77777777" w:rsidR="00CD1952" w:rsidRDefault="000547E7">
      <w:pPr>
        <w:tabs>
          <w:tab w:val="center" w:pos="2939"/>
          <w:tab w:val="center" w:pos="4613"/>
        </w:tabs>
        <w:spacing w:after="0" w:line="267" w:lineRule="auto"/>
      </w:pPr>
      <w:r>
        <w:tab/>
      </w:r>
      <w:r>
        <w:rPr>
          <w:rFonts w:ascii="Noto Serif SC" w:eastAsia="Noto Serif SC" w:hAnsi="Noto Serif SC" w:cs="Noto Serif SC"/>
          <w:sz w:val="16"/>
        </w:rPr>
        <w:t>表</w:t>
      </w:r>
      <w:r>
        <w:rPr>
          <w:rFonts w:ascii="Noto Serif SC" w:eastAsia="Noto Serif SC" w:hAnsi="Noto Serif SC" w:cs="Noto Serif SC"/>
          <w:sz w:val="16"/>
        </w:rPr>
        <w:t xml:space="preserve"> </w:t>
      </w:r>
      <w:r>
        <w:rPr>
          <w:rFonts w:ascii="Times New Roman" w:eastAsia="Times New Roman" w:hAnsi="Times New Roman" w:cs="Times New Roman"/>
          <w:sz w:val="16"/>
        </w:rPr>
        <w:t>5</w:t>
      </w:r>
      <w:r>
        <w:rPr>
          <w:rFonts w:ascii="Times New Roman" w:eastAsia="Times New Roman" w:hAnsi="Times New Roman" w:cs="Times New Roman"/>
          <w:sz w:val="16"/>
        </w:rPr>
        <w:tab/>
        <w:t xml:space="preserve">49 </w:t>
      </w:r>
      <w:r>
        <w:rPr>
          <w:rFonts w:ascii="Noto Serif SC" w:eastAsia="Noto Serif SC" w:hAnsi="Noto Serif SC" w:cs="Noto Serif SC"/>
          <w:sz w:val="16"/>
        </w:rPr>
        <w:t>例可调用切片上的独立策略引擎基线</w:t>
      </w:r>
    </w:p>
    <w:p w14:paraId="316B1022" w14:textId="77777777" w:rsidR="00CD1952" w:rsidRDefault="000547E7">
      <w:pPr>
        <w:spacing w:after="131"/>
        <w:ind w:left="2088"/>
      </w:pPr>
      <w:r>
        <w:rPr>
          <w:noProof/>
        </w:rPr>
        <mc:AlternateContent>
          <mc:Choice Requires="wpg">
            <w:drawing>
              <wp:inline distT="0" distB="0" distL="0" distR="0" wp14:anchorId="7DC04161" wp14:editId="53992FA8">
                <wp:extent cx="2928811" cy="10668"/>
                <wp:effectExtent l="0" t="0" r="0" b="0"/>
                <wp:docPr id="29428" name="Group 29428"/>
                <wp:cNvGraphicFramePr/>
                <a:graphic xmlns:a="http://schemas.openxmlformats.org/drawingml/2006/main">
                  <a:graphicData uri="http://schemas.microsoft.com/office/word/2010/wordprocessingGroup">
                    <wpg:wgp>
                      <wpg:cNvGrpSpPr/>
                      <wpg:grpSpPr>
                        <a:xfrm>
                          <a:off x="0" y="0"/>
                          <a:ext cx="2928811" cy="10668"/>
                          <a:chOff x="0" y="0"/>
                          <a:chExt cx="2928811" cy="10668"/>
                        </a:xfrm>
                      </wpg:grpSpPr>
                      <wps:wsp>
                        <wps:cNvPr id="2761" name="Shape 2761"/>
                        <wps:cNvSpPr/>
                        <wps:spPr>
                          <a:xfrm>
                            <a:off x="0" y="0"/>
                            <a:ext cx="2928811" cy="0"/>
                          </a:xfrm>
                          <a:custGeom>
                            <a:avLst/>
                            <a:gdLst/>
                            <a:ahLst/>
                            <a:cxnLst/>
                            <a:rect l="0" t="0" r="0" b="0"/>
                            <a:pathLst>
                              <a:path w="2928811">
                                <a:moveTo>
                                  <a:pt x="0" y="0"/>
                                </a:moveTo>
                                <a:lnTo>
                                  <a:pt x="2928811" y="0"/>
                                </a:lnTo>
                              </a:path>
                            </a:pathLst>
                          </a:custGeom>
                          <a:ln w="10668"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9428" style="width:230.615pt;height:0.84pt;mso-position-horizontal-relative:char;mso-position-vertical-relative:line" coordsize="29288,106">
                <v:shape id="Shape 2761" style="position:absolute;width:29288;height:0;left:0;top:0;" coordsize="2928811,0" path="m0,0l2928811,0">
                  <v:stroke weight="0.84pt" endcap="flat" joinstyle="miter" miterlimit="10" on="true" color="#000000"/>
                  <v:fill on="false" color="#000000" opacity="0"/>
                </v:shape>
              </v:group>
            </w:pict>
          </mc:Fallback>
        </mc:AlternateContent>
      </w:r>
    </w:p>
    <w:p w14:paraId="7356B7D9" w14:textId="77777777" w:rsidR="00CD1952" w:rsidRDefault="000547E7">
      <w:pPr>
        <w:tabs>
          <w:tab w:val="center" w:pos="2387"/>
          <w:tab w:val="center" w:pos="5171"/>
        </w:tabs>
        <w:spacing w:after="0"/>
      </w:pPr>
      <w:r>
        <w:tab/>
      </w:r>
      <w:r>
        <w:rPr>
          <w:rFonts w:ascii="Noto Serif SC" w:eastAsia="Noto Serif SC" w:hAnsi="Noto Serif SC" w:cs="Noto Serif SC"/>
          <w:sz w:val="18"/>
        </w:rPr>
        <w:t>方法</w:t>
      </w:r>
      <w:r>
        <w:rPr>
          <w:rFonts w:ascii="Noto Serif SC" w:eastAsia="Noto Serif SC" w:hAnsi="Noto Serif SC" w:cs="Noto Serif SC"/>
          <w:sz w:val="18"/>
        </w:rPr>
        <w:tab/>
      </w:r>
      <w:r>
        <w:rPr>
          <w:rFonts w:ascii="Noto Serif SC" w:eastAsia="Noto Serif SC" w:hAnsi="Noto Serif SC" w:cs="Noto Serif SC"/>
          <w:sz w:val="18"/>
        </w:rPr>
        <w:t>正常通过</w:t>
      </w:r>
      <w:r>
        <w:rPr>
          <w:rFonts w:ascii="Noto Serif SC" w:eastAsia="Noto Serif SC" w:hAnsi="Noto Serif SC" w:cs="Noto Serif SC"/>
          <w:sz w:val="18"/>
        </w:rPr>
        <w:t xml:space="preserve"> </w:t>
      </w:r>
      <w:r>
        <w:rPr>
          <w:rFonts w:ascii="Noto Serif SC" w:eastAsia="Noto Serif SC" w:hAnsi="Noto Serif SC" w:cs="Noto Serif SC"/>
          <w:sz w:val="18"/>
        </w:rPr>
        <w:t>违规非允许</w:t>
      </w:r>
      <w:r>
        <w:rPr>
          <w:rFonts w:ascii="Noto Serif SC" w:eastAsia="Noto Serif SC" w:hAnsi="Noto Serif SC" w:cs="Noto Serif SC"/>
          <w:sz w:val="18"/>
        </w:rPr>
        <w:t xml:space="preserve"> </w:t>
      </w:r>
      <w:r>
        <w:rPr>
          <w:rFonts w:ascii="Noto Serif SC" w:eastAsia="Noto Serif SC" w:hAnsi="Noto Serif SC" w:cs="Noto Serif SC"/>
          <w:sz w:val="18"/>
        </w:rPr>
        <w:t>总体对齐</w:t>
      </w:r>
    </w:p>
    <w:tbl>
      <w:tblPr>
        <w:tblStyle w:val="TableGrid"/>
        <w:tblW w:w="4612" w:type="dxa"/>
        <w:tblInd w:w="2088" w:type="dxa"/>
        <w:tblCellMar>
          <w:top w:w="75" w:type="dxa"/>
          <w:left w:w="0" w:type="dxa"/>
          <w:bottom w:w="0" w:type="dxa"/>
          <w:right w:w="115" w:type="dxa"/>
        </w:tblCellMar>
        <w:tblLook w:val="04A0" w:firstRow="1" w:lastRow="0" w:firstColumn="1" w:lastColumn="0" w:noHBand="0" w:noVBand="1"/>
      </w:tblPr>
      <w:tblGrid>
        <w:gridCol w:w="1984"/>
        <w:gridCol w:w="1139"/>
        <w:gridCol w:w="959"/>
        <w:gridCol w:w="530"/>
      </w:tblGrid>
      <w:tr w:rsidR="00CD1952" w14:paraId="4277A75B" w14:textId="77777777">
        <w:trPr>
          <w:trHeight w:val="401"/>
        </w:trPr>
        <w:tc>
          <w:tcPr>
            <w:tcW w:w="1985" w:type="dxa"/>
            <w:tcBorders>
              <w:top w:val="single" w:sz="4" w:space="0" w:color="000000"/>
              <w:left w:val="nil"/>
              <w:bottom w:val="nil"/>
              <w:right w:val="nil"/>
            </w:tcBorders>
          </w:tcPr>
          <w:p w14:paraId="60D7F551" w14:textId="77777777" w:rsidR="00CD1952" w:rsidRDefault="000547E7">
            <w:pPr>
              <w:spacing w:after="0"/>
              <w:ind w:left="120"/>
            </w:pPr>
            <w:r>
              <w:rPr>
                <w:rFonts w:ascii="Times New Roman" w:eastAsia="Times New Roman" w:hAnsi="Times New Roman" w:cs="Times New Roman"/>
                <w:sz w:val="18"/>
              </w:rPr>
              <w:t>NoGuard</w:t>
            </w:r>
          </w:p>
        </w:tc>
        <w:tc>
          <w:tcPr>
            <w:tcW w:w="1139" w:type="dxa"/>
            <w:tcBorders>
              <w:top w:val="single" w:sz="4" w:space="0" w:color="000000"/>
              <w:left w:val="nil"/>
              <w:bottom w:val="nil"/>
              <w:right w:val="nil"/>
            </w:tcBorders>
          </w:tcPr>
          <w:p w14:paraId="57EB1D6F" w14:textId="77777777" w:rsidR="00CD1952" w:rsidRDefault="000547E7">
            <w:pPr>
              <w:spacing w:after="0"/>
            </w:pPr>
            <w:r>
              <w:rPr>
                <w:rFonts w:ascii="Times New Roman" w:eastAsia="Times New Roman" w:hAnsi="Times New Roman" w:cs="Times New Roman"/>
                <w:sz w:val="18"/>
              </w:rPr>
              <w:t>30/30</w:t>
            </w:r>
          </w:p>
        </w:tc>
        <w:tc>
          <w:tcPr>
            <w:tcW w:w="959" w:type="dxa"/>
            <w:tcBorders>
              <w:top w:val="single" w:sz="4" w:space="0" w:color="000000"/>
              <w:left w:val="nil"/>
              <w:bottom w:val="nil"/>
              <w:right w:val="nil"/>
            </w:tcBorders>
          </w:tcPr>
          <w:p w14:paraId="71D51293" w14:textId="77777777" w:rsidR="00CD1952" w:rsidRDefault="000547E7">
            <w:pPr>
              <w:spacing w:after="0"/>
              <w:ind w:left="90"/>
            </w:pPr>
            <w:r>
              <w:rPr>
                <w:rFonts w:ascii="Times New Roman" w:eastAsia="Times New Roman" w:hAnsi="Times New Roman" w:cs="Times New Roman"/>
                <w:sz w:val="18"/>
              </w:rPr>
              <w:t>0/19</w:t>
            </w:r>
          </w:p>
        </w:tc>
        <w:tc>
          <w:tcPr>
            <w:tcW w:w="530" w:type="dxa"/>
            <w:tcBorders>
              <w:top w:val="single" w:sz="4" w:space="0" w:color="000000"/>
              <w:left w:val="nil"/>
              <w:bottom w:val="nil"/>
              <w:right w:val="nil"/>
            </w:tcBorders>
          </w:tcPr>
          <w:p w14:paraId="163676C9" w14:textId="77777777" w:rsidR="00CD1952" w:rsidRDefault="000547E7">
            <w:pPr>
              <w:spacing w:after="0"/>
            </w:pPr>
            <w:r>
              <w:rPr>
                <w:rFonts w:ascii="Times New Roman" w:eastAsia="Times New Roman" w:hAnsi="Times New Roman" w:cs="Times New Roman"/>
                <w:sz w:val="18"/>
              </w:rPr>
              <w:t>30/49</w:t>
            </w:r>
          </w:p>
        </w:tc>
      </w:tr>
      <w:tr w:rsidR="00CD1952" w14:paraId="00637BD0" w14:textId="77777777">
        <w:trPr>
          <w:trHeight w:val="314"/>
        </w:trPr>
        <w:tc>
          <w:tcPr>
            <w:tcW w:w="1985" w:type="dxa"/>
            <w:tcBorders>
              <w:top w:val="nil"/>
              <w:left w:val="nil"/>
              <w:bottom w:val="nil"/>
              <w:right w:val="nil"/>
            </w:tcBorders>
          </w:tcPr>
          <w:p w14:paraId="035C1997" w14:textId="77777777" w:rsidR="00CD1952" w:rsidRDefault="000547E7">
            <w:pPr>
              <w:spacing w:after="0"/>
              <w:ind w:left="120"/>
            </w:pPr>
            <w:r>
              <w:rPr>
                <w:rFonts w:ascii="Times New Roman" w:eastAsia="Times New Roman" w:hAnsi="Times New Roman" w:cs="Times New Roman"/>
                <w:sz w:val="18"/>
              </w:rPr>
              <w:t>OPA-Tool v1.17.0</w:t>
            </w:r>
          </w:p>
        </w:tc>
        <w:tc>
          <w:tcPr>
            <w:tcW w:w="1139" w:type="dxa"/>
            <w:tcBorders>
              <w:top w:val="nil"/>
              <w:left w:val="nil"/>
              <w:bottom w:val="nil"/>
              <w:right w:val="nil"/>
            </w:tcBorders>
          </w:tcPr>
          <w:p w14:paraId="7F4E6CED" w14:textId="77777777" w:rsidR="00CD1952" w:rsidRDefault="000547E7">
            <w:pPr>
              <w:spacing w:after="0"/>
            </w:pPr>
            <w:r>
              <w:rPr>
                <w:rFonts w:ascii="Times New Roman" w:eastAsia="Times New Roman" w:hAnsi="Times New Roman" w:cs="Times New Roman"/>
                <w:sz w:val="18"/>
              </w:rPr>
              <w:t>30/30</w:t>
            </w:r>
          </w:p>
        </w:tc>
        <w:tc>
          <w:tcPr>
            <w:tcW w:w="959" w:type="dxa"/>
            <w:tcBorders>
              <w:top w:val="nil"/>
              <w:left w:val="nil"/>
              <w:bottom w:val="nil"/>
              <w:right w:val="nil"/>
            </w:tcBorders>
          </w:tcPr>
          <w:p w14:paraId="7EB5AD57" w14:textId="77777777" w:rsidR="00CD1952" w:rsidRDefault="000547E7">
            <w:pPr>
              <w:spacing w:after="0"/>
              <w:ind w:left="90"/>
            </w:pPr>
            <w:r>
              <w:rPr>
                <w:rFonts w:ascii="Times New Roman" w:eastAsia="Times New Roman" w:hAnsi="Times New Roman" w:cs="Times New Roman"/>
                <w:sz w:val="18"/>
              </w:rPr>
              <w:t>4/19</w:t>
            </w:r>
          </w:p>
        </w:tc>
        <w:tc>
          <w:tcPr>
            <w:tcW w:w="530" w:type="dxa"/>
            <w:tcBorders>
              <w:top w:val="nil"/>
              <w:left w:val="nil"/>
              <w:bottom w:val="nil"/>
              <w:right w:val="nil"/>
            </w:tcBorders>
          </w:tcPr>
          <w:p w14:paraId="1AC7DC84" w14:textId="77777777" w:rsidR="00CD1952" w:rsidRDefault="000547E7">
            <w:pPr>
              <w:spacing w:after="0"/>
            </w:pPr>
            <w:r>
              <w:rPr>
                <w:rFonts w:ascii="Times New Roman" w:eastAsia="Times New Roman" w:hAnsi="Times New Roman" w:cs="Times New Roman"/>
                <w:sz w:val="18"/>
              </w:rPr>
              <w:t>34/49</w:t>
            </w:r>
          </w:p>
        </w:tc>
      </w:tr>
      <w:tr w:rsidR="00CD1952" w14:paraId="00E4E287" w14:textId="77777777">
        <w:trPr>
          <w:trHeight w:val="340"/>
        </w:trPr>
        <w:tc>
          <w:tcPr>
            <w:tcW w:w="1985" w:type="dxa"/>
            <w:tcBorders>
              <w:top w:val="nil"/>
              <w:left w:val="nil"/>
              <w:bottom w:val="single" w:sz="7" w:space="0" w:color="000000"/>
              <w:right w:val="nil"/>
            </w:tcBorders>
          </w:tcPr>
          <w:p w14:paraId="03919576" w14:textId="77777777" w:rsidR="00CD1952" w:rsidRDefault="000547E7">
            <w:pPr>
              <w:spacing w:after="0"/>
              <w:ind w:left="120"/>
            </w:pPr>
            <w:r>
              <w:rPr>
                <w:rFonts w:ascii="Times New Roman" w:eastAsia="Times New Roman" w:hAnsi="Times New Roman" w:cs="Times New Roman"/>
                <w:sz w:val="18"/>
              </w:rPr>
              <w:t>E2AG</w:t>
            </w:r>
          </w:p>
        </w:tc>
        <w:tc>
          <w:tcPr>
            <w:tcW w:w="1139" w:type="dxa"/>
            <w:tcBorders>
              <w:top w:val="nil"/>
              <w:left w:val="nil"/>
              <w:bottom w:val="single" w:sz="7" w:space="0" w:color="000000"/>
              <w:right w:val="nil"/>
            </w:tcBorders>
          </w:tcPr>
          <w:p w14:paraId="031F7A82" w14:textId="77777777" w:rsidR="00CD1952" w:rsidRDefault="000547E7">
            <w:pPr>
              <w:spacing w:after="0"/>
            </w:pPr>
            <w:r>
              <w:rPr>
                <w:rFonts w:ascii="Times New Roman" w:eastAsia="Times New Roman" w:hAnsi="Times New Roman" w:cs="Times New Roman"/>
                <w:sz w:val="18"/>
              </w:rPr>
              <w:t>30/30</w:t>
            </w:r>
          </w:p>
        </w:tc>
        <w:tc>
          <w:tcPr>
            <w:tcW w:w="959" w:type="dxa"/>
            <w:tcBorders>
              <w:top w:val="nil"/>
              <w:left w:val="nil"/>
              <w:bottom w:val="single" w:sz="7" w:space="0" w:color="000000"/>
              <w:right w:val="nil"/>
            </w:tcBorders>
          </w:tcPr>
          <w:p w14:paraId="69AB7645" w14:textId="77777777" w:rsidR="00CD1952" w:rsidRDefault="000547E7">
            <w:pPr>
              <w:spacing w:after="0"/>
            </w:pPr>
            <w:r>
              <w:rPr>
                <w:rFonts w:ascii="Times New Roman" w:eastAsia="Times New Roman" w:hAnsi="Times New Roman" w:cs="Times New Roman"/>
                <w:sz w:val="18"/>
              </w:rPr>
              <w:t>19/19</w:t>
            </w:r>
          </w:p>
        </w:tc>
        <w:tc>
          <w:tcPr>
            <w:tcW w:w="530" w:type="dxa"/>
            <w:tcBorders>
              <w:top w:val="nil"/>
              <w:left w:val="nil"/>
              <w:bottom w:val="single" w:sz="7" w:space="0" w:color="000000"/>
              <w:right w:val="nil"/>
            </w:tcBorders>
          </w:tcPr>
          <w:p w14:paraId="71E53310" w14:textId="77777777" w:rsidR="00CD1952" w:rsidRDefault="000547E7">
            <w:pPr>
              <w:spacing w:after="0"/>
            </w:pPr>
            <w:r>
              <w:rPr>
                <w:rFonts w:ascii="Times New Roman" w:eastAsia="Times New Roman" w:hAnsi="Times New Roman" w:cs="Times New Roman"/>
                <w:sz w:val="18"/>
              </w:rPr>
              <w:t>49/49</w:t>
            </w:r>
          </w:p>
        </w:tc>
      </w:tr>
    </w:tbl>
    <w:p w14:paraId="67D3164E" w14:textId="77777777" w:rsidR="00CD1952" w:rsidRDefault="000547E7">
      <w:pPr>
        <w:spacing w:after="4" w:line="323" w:lineRule="auto"/>
        <w:ind w:firstLine="299"/>
      </w:pPr>
      <w:r>
        <w:rPr>
          <w:rFonts w:ascii="Noto Serif SC" w:eastAsia="Noto Serif SC" w:hAnsi="Noto Serif SC" w:cs="Noto Serif SC"/>
          <w:sz w:val="15"/>
        </w:rPr>
        <w:t>表</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5 </w:t>
      </w:r>
      <w:r>
        <w:rPr>
          <w:rFonts w:ascii="Noto Serif SC" w:eastAsia="Noto Serif SC" w:hAnsi="Noto Serif SC" w:cs="Noto Serif SC"/>
          <w:sz w:val="15"/>
        </w:rPr>
        <w:t>显示</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OPA-Tool </w:t>
      </w:r>
      <w:r>
        <w:rPr>
          <w:rFonts w:ascii="Noto Serif SC" w:eastAsia="Noto Serif SC" w:hAnsi="Noto Serif SC" w:cs="Noto Serif SC"/>
          <w:sz w:val="15"/>
        </w:rPr>
        <w:t>保持</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30/30 </w:t>
      </w:r>
      <w:r>
        <w:rPr>
          <w:rFonts w:ascii="Noto Serif SC" w:eastAsia="Noto Serif SC" w:hAnsi="Noto Serif SC" w:cs="Noto Serif SC"/>
          <w:sz w:val="15"/>
        </w:rPr>
        <w:t>正常调用，并对</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19 </w:t>
      </w:r>
      <w:r>
        <w:rPr>
          <w:rFonts w:ascii="Noto Serif SC" w:eastAsia="Noto Serif SC" w:hAnsi="Noto Serif SC" w:cs="Noto Serif SC"/>
          <w:sz w:val="15"/>
        </w:rPr>
        <w:t>例违规中的</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4 </w:t>
      </w:r>
      <w:r>
        <w:rPr>
          <w:rFonts w:ascii="Noto Serif SC" w:eastAsia="Noto Serif SC" w:hAnsi="Noto Serif SC" w:cs="Noto Serif SC"/>
          <w:sz w:val="15"/>
        </w:rPr>
        <w:t>例返回非允许。分层结果为：工具策略层</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4/15 </w:t>
      </w:r>
      <w:r>
        <w:rPr>
          <w:rFonts w:ascii="Noto Serif SC" w:eastAsia="Noto Serif SC" w:hAnsi="Noto Serif SC" w:cs="Noto Serif SC"/>
          <w:sz w:val="15"/>
        </w:rPr>
        <w:t>非允许，审批层</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0/4 </w:t>
      </w:r>
      <w:r>
        <w:rPr>
          <w:rFonts w:ascii="Noto Serif SC" w:eastAsia="Noto Serif SC" w:hAnsi="Noto Serif SC" w:cs="Noto Serif SC"/>
          <w:sz w:val="15"/>
        </w:rPr>
        <w:t>非允许；前</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4 </w:t>
      </w:r>
      <w:r>
        <w:rPr>
          <w:rFonts w:ascii="Noto Serif SC" w:eastAsia="Noto Serif SC" w:hAnsi="Noto Serif SC" w:cs="Noto Serif SC"/>
          <w:sz w:val="15"/>
        </w:rPr>
        <w:t>例均可由工具集合不匹配在调用边界直接观察。其余</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15 </w:t>
      </w:r>
      <w:r>
        <w:rPr>
          <w:rFonts w:ascii="Noto Serif SC" w:eastAsia="Noto Serif SC" w:hAnsi="Noto Serif SC" w:cs="Noto Serif SC"/>
          <w:sz w:val="15"/>
        </w:rPr>
        <w:t>例的工具名本身在允许集合中，违规信息位于来源、事件类型、目标动作或审批状态，工具边界输入不足以区分。完整</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E2AG </w:t>
      </w:r>
      <w:r>
        <w:rPr>
          <w:rFonts w:ascii="Noto Serif SC" w:eastAsia="Noto Serif SC" w:hAnsi="Noto Serif SC" w:cs="Noto Serif SC"/>
          <w:sz w:val="15"/>
        </w:rPr>
        <w:t>通过调度前</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PEP </w:t>
      </w:r>
      <w:r>
        <w:rPr>
          <w:rFonts w:ascii="Noto Serif SC" w:eastAsia="Noto Serif SC" w:hAnsi="Noto Serif SC" w:cs="Noto Serif SC"/>
          <w:sz w:val="15"/>
        </w:rPr>
        <w:t>补充这些上下文，因而在相同切片上得到</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19/19 </w:t>
      </w:r>
      <w:r>
        <w:rPr>
          <w:rFonts w:ascii="Noto Serif SC" w:eastAsia="Noto Serif SC" w:hAnsi="Noto Serif SC" w:cs="Noto Serif SC"/>
          <w:sz w:val="15"/>
        </w:rPr>
        <w:t>非允许。该比较不表示</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OPA </w:t>
      </w:r>
      <w:r>
        <w:rPr>
          <w:rFonts w:ascii="Noto Serif SC" w:eastAsia="Noto Serif SC" w:hAnsi="Noto Serif SC" w:cs="Noto Serif SC"/>
          <w:sz w:val="15"/>
        </w:rPr>
        <w:t>引擎弱于</w:t>
      </w:r>
      <w:r>
        <w:rPr>
          <w:rFonts w:ascii="Noto Serif SC" w:eastAsia="Noto Serif SC" w:hAnsi="Noto Serif SC" w:cs="Noto Serif SC"/>
          <w:sz w:val="15"/>
        </w:rPr>
        <w:t xml:space="preserve"> </w:t>
      </w:r>
      <w:r>
        <w:rPr>
          <w:rFonts w:ascii="Times New Roman" w:eastAsia="Times New Roman" w:hAnsi="Times New Roman" w:cs="Times New Roman"/>
          <w:sz w:val="15"/>
        </w:rPr>
        <w:t>E2AG</w:t>
      </w:r>
      <w:r>
        <w:rPr>
          <w:rFonts w:ascii="Noto Serif SC" w:eastAsia="Noto Serif SC" w:hAnsi="Noto Serif SC" w:cs="Noto Serif SC"/>
          <w:sz w:val="15"/>
        </w:rPr>
        <w:t>：若向</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OPA </w:t>
      </w:r>
      <w:r>
        <w:rPr>
          <w:rFonts w:ascii="Noto Serif SC" w:eastAsia="Noto Serif SC" w:hAnsi="Noto Serif SC" w:cs="Noto Serif SC"/>
          <w:sz w:val="15"/>
        </w:rPr>
        <w:t>提供完整跨层对象和相应策略，它可以作为</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E2AG </w:t>
      </w:r>
      <w:r>
        <w:rPr>
          <w:rFonts w:ascii="Noto Serif SC" w:eastAsia="Noto Serif SC" w:hAnsi="Noto Serif SC" w:cs="Noto Serif SC"/>
          <w:sz w:val="15"/>
        </w:rPr>
        <w:t>的</w:t>
      </w:r>
      <w:r>
        <w:rPr>
          <w:rFonts w:ascii="Noto Serif SC" w:eastAsia="Noto Serif SC" w:hAnsi="Noto Serif SC" w:cs="Noto Serif SC"/>
          <w:sz w:val="15"/>
        </w:rPr>
        <w:t xml:space="preserve"> </w:t>
      </w:r>
      <w:r>
        <w:rPr>
          <w:rFonts w:ascii="Times New Roman" w:eastAsia="Times New Roman" w:hAnsi="Times New Roman" w:cs="Times New Roman"/>
          <w:sz w:val="15"/>
        </w:rPr>
        <w:t>PDP</w:t>
      </w:r>
      <w:r>
        <w:rPr>
          <w:rFonts w:ascii="Noto Serif SC" w:eastAsia="Noto Serif SC" w:hAnsi="Noto Serif SC" w:cs="Noto Serif SC"/>
          <w:sz w:val="15"/>
        </w:rPr>
        <w:t>；本文所解决的是对象构造、上下文传播、能力生命周期和</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PEP </w:t>
      </w:r>
      <w:r>
        <w:rPr>
          <w:rFonts w:ascii="Noto Serif SC" w:eastAsia="Noto Serif SC" w:hAnsi="Noto Serif SC" w:cs="Noto Serif SC"/>
          <w:sz w:val="15"/>
        </w:rPr>
        <w:t>布置。补充接口集中的</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8 </w:t>
      </w:r>
      <w:r>
        <w:rPr>
          <w:rFonts w:ascii="Noto Serif SC" w:eastAsia="Noto Serif SC" w:hAnsi="Noto Serif SC" w:cs="Noto Serif SC"/>
          <w:sz w:val="15"/>
        </w:rPr>
        <w:t>个</w:t>
      </w:r>
      <w:r>
        <w:rPr>
          <w:rFonts w:ascii="Noto Serif SC" w:eastAsia="Noto Serif SC" w:hAnsi="Noto Serif SC" w:cs="Noto Serif SC"/>
          <w:sz w:val="15"/>
        </w:rPr>
        <w:t xml:space="preserve"> </w:t>
      </w:r>
      <w:r>
        <w:rPr>
          <w:rFonts w:ascii="微软雅黑" w:eastAsia="微软雅黑" w:hAnsi="微软雅黑" w:cs="微软雅黑"/>
          <w:sz w:val="15"/>
        </w:rPr>
        <w:t>tools/call</w:t>
      </w:r>
      <w:r>
        <w:rPr>
          <w:rFonts w:ascii="Noto Serif SC" w:eastAsia="Noto Serif SC" w:hAnsi="Noto Serif SC" w:cs="Noto Serif SC"/>
          <w:sz w:val="15"/>
        </w:rPr>
        <w:t>请求上，</w:t>
      </w:r>
      <w:r>
        <w:rPr>
          <w:rFonts w:ascii="Times New Roman" w:eastAsia="Times New Roman" w:hAnsi="Times New Roman" w:cs="Times New Roman"/>
          <w:sz w:val="15"/>
        </w:rPr>
        <w:t xml:space="preserve">OPA-Tool </w:t>
      </w:r>
      <w:r>
        <w:rPr>
          <w:rFonts w:ascii="Noto Serif SC" w:eastAsia="Noto Serif SC" w:hAnsi="Noto Serif SC" w:cs="Noto Serif SC"/>
          <w:sz w:val="15"/>
        </w:rPr>
        <w:t>与</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RuntimeGuard </w:t>
      </w:r>
      <w:r>
        <w:rPr>
          <w:rFonts w:ascii="Noto Serif SC" w:eastAsia="Noto Serif SC" w:hAnsi="Noto Serif SC" w:cs="Noto Serif SC"/>
          <w:sz w:val="15"/>
        </w:rPr>
        <w:t>均正确处理</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4 </w:t>
      </w:r>
      <w:r>
        <w:rPr>
          <w:rFonts w:ascii="Noto Serif SC" w:eastAsia="Noto Serif SC" w:hAnsi="Noto Serif SC" w:cs="Noto Serif SC"/>
          <w:sz w:val="15"/>
        </w:rPr>
        <w:t>个集合内和</w:t>
      </w:r>
    </w:p>
    <w:p w14:paraId="280B9032" w14:textId="77777777" w:rsidR="00CD1952" w:rsidRDefault="000547E7">
      <w:pPr>
        <w:spacing w:after="105" w:line="323" w:lineRule="auto"/>
        <w:ind w:left="10" w:hanging="10"/>
      </w:pPr>
      <w:r>
        <w:rPr>
          <w:rFonts w:ascii="Times New Roman" w:eastAsia="Times New Roman" w:hAnsi="Times New Roman" w:cs="Times New Roman"/>
          <w:sz w:val="15"/>
        </w:rPr>
        <w:t xml:space="preserve">4 </w:t>
      </w:r>
      <w:r>
        <w:rPr>
          <w:rFonts w:ascii="Noto Serif SC" w:eastAsia="Noto Serif SC" w:hAnsi="Noto Serif SC" w:cs="Noto Serif SC"/>
          <w:sz w:val="15"/>
        </w:rPr>
        <w:t>个集合外工具，证明工具允许集语义可由独立引擎复现；另</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2 </w:t>
      </w:r>
      <w:r>
        <w:rPr>
          <w:rFonts w:ascii="Noto Serif SC" w:eastAsia="Noto Serif SC" w:hAnsi="Noto Serif SC" w:cs="Noto Serif SC"/>
          <w:sz w:val="15"/>
        </w:rPr>
        <w:t>个非</w:t>
      </w:r>
      <w:r>
        <w:rPr>
          <w:rFonts w:ascii="Noto Serif SC" w:eastAsia="Noto Serif SC" w:hAnsi="Noto Serif SC" w:cs="Noto Serif SC"/>
          <w:sz w:val="15"/>
        </w:rPr>
        <w:t xml:space="preserve"> </w:t>
      </w:r>
      <w:r>
        <w:rPr>
          <w:rFonts w:ascii="微软雅黑" w:eastAsia="微软雅黑" w:hAnsi="微软雅黑" w:cs="微软雅黑"/>
          <w:sz w:val="15"/>
        </w:rPr>
        <w:t>tools/call</w:t>
      </w:r>
      <w:r>
        <w:rPr>
          <w:rFonts w:ascii="Noto Serif SC" w:eastAsia="Noto Serif SC" w:hAnsi="Noto Serif SC" w:cs="Noto Serif SC"/>
          <w:sz w:val="15"/>
        </w:rPr>
        <w:t>方法不计入该补充集。实验固定</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OPA </w:t>
      </w:r>
      <w:r>
        <w:rPr>
          <w:rFonts w:ascii="Noto Serif SC" w:eastAsia="Noto Serif SC" w:hAnsi="Noto Serif SC" w:cs="Noto Serif SC"/>
          <w:sz w:val="15"/>
        </w:rPr>
        <w:t>发布件、策略、输入和投影结果哈希，不报告单机进程启动时延。</w:t>
      </w:r>
    </w:p>
    <w:p w14:paraId="5EA795A5" w14:textId="77777777" w:rsidR="00CD1952" w:rsidRDefault="000547E7">
      <w:pPr>
        <w:pStyle w:val="5"/>
        <w:spacing w:after="90"/>
        <w:ind w:left="10"/>
      </w:pPr>
      <w:r>
        <w:rPr>
          <w:rFonts w:ascii="Times New Roman" w:eastAsia="Times New Roman" w:hAnsi="Times New Roman" w:cs="Times New Roman"/>
        </w:rPr>
        <w:t xml:space="preserve">6.5.2 </w:t>
      </w:r>
      <w:r>
        <w:t>双执行点的确定性与模型决策配对执行</w:t>
      </w:r>
    </w:p>
    <w:p w14:paraId="5E24BFB8" w14:textId="77777777" w:rsidR="00CD1952" w:rsidRDefault="000547E7">
      <w:pPr>
        <w:spacing w:after="4" w:line="323" w:lineRule="auto"/>
        <w:ind w:firstLine="299"/>
      </w:pPr>
      <w:r>
        <w:rPr>
          <w:rFonts w:ascii="Noto Serif SC" w:eastAsia="Noto Serif SC" w:hAnsi="Noto Serif SC" w:cs="Noto Serif SC"/>
          <w:sz w:val="15"/>
        </w:rPr>
        <w:t>工具边界基线说明了输入可见性差异；进一步的问题是，该差异是否会转化为真实上游副作用。为此，确定性实验包含正常授权、来源不匹配、任务后集合外请求和需审批动作，在</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4 </w:t>
      </w:r>
      <w:r>
        <w:rPr>
          <w:rFonts w:ascii="Noto Serif SC" w:eastAsia="Noto Serif SC" w:hAnsi="Noto Serif SC" w:cs="Noto Serif SC"/>
          <w:sz w:val="15"/>
        </w:rPr>
        <w:t>种配置下各重复</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30 </w:t>
      </w:r>
      <w:r>
        <w:rPr>
          <w:rFonts w:ascii="Noto Serif SC" w:eastAsia="Noto Serif SC" w:hAnsi="Noto Serif SC" w:cs="Noto Serif SC"/>
          <w:sz w:val="15"/>
        </w:rPr>
        <w:t>次，共</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480 </w:t>
      </w:r>
      <w:r>
        <w:rPr>
          <w:rFonts w:ascii="Noto Serif SC" w:eastAsia="Noto Serif SC" w:hAnsi="Noto Serif SC" w:cs="Noto Serif SC"/>
          <w:sz w:val="15"/>
        </w:rPr>
        <w:t>条</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dispatcher–SQLite–A2ATask–ToolGrant–MCP PEP </w:t>
      </w:r>
      <w:r>
        <w:rPr>
          <w:rFonts w:ascii="Noto Serif SC" w:eastAsia="Noto Serif SC" w:hAnsi="Noto Serif SC" w:cs="Noto Serif SC"/>
          <w:sz w:val="15"/>
        </w:rPr>
        <w:t>路径。表</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6 </w:t>
      </w:r>
      <w:r>
        <w:rPr>
          <w:rFonts w:ascii="Noto Serif SC" w:eastAsia="Noto Serif SC" w:hAnsi="Noto Serif SC" w:cs="Noto Serif SC"/>
          <w:sz w:val="15"/>
        </w:rPr>
        <w:t>报告真实上游可达性。</w:t>
      </w:r>
    </w:p>
    <w:p w14:paraId="42DBDB72" w14:textId="77777777" w:rsidR="00CD1952" w:rsidRDefault="000547E7">
      <w:pPr>
        <w:spacing w:after="203" w:line="267" w:lineRule="auto"/>
        <w:ind w:left="94" w:hanging="10"/>
        <w:jc w:val="center"/>
      </w:pPr>
      <w:r>
        <w:rPr>
          <w:rFonts w:ascii="Times New Roman" w:eastAsia="Times New Roman" w:hAnsi="Times New Roman" w:cs="Times New Roman"/>
          <w:sz w:val="16"/>
        </w:rPr>
        <w:t xml:space="preserve">6 </w:t>
      </w:r>
      <w:r>
        <w:rPr>
          <w:rFonts w:ascii="Noto Serif SC" w:eastAsia="Noto Serif SC" w:hAnsi="Noto Serif SC" w:cs="Noto Serif SC"/>
          <w:sz w:val="16"/>
        </w:rPr>
        <w:t>确定性端到端执行中的上游副作用</w:t>
      </w:r>
    </w:p>
    <w:p w14:paraId="077E89F2" w14:textId="77777777" w:rsidR="00CD1952" w:rsidRDefault="000547E7">
      <w:pPr>
        <w:spacing w:after="0"/>
        <w:ind w:left="10" w:right="116" w:hanging="10"/>
        <w:jc w:val="center"/>
      </w:pPr>
      <w:r>
        <w:rPr>
          <w:noProof/>
        </w:rPr>
        <mc:AlternateContent>
          <mc:Choice Requires="wpg">
            <w:drawing>
              <wp:anchor distT="0" distB="0" distL="114300" distR="114300" simplePos="0" relativeHeight="251659264" behindDoc="1" locked="0" layoutInCell="1" allowOverlap="1" wp14:anchorId="36C61EF7" wp14:editId="699EC8E3">
                <wp:simplePos x="0" y="0"/>
                <wp:positionH relativeFrom="column">
                  <wp:posOffset>1181024</wp:posOffset>
                </wp:positionH>
                <wp:positionV relativeFrom="paragraph">
                  <wp:posOffset>-83311</wp:posOffset>
                </wp:positionV>
                <wp:extent cx="3217964" cy="270993"/>
                <wp:effectExtent l="0" t="0" r="0" b="0"/>
                <wp:wrapNone/>
                <wp:docPr id="26055" name="Group 26055"/>
                <wp:cNvGraphicFramePr/>
                <a:graphic xmlns:a="http://schemas.openxmlformats.org/drawingml/2006/main">
                  <a:graphicData uri="http://schemas.microsoft.com/office/word/2010/wordprocessingGroup">
                    <wpg:wgp>
                      <wpg:cNvGrpSpPr/>
                      <wpg:grpSpPr>
                        <a:xfrm>
                          <a:off x="0" y="0"/>
                          <a:ext cx="3217964" cy="270993"/>
                          <a:chOff x="0" y="0"/>
                          <a:chExt cx="3217964" cy="270993"/>
                        </a:xfrm>
                      </wpg:grpSpPr>
                      <wps:wsp>
                        <wps:cNvPr id="2923" name="Shape 2923"/>
                        <wps:cNvSpPr/>
                        <wps:spPr>
                          <a:xfrm>
                            <a:off x="0" y="0"/>
                            <a:ext cx="3217964" cy="0"/>
                          </a:xfrm>
                          <a:custGeom>
                            <a:avLst/>
                            <a:gdLst/>
                            <a:ahLst/>
                            <a:cxnLst/>
                            <a:rect l="0" t="0" r="0" b="0"/>
                            <a:pathLst>
                              <a:path w="3217964">
                                <a:moveTo>
                                  <a:pt x="0" y="0"/>
                                </a:moveTo>
                                <a:lnTo>
                                  <a:pt x="3217964" y="0"/>
                                </a:lnTo>
                              </a:path>
                            </a:pathLst>
                          </a:custGeom>
                          <a:ln w="10668" cap="flat">
                            <a:miter lim="127000"/>
                          </a:ln>
                        </wps:spPr>
                        <wps:style>
                          <a:lnRef idx="1">
                            <a:srgbClr val="000000"/>
                          </a:lnRef>
                          <a:fillRef idx="0">
                            <a:srgbClr val="000000">
                              <a:alpha val="0"/>
                            </a:srgbClr>
                          </a:fillRef>
                          <a:effectRef idx="0">
                            <a:scrgbClr r="0" g="0" b="0"/>
                          </a:effectRef>
                          <a:fontRef idx="none"/>
                        </wps:style>
                        <wps:bodyPr/>
                      </wps:wsp>
                      <wps:wsp>
                        <wps:cNvPr id="2925" name="Shape 2925"/>
                        <wps:cNvSpPr/>
                        <wps:spPr>
                          <a:xfrm>
                            <a:off x="0" y="270993"/>
                            <a:ext cx="3217964" cy="0"/>
                          </a:xfrm>
                          <a:custGeom>
                            <a:avLst/>
                            <a:gdLst/>
                            <a:ahLst/>
                            <a:cxnLst/>
                            <a:rect l="0" t="0" r="0" b="0"/>
                            <a:pathLst>
                              <a:path w="3217964">
                                <a:moveTo>
                                  <a:pt x="0" y="0"/>
                                </a:moveTo>
                                <a:lnTo>
                                  <a:pt x="3217964" y="0"/>
                                </a:lnTo>
                              </a:path>
                            </a:pathLst>
                          </a:custGeom>
                          <a:ln w="6667"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055" style="width:253.383pt;height:21.338pt;position:absolute;z-index:-2147483641;mso-position-horizontal-relative:text;mso-position-horizontal:absolute;margin-left:92.994pt;mso-position-vertical-relative:text;margin-top:-6.56003pt;" coordsize="32179,2709">
                <v:shape id="Shape 2923" style="position:absolute;width:32179;height:0;left:0;top:0;" coordsize="3217964,0" path="m0,0l3217964,0">
                  <v:stroke weight="0.84pt" endcap="flat" joinstyle="miter" miterlimit="10" on="true" color="#000000"/>
                  <v:fill on="false" color="#000000" opacity="0"/>
                </v:shape>
                <v:shape id="Shape 2925" style="position:absolute;width:32179;height:0;left:0;top:2709;" coordsize="3217964,0" path="m0,0l3217964,0">
                  <v:stroke weight="0.525pt" endcap="flat" joinstyle="miter" miterlimit="10" on="true" color="#000000"/>
                  <v:fill on="false" color="#000000" opacity="0"/>
                </v:shape>
              </v:group>
            </w:pict>
          </mc:Fallback>
        </mc:AlternateContent>
      </w:r>
      <w:r>
        <w:rPr>
          <w:rFonts w:ascii="Noto Serif SC" w:eastAsia="Noto Serif SC" w:hAnsi="Noto Serif SC" w:cs="Noto Serif SC"/>
          <w:sz w:val="18"/>
        </w:rPr>
        <w:t>配置</w:t>
      </w:r>
      <w:r>
        <w:rPr>
          <w:rFonts w:ascii="Noto Serif SC" w:eastAsia="Noto Serif SC" w:hAnsi="Noto Serif SC" w:cs="Noto Serif SC"/>
          <w:sz w:val="18"/>
        </w:rPr>
        <w:t xml:space="preserve"> </w:t>
      </w:r>
      <w:r>
        <w:rPr>
          <w:rFonts w:ascii="Noto Serif SC" w:eastAsia="Noto Serif SC" w:hAnsi="Noto Serif SC" w:cs="Noto Serif SC"/>
          <w:sz w:val="18"/>
        </w:rPr>
        <w:t>正常到达</w:t>
      </w:r>
      <w:r>
        <w:rPr>
          <w:rFonts w:ascii="Noto Serif SC" w:eastAsia="Noto Serif SC" w:hAnsi="Noto Serif SC" w:cs="Noto Serif SC"/>
          <w:sz w:val="18"/>
        </w:rPr>
        <w:t xml:space="preserve"> </w:t>
      </w:r>
      <w:r>
        <w:rPr>
          <w:rFonts w:ascii="Noto Serif SC" w:eastAsia="Noto Serif SC" w:hAnsi="Noto Serif SC" w:cs="Noto Serif SC"/>
          <w:sz w:val="18"/>
        </w:rPr>
        <w:t>来源不匹配</w:t>
      </w:r>
      <w:r>
        <w:rPr>
          <w:rFonts w:ascii="Noto Serif SC" w:eastAsia="Noto Serif SC" w:hAnsi="Noto Serif SC" w:cs="Noto Serif SC"/>
          <w:sz w:val="18"/>
        </w:rPr>
        <w:t xml:space="preserve"> </w:t>
      </w:r>
      <w:r>
        <w:rPr>
          <w:rFonts w:ascii="Noto Serif SC" w:eastAsia="Noto Serif SC" w:hAnsi="Noto Serif SC" w:cs="Noto Serif SC"/>
          <w:sz w:val="18"/>
        </w:rPr>
        <w:t>集合外请求</w:t>
      </w:r>
      <w:r>
        <w:rPr>
          <w:rFonts w:ascii="Noto Serif SC" w:eastAsia="Noto Serif SC" w:hAnsi="Noto Serif SC" w:cs="Noto Serif SC"/>
          <w:sz w:val="18"/>
        </w:rPr>
        <w:t xml:space="preserve"> </w:t>
      </w:r>
      <w:r>
        <w:rPr>
          <w:rFonts w:ascii="Noto Serif SC" w:eastAsia="Noto Serif SC" w:hAnsi="Noto Serif SC" w:cs="Noto Serif SC"/>
          <w:sz w:val="18"/>
        </w:rPr>
        <w:t>需审批动作</w:t>
      </w:r>
    </w:p>
    <w:tbl>
      <w:tblPr>
        <w:tblStyle w:val="TableGrid"/>
        <w:tblW w:w="4946" w:type="dxa"/>
        <w:tblInd w:w="1979" w:type="dxa"/>
        <w:tblCellMar>
          <w:top w:w="0" w:type="dxa"/>
          <w:left w:w="0" w:type="dxa"/>
          <w:bottom w:w="0" w:type="dxa"/>
          <w:right w:w="0" w:type="dxa"/>
        </w:tblCellMar>
        <w:tblLook w:val="04A0" w:firstRow="1" w:lastRow="0" w:firstColumn="1" w:lastColumn="0" w:noHBand="0" w:noVBand="1"/>
      </w:tblPr>
      <w:tblGrid>
        <w:gridCol w:w="979"/>
        <w:gridCol w:w="1139"/>
        <w:gridCol w:w="1139"/>
        <w:gridCol w:w="649"/>
        <w:gridCol w:w="1040"/>
      </w:tblGrid>
      <w:tr w:rsidR="00CD1952" w14:paraId="122F2490" w14:textId="77777777">
        <w:trPr>
          <w:trHeight w:val="222"/>
        </w:trPr>
        <w:tc>
          <w:tcPr>
            <w:tcW w:w="979" w:type="dxa"/>
            <w:tcBorders>
              <w:top w:val="nil"/>
              <w:left w:val="nil"/>
              <w:bottom w:val="nil"/>
              <w:right w:val="nil"/>
            </w:tcBorders>
          </w:tcPr>
          <w:p w14:paraId="1C7EC11D" w14:textId="77777777" w:rsidR="00CD1952" w:rsidRDefault="000547E7">
            <w:pPr>
              <w:spacing w:after="0"/>
            </w:pPr>
            <w:r>
              <w:rPr>
                <w:rFonts w:ascii="Times New Roman" w:eastAsia="Times New Roman" w:hAnsi="Times New Roman" w:cs="Times New Roman"/>
                <w:sz w:val="18"/>
              </w:rPr>
              <w:t>G0R0</w:t>
            </w:r>
          </w:p>
        </w:tc>
        <w:tc>
          <w:tcPr>
            <w:tcW w:w="1139" w:type="dxa"/>
            <w:tcBorders>
              <w:top w:val="nil"/>
              <w:left w:val="nil"/>
              <w:bottom w:val="nil"/>
              <w:right w:val="nil"/>
            </w:tcBorders>
          </w:tcPr>
          <w:p w14:paraId="45C331DA" w14:textId="77777777" w:rsidR="00CD1952" w:rsidRDefault="000547E7">
            <w:pPr>
              <w:spacing w:after="0"/>
            </w:pPr>
            <w:r>
              <w:rPr>
                <w:rFonts w:ascii="Times New Roman" w:eastAsia="Times New Roman" w:hAnsi="Times New Roman" w:cs="Times New Roman"/>
                <w:sz w:val="18"/>
              </w:rPr>
              <w:t>30/30</w:t>
            </w:r>
          </w:p>
        </w:tc>
        <w:tc>
          <w:tcPr>
            <w:tcW w:w="1139" w:type="dxa"/>
            <w:tcBorders>
              <w:top w:val="nil"/>
              <w:left w:val="nil"/>
              <w:bottom w:val="nil"/>
              <w:right w:val="nil"/>
            </w:tcBorders>
          </w:tcPr>
          <w:p w14:paraId="6C5C5A80" w14:textId="77777777" w:rsidR="00CD1952" w:rsidRDefault="000547E7">
            <w:pPr>
              <w:spacing w:after="0"/>
            </w:pPr>
            <w:r>
              <w:rPr>
                <w:rFonts w:ascii="Times New Roman" w:eastAsia="Times New Roman" w:hAnsi="Times New Roman" w:cs="Times New Roman"/>
                <w:sz w:val="18"/>
              </w:rPr>
              <w:t>30/30</w:t>
            </w:r>
          </w:p>
        </w:tc>
        <w:tc>
          <w:tcPr>
            <w:tcW w:w="649" w:type="dxa"/>
            <w:tcBorders>
              <w:top w:val="nil"/>
              <w:left w:val="nil"/>
              <w:bottom w:val="nil"/>
              <w:right w:val="nil"/>
            </w:tcBorders>
          </w:tcPr>
          <w:p w14:paraId="2E08C654" w14:textId="77777777" w:rsidR="00CD1952" w:rsidRDefault="000547E7">
            <w:pPr>
              <w:spacing w:after="0"/>
            </w:pPr>
            <w:r>
              <w:rPr>
                <w:rFonts w:ascii="Times New Roman" w:eastAsia="Times New Roman" w:hAnsi="Times New Roman" w:cs="Times New Roman"/>
                <w:sz w:val="18"/>
              </w:rPr>
              <w:t>30/30</w:t>
            </w:r>
          </w:p>
        </w:tc>
        <w:tc>
          <w:tcPr>
            <w:tcW w:w="1040" w:type="dxa"/>
            <w:tcBorders>
              <w:top w:val="nil"/>
              <w:left w:val="nil"/>
              <w:bottom w:val="nil"/>
              <w:right w:val="nil"/>
            </w:tcBorders>
          </w:tcPr>
          <w:p w14:paraId="21AD58AA" w14:textId="77777777" w:rsidR="00CD1952" w:rsidRDefault="000547E7">
            <w:pPr>
              <w:spacing w:after="0"/>
              <w:ind w:left="512"/>
            </w:pPr>
            <w:r>
              <w:rPr>
                <w:rFonts w:ascii="Times New Roman" w:eastAsia="Times New Roman" w:hAnsi="Times New Roman" w:cs="Times New Roman"/>
                <w:sz w:val="18"/>
              </w:rPr>
              <w:t>30/30</w:t>
            </w:r>
          </w:p>
        </w:tc>
      </w:tr>
      <w:tr w:rsidR="00CD1952" w14:paraId="0366139C" w14:textId="77777777">
        <w:trPr>
          <w:trHeight w:val="338"/>
        </w:trPr>
        <w:tc>
          <w:tcPr>
            <w:tcW w:w="979" w:type="dxa"/>
            <w:tcBorders>
              <w:top w:val="nil"/>
              <w:left w:val="nil"/>
              <w:bottom w:val="nil"/>
              <w:right w:val="nil"/>
            </w:tcBorders>
          </w:tcPr>
          <w:p w14:paraId="359A61A2" w14:textId="77777777" w:rsidR="00CD1952" w:rsidRDefault="000547E7">
            <w:pPr>
              <w:spacing w:after="0"/>
            </w:pPr>
            <w:r>
              <w:rPr>
                <w:rFonts w:ascii="Times New Roman" w:eastAsia="Times New Roman" w:hAnsi="Times New Roman" w:cs="Times New Roman"/>
                <w:sz w:val="18"/>
              </w:rPr>
              <w:t>G1R0</w:t>
            </w:r>
          </w:p>
        </w:tc>
        <w:tc>
          <w:tcPr>
            <w:tcW w:w="1139" w:type="dxa"/>
            <w:tcBorders>
              <w:top w:val="nil"/>
              <w:left w:val="nil"/>
              <w:bottom w:val="nil"/>
              <w:right w:val="nil"/>
            </w:tcBorders>
          </w:tcPr>
          <w:p w14:paraId="7EA05BF7" w14:textId="77777777" w:rsidR="00CD1952" w:rsidRDefault="000547E7">
            <w:pPr>
              <w:spacing w:after="0"/>
            </w:pPr>
            <w:r>
              <w:rPr>
                <w:rFonts w:ascii="Times New Roman" w:eastAsia="Times New Roman" w:hAnsi="Times New Roman" w:cs="Times New Roman"/>
                <w:sz w:val="18"/>
              </w:rPr>
              <w:t>30/30</w:t>
            </w:r>
          </w:p>
        </w:tc>
        <w:tc>
          <w:tcPr>
            <w:tcW w:w="1139" w:type="dxa"/>
            <w:tcBorders>
              <w:top w:val="nil"/>
              <w:left w:val="nil"/>
              <w:bottom w:val="nil"/>
              <w:right w:val="nil"/>
            </w:tcBorders>
          </w:tcPr>
          <w:p w14:paraId="68F503F2" w14:textId="77777777" w:rsidR="00CD1952" w:rsidRDefault="000547E7">
            <w:pPr>
              <w:spacing w:after="0"/>
              <w:ind w:left="90"/>
            </w:pPr>
            <w:r>
              <w:rPr>
                <w:rFonts w:ascii="Times New Roman" w:eastAsia="Times New Roman" w:hAnsi="Times New Roman" w:cs="Times New Roman"/>
                <w:sz w:val="18"/>
              </w:rPr>
              <w:t>0/30</w:t>
            </w:r>
          </w:p>
        </w:tc>
        <w:tc>
          <w:tcPr>
            <w:tcW w:w="649" w:type="dxa"/>
            <w:tcBorders>
              <w:top w:val="nil"/>
              <w:left w:val="nil"/>
              <w:bottom w:val="nil"/>
              <w:right w:val="nil"/>
            </w:tcBorders>
          </w:tcPr>
          <w:p w14:paraId="1AA54670" w14:textId="77777777" w:rsidR="00CD1952" w:rsidRDefault="000547E7">
            <w:pPr>
              <w:spacing w:after="0"/>
            </w:pPr>
            <w:r>
              <w:rPr>
                <w:rFonts w:ascii="Times New Roman" w:eastAsia="Times New Roman" w:hAnsi="Times New Roman" w:cs="Times New Roman"/>
                <w:sz w:val="18"/>
              </w:rPr>
              <w:t>30/30</w:t>
            </w:r>
          </w:p>
        </w:tc>
        <w:tc>
          <w:tcPr>
            <w:tcW w:w="1040" w:type="dxa"/>
            <w:tcBorders>
              <w:top w:val="nil"/>
              <w:left w:val="nil"/>
              <w:bottom w:val="nil"/>
              <w:right w:val="nil"/>
            </w:tcBorders>
          </w:tcPr>
          <w:p w14:paraId="518C0343" w14:textId="77777777" w:rsidR="00CD1952" w:rsidRDefault="000547E7">
            <w:pPr>
              <w:spacing w:after="0"/>
              <w:jc w:val="both"/>
            </w:pPr>
            <w:r>
              <w:rPr>
                <w:rFonts w:ascii="Times New Roman" w:eastAsia="Times New Roman" w:hAnsi="Times New Roman" w:cs="Times New Roman"/>
                <w:sz w:val="18"/>
              </w:rPr>
              <w:t>0/30</w:t>
            </w:r>
            <w:r>
              <w:rPr>
                <w:rFonts w:ascii="Noto Serif SC" w:eastAsia="Noto Serif SC" w:hAnsi="Noto Serif SC" w:cs="Noto Serif SC"/>
                <w:sz w:val="18"/>
              </w:rPr>
              <w:t>（审批）</w:t>
            </w:r>
          </w:p>
        </w:tc>
      </w:tr>
      <w:tr w:rsidR="00CD1952" w14:paraId="4382B209" w14:textId="77777777">
        <w:trPr>
          <w:trHeight w:val="291"/>
        </w:trPr>
        <w:tc>
          <w:tcPr>
            <w:tcW w:w="979" w:type="dxa"/>
            <w:tcBorders>
              <w:top w:val="nil"/>
              <w:left w:val="nil"/>
              <w:bottom w:val="nil"/>
              <w:right w:val="nil"/>
            </w:tcBorders>
          </w:tcPr>
          <w:p w14:paraId="7E0AFB38" w14:textId="77777777" w:rsidR="00CD1952" w:rsidRDefault="000547E7">
            <w:pPr>
              <w:spacing w:after="0"/>
            </w:pPr>
            <w:r>
              <w:rPr>
                <w:rFonts w:ascii="Times New Roman" w:eastAsia="Times New Roman" w:hAnsi="Times New Roman" w:cs="Times New Roman"/>
                <w:sz w:val="18"/>
              </w:rPr>
              <w:t>G0R1</w:t>
            </w:r>
          </w:p>
        </w:tc>
        <w:tc>
          <w:tcPr>
            <w:tcW w:w="1139" w:type="dxa"/>
            <w:tcBorders>
              <w:top w:val="nil"/>
              <w:left w:val="nil"/>
              <w:bottom w:val="nil"/>
              <w:right w:val="nil"/>
            </w:tcBorders>
          </w:tcPr>
          <w:p w14:paraId="0654925A" w14:textId="77777777" w:rsidR="00CD1952" w:rsidRDefault="000547E7">
            <w:pPr>
              <w:spacing w:after="0"/>
            </w:pPr>
            <w:r>
              <w:rPr>
                <w:rFonts w:ascii="Times New Roman" w:eastAsia="Times New Roman" w:hAnsi="Times New Roman" w:cs="Times New Roman"/>
                <w:sz w:val="18"/>
              </w:rPr>
              <w:t>30/30</w:t>
            </w:r>
          </w:p>
        </w:tc>
        <w:tc>
          <w:tcPr>
            <w:tcW w:w="1139" w:type="dxa"/>
            <w:tcBorders>
              <w:top w:val="nil"/>
              <w:left w:val="nil"/>
              <w:bottom w:val="nil"/>
              <w:right w:val="nil"/>
            </w:tcBorders>
          </w:tcPr>
          <w:p w14:paraId="757F35AC" w14:textId="77777777" w:rsidR="00CD1952" w:rsidRDefault="000547E7">
            <w:pPr>
              <w:spacing w:after="0"/>
            </w:pPr>
            <w:r>
              <w:rPr>
                <w:rFonts w:ascii="Times New Roman" w:eastAsia="Times New Roman" w:hAnsi="Times New Roman" w:cs="Times New Roman"/>
                <w:sz w:val="18"/>
              </w:rPr>
              <w:t>30/30</w:t>
            </w:r>
          </w:p>
        </w:tc>
        <w:tc>
          <w:tcPr>
            <w:tcW w:w="649" w:type="dxa"/>
            <w:tcBorders>
              <w:top w:val="nil"/>
              <w:left w:val="nil"/>
              <w:bottom w:val="nil"/>
              <w:right w:val="nil"/>
            </w:tcBorders>
          </w:tcPr>
          <w:p w14:paraId="2C3B036B" w14:textId="77777777" w:rsidR="00CD1952" w:rsidRDefault="000547E7">
            <w:pPr>
              <w:spacing w:after="0"/>
              <w:ind w:left="90"/>
            </w:pPr>
            <w:r>
              <w:rPr>
                <w:rFonts w:ascii="Times New Roman" w:eastAsia="Times New Roman" w:hAnsi="Times New Roman" w:cs="Times New Roman"/>
                <w:sz w:val="18"/>
              </w:rPr>
              <w:t>0/30</w:t>
            </w:r>
          </w:p>
        </w:tc>
        <w:tc>
          <w:tcPr>
            <w:tcW w:w="1040" w:type="dxa"/>
            <w:tcBorders>
              <w:top w:val="nil"/>
              <w:left w:val="nil"/>
              <w:bottom w:val="nil"/>
              <w:right w:val="nil"/>
            </w:tcBorders>
          </w:tcPr>
          <w:p w14:paraId="6EFEE421" w14:textId="77777777" w:rsidR="00CD1952" w:rsidRDefault="000547E7">
            <w:pPr>
              <w:spacing w:after="0"/>
              <w:ind w:right="118"/>
              <w:jc w:val="right"/>
            </w:pPr>
            <w:r>
              <w:rPr>
                <w:rFonts w:ascii="Times New Roman" w:eastAsia="Times New Roman" w:hAnsi="Times New Roman" w:cs="Times New Roman"/>
                <w:sz w:val="18"/>
              </w:rPr>
              <w:t>0/30</w:t>
            </w:r>
          </w:p>
        </w:tc>
      </w:tr>
      <w:tr w:rsidR="00CD1952" w14:paraId="4413CF4B" w14:textId="77777777">
        <w:trPr>
          <w:trHeight w:val="268"/>
        </w:trPr>
        <w:tc>
          <w:tcPr>
            <w:tcW w:w="979" w:type="dxa"/>
            <w:tcBorders>
              <w:top w:val="nil"/>
              <w:left w:val="nil"/>
              <w:bottom w:val="nil"/>
              <w:right w:val="nil"/>
            </w:tcBorders>
          </w:tcPr>
          <w:p w14:paraId="07F4DA6A" w14:textId="77777777" w:rsidR="00CD1952" w:rsidRDefault="000547E7">
            <w:pPr>
              <w:spacing w:after="0"/>
            </w:pPr>
            <w:r>
              <w:rPr>
                <w:rFonts w:ascii="Times New Roman" w:eastAsia="Times New Roman" w:hAnsi="Times New Roman" w:cs="Times New Roman"/>
                <w:sz w:val="18"/>
              </w:rPr>
              <w:t>G1R1</w:t>
            </w:r>
          </w:p>
        </w:tc>
        <w:tc>
          <w:tcPr>
            <w:tcW w:w="1139" w:type="dxa"/>
            <w:tcBorders>
              <w:top w:val="nil"/>
              <w:left w:val="nil"/>
              <w:bottom w:val="nil"/>
              <w:right w:val="nil"/>
            </w:tcBorders>
          </w:tcPr>
          <w:p w14:paraId="576BD180" w14:textId="77777777" w:rsidR="00CD1952" w:rsidRDefault="000547E7">
            <w:pPr>
              <w:spacing w:after="0"/>
            </w:pPr>
            <w:r>
              <w:rPr>
                <w:rFonts w:ascii="Times New Roman" w:eastAsia="Times New Roman" w:hAnsi="Times New Roman" w:cs="Times New Roman"/>
                <w:sz w:val="18"/>
              </w:rPr>
              <w:t>30/30</w:t>
            </w:r>
          </w:p>
        </w:tc>
        <w:tc>
          <w:tcPr>
            <w:tcW w:w="1139" w:type="dxa"/>
            <w:tcBorders>
              <w:top w:val="nil"/>
              <w:left w:val="nil"/>
              <w:bottom w:val="nil"/>
              <w:right w:val="nil"/>
            </w:tcBorders>
          </w:tcPr>
          <w:p w14:paraId="5E50EFCB" w14:textId="77777777" w:rsidR="00CD1952" w:rsidRDefault="000547E7">
            <w:pPr>
              <w:spacing w:after="0"/>
              <w:ind w:left="90"/>
            </w:pPr>
            <w:r>
              <w:rPr>
                <w:rFonts w:ascii="Times New Roman" w:eastAsia="Times New Roman" w:hAnsi="Times New Roman" w:cs="Times New Roman"/>
                <w:sz w:val="18"/>
              </w:rPr>
              <w:t>0/30</w:t>
            </w:r>
          </w:p>
        </w:tc>
        <w:tc>
          <w:tcPr>
            <w:tcW w:w="649" w:type="dxa"/>
            <w:tcBorders>
              <w:top w:val="nil"/>
              <w:left w:val="nil"/>
              <w:bottom w:val="nil"/>
              <w:right w:val="nil"/>
            </w:tcBorders>
          </w:tcPr>
          <w:p w14:paraId="620C25D8" w14:textId="77777777" w:rsidR="00CD1952" w:rsidRDefault="000547E7">
            <w:pPr>
              <w:spacing w:after="0"/>
              <w:ind w:left="90"/>
            </w:pPr>
            <w:r>
              <w:rPr>
                <w:rFonts w:ascii="Times New Roman" w:eastAsia="Times New Roman" w:hAnsi="Times New Roman" w:cs="Times New Roman"/>
                <w:sz w:val="18"/>
              </w:rPr>
              <w:t>0/30</w:t>
            </w:r>
          </w:p>
        </w:tc>
        <w:tc>
          <w:tcPr>
            <w:tcW w:w="1040" w:type="dxa"/>
            <w:tcBorders>
              <w:top w:val="nil"/>
              <w:left w:val="nil"/>
              <w:bottom w:val="nil"/>
              <w:right w:val="nil"/>
            </w:tcBorders>
          </w:tcPr>
          <w:p w14:paraId="0714CD47" w14:textId="77777777" w:rsidR="00CD1952" w:rsidRDefault="000547E7">
            <w:pPr>
              <w:spacing w:after="0"/>
              <w:jc w:val="both"/>
            </w:pPr>
            <w:r>
              <w:rPr>
                <w:rFonts w:ascii="Times New Roman" w:eastAsia="Times New Roman" w:hAnsi="Times New Roman" w:cs="Times New Roman"/>
                <w:sz w:val="18"/>
              </w:rPr>
              <w:t>0/30</w:t>
            </w:r>
            <w:r>
              <w:rPr>
                <w:rFonts w:ascii="Noto Serif SC" w:eastAsia="Noto Serif SC" w:hAnsi="Noto Serif SC" w:cs="Noto Serif SC"/>
                <w:sz w:val="18"/>
              </w:rPr>
              <w:t>（审批）</w:t>
            </w:r>
          </w:p>
        </w:tc>
      </w:tr>
    </w:tbl>
    <w:p w14:paraId="47045A6B" w14:textId="77777777" w:rsidR="00CD1952" w:rsidRDefault="000547E7">
      <w:pPr>
        <w:spacing w:after="478"/>
        <w:ind w:left="1860"/>
      </w:pPr>
      <w:r>
        <w:rPr>
          <w:noProof/>
        </w:rPr>
        <mc:AlternateContent>
          <mc:Choice Requires="wpg">
            <w:drawing>
              <wp:inline distT="0" distB="0" distL="0" distR="0" wp14:anchorId="0B8DA088" wp14:editId="535442BE">
                <wp:extent cx="3217964" cy="10668"/>
                <wp:effectExtent l="0" t="0" r="0" b="0"/>
                <wp:docPr id="26056" name="Group 26056"/>
                <wp:cNvGraphicFramePr/>
                <a:graphic xmlns:a="http://schemas.openxmlformats.org/drawingml/2006/main">
                  <a:graphicData uri="http://schemas.microsoft.com/office/word/2010/wordprocessingGroup">
                    <wpg:wgp>
                      <wpg:cNvGrpSpPr/>
                      <wpg:grpSpPr>
                        <a:xfrm>
                          <a:off x="0" y="0"/>
                          <a:ext cx="3217964" cy="10668"/>
                          <a:chOff x="0" y="0"/>
                          <a:chExt cx="3217964" cy="10668"/>
                        </a:xfrm>
                      </wpg:grpSpPr>
                      <wps:wsp>
                        <wps:cNvPr id="2946" name="Shape 2946"/>
                        <wps:cNvSpPr/>
                        <wps:spPr>
                          <a:xfrm>
                            <a:off x="0" y="0"/>
                            <a:ext cx="3217964" cy="0"/>
                          </a:xfrm>
                          <a:custGeom>
                            <a:avLst/>
                            <a:gdLst/>
                            <a:ahLst/>
                            <a:cxnLst/>
                            <a:rect l="0" t="0" r="0" b="0"/>
                            <a:pathLst>
                              <a:path w="3217964">
                                <a:moveTo>
                                  <a:pt x="0" y="0"/>
                                </a:moveTo>
                                <a:lnTo>
                                  <a:pt x="3217964" y="0"/>
                                </a:lnTo>
                              </a:path>
                            </a:pathLst>
                          </a:custGeom>
                          <a:ln w="10668"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6056" style="width:253.383pt;height:0.84pt;mso-position-horizontal-relative:char;mso-position-vertical-relative:line" coordsize="32179,106">
                <v:shape id="Shape 2946" style="position:absolute;width:32179;height:0;left:0;top:0;" coordsize="3217964,0" path="m0,0l3217964,0">
                  <v:stroke weight="0.84pt" endcap="flat" joinstyle="miter" miterlimit="10" on="true" color="#000000"/>
                  <v:fill on="false" color="#000000" opacity="0"/>
                </v:shape>
              </v:group>
            </w:pict>
          </mc:Fallback>
        </mc:AlternateContent>
      </w:r>
    </w:p>
    <w:p w14:paraId="0D0DA379" w14:textId="77777777" w:rsidR="00CD1952" w:rsidRDefault="000547E7">
      <w:pPr>
        <w:spacing w:after="3" w:line="330" w:lineRule="auto"/>
        <w:ind w:left="-15" w:right="124" w:firstLine="289"/>
        <w:jc w:val="both"/>
      </w:pPr>
      <w:r>
        <w:rPr>
          <w:rFonts w:ascii="Times New Roman" w:eastAsia="Times New Roman" w:hAnsi="Times New Roman" w:cs="Times New Roman"/>
          <w:sz w:val="15"/>
        </w:rPr>
        <w:t xml:space="preserve">DispatchGuard </w:t>
      </w:r>
      <w:r>
        <w:rPr>
          <w:rFonts w:ascii="Noto Serif SC" w:eastAsia="Noto Serif SC" w:hAnsi="Noto Serif SC" w:cs="Noto Serif SC"/>
          <w:sz w:val="15"/>
        </w:rPr>
        <w:t>在任务创建前掌握来源和环境，因此拒绝来源不匹配事件并触发动作审批；任务创建后它不再观察模型实际工具，故集合外请求仍到达上游。</w:t>
      </w:r>
      <w:r>
        <w:rPr>
          <w:rFonts w:ascii="Times New Roman" w:eastAsia="Times New Roman" w:hAnsi="Times New Roman" w:cs="Times New Roman"/>
          <w:sz w:val="15"/>
        </w:rPr>
        <w:t xml:space="preserve">RuntimeGuard </w:t>
      </w:r>
      <w:r>
        <w:rPr>
          <w:rFonts w:ascii="Noto Serif SC" w:eastAsia="Noto Serif SC" w:hAnsi="Noto Serif SC" w:cs="Noto Serif SC"/>
          <w:sz w:val="15"/>
        </w:rPr>
        <w:t>检查任务能力中的工具集合，阻断全部集合外请求，却不能判定一个获准工具是否由来源不匹配事件触发。完整</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E2AG </w:t>
      </w:r>
      <w:r>
        <w:rPr>
          <w:rFonts w:ascii="Noto Serif SC" w:eastAsia="Noto Serif SC" w:hAnsi="Noto Serif SC" w:cs="Noto Serif SC"/>
          <w:sz w:val="15"/>
        </w:rPr>
        <w:t>保留正常副作用并阻断三类未授权副作用。该配对反例与命题</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1 </w:t>
      </w:r>
      <w:r>
        <w:rPr>
          <w:rFonts w:ascii="Noto Serif SC" w:eastAsia="Noto Serif SC" w:hAnsi="Noto Serif SC" w:cs="Noto Serif SC"/>
          <w:sz w:val="15"/>
        </w:rPr>
        <w:t>的两个完整中介假设一一对应。</w:t>
      </w:r>
    </w:p>
    <w:p w14:paraId="5F45224F" w14:textId="77777777" w:rsidR="00CD1952" w:rsidRDefault="000547E7">
      <w:pPr>
        <w:spacing w:after="3" w:line="330" w:lineRule="auto"/>
        <w:ind w:left="-15" w:right="124" w:firstLine="289"/>
        <w:jc w:val="both"/>
      </w:pPr>
      <w:r>
        <w:rPr>
          <w:rFonts w:ascii="Noto Serif SC" w:eastAsia="Noto Serif SC" w:hAnsi="Noto Serif SC" w:cs="Noto Serif SC"/>
          <w:sz w:val="15"/>
        </w:rPr>
        <w:t>确定性路径固定治理输入和期望副作用，仍未覆盖既有模型工具选择进入同一执行路径后的系统行为。为检查模型输出是否改变两个</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PEP </w:t>
      </w:r>
      <w:r>
        <w:rPr>
          <w:rFonts w:ascii="Noto Serif SC" w:eastAsia="Noto Serif SC" w:hAnsi="Noto Serif SC" w:cs="Noto Serif SC"/>
          <w:sz w:val="15"/>
        </w:rPr>
        <w:t>的机制分工，本文进一步回放正常、任务后集合外请求和来源不匹配</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3 </w:t>
      </w:r>
      <w:r>
        <w:rPr>
          <w:rFonts w:ascii="Noto Serif SC" w:eastAsia="Noto Serif SC" w:hAnsi="Noto Serif SC" w:cs="Noto Serif SC"/>
          <w:sz w:val="15"/>
        </w:rPr>
        <w:t>个合成事件提示；每个场景含</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10 </w:t>
      </w:r>
      <w:r>
        <w:rPr>
          <w:rFonts w:ascii="Noto Serif SC" w:eastAsia="Noto Serif SC" w:hAnsi="Noto Serif SC" w:cs="Noto Serif SC"/>
          <w:sz w:val="15"/>
        </w:rPr>
        <w:t>个已经冻结的工具选择结果，共</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30 </w:t>
      </w:r>
      <w:r>
        <w:rPr>
          <w:rFonts w:ascii="Noto Serif SC" w:eastAsia="Noto Serif SC" w:hAnsi="Noto Serif SC" w:cs="Noto Serif SC"/>
          <w:sz w:val="15"/>
        </w:rPr>
        <w:t>个。每个不可变结果在</w:t>
      </w:r>
      <w:r>
        <w:rPr>
          <w:rFonts w:ascii="Noto Serif SC" w:eastAsia="Noto Serif SC" w:hAnsi="Noto Serif SC" w:cs="Noto Serif SC"/>
          <w:sz w:val="15"/>
        </w:rPr>
        <w:t xml:space="preserve"> </w:t>
      </w:r>
      <w:r>
        <w:rPr>
          <w:rFonts w:ascii="Times New Roman" w:eastAsia="Times New Roman" w:hAnsi="Times New Roman" w:cs="Times New Roman"/>
          <w:sz w:val="15"/>
        </w:rPr>
        <w:t>G1R0</w:t>
      </w:r>
      <w:r>
        <w:rPr>
          <w:rFonts w:ascii="Noto Serif SC" w:eastAsia="Noto Serif SC" w:hAnsi="Noto Serif SC" w:cs="Noto Serif SC"/>
          <w:sz w:val="15"/>
        </w:rPr>
        <w:t>、</w:t>
      </w:r>
      <w:r>
        <w:rPr>
          <w:rFonts w:ascii="Times New Roman" w:eastAsia="Times New Roman" w:hAnsi="Times New Roman" w:cs="Times New Roman"/>
          <w:sz w:val="15"/>
        </w:rPr>
        <w:t xml:space="preserve">G0R1 </w:t>
      </w:r>
      <w:r>
        <w:rPr>
          <w:rFonts w:ascii="Noto Serif SC" w:eastAsia="Noto Serif SC" w:hAnsi="Noto Serif SC" w:cs="Noto Serif SC"/>
          <w:sz w:val="15"/>
        </w:rPr>
        <w:t>和</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G1R1 </w:t>
      </w:r>
      <w:r>
        <w:rPr>
          <w:rFonts w:ascii="Noto Serif SC" w:eastAsia="Noto Serif SC" w:hAnsi="Noto Serif SC" w:cs="Noto Serif SC"/>
          <w:sz w:val="15"/>
        </w:rPr>
        <w:t>中复用，形成</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90 </w:t>
      </w:r>
      <w:r>
        <w:rPr>
          <w:rFonts w:ascii="Noto Serif SC" w:eastAsia="Noto Serif SC" w:hAnsi="Noto Serif SC" w:cs="Noto Serif SC"/>
          <w:sz w:val="15"/>
        </w:rPr>
        <w:t>条配对执行路径；本版不重新调用模型，上游为真实</w:t>
      </w:r>
      <w:r>
        <w:rPr>
          <w:rFonts w:ascii="Noto Serif SC" w:eastAsia="Noto Serif SC" w:hAnsi="Noto Serif SC" w:cs="Noto Serif SC"/>
          <w:sz w:val="15"/>
        </w:rPr>
        <w:t xml:space="preserve"> </w:t>
      </w:r>
      <w:r>
        <w:rPr>
          <w:rFonts w:ascii="Times New Roman" w:eastAsia="Times New Roman" w:hAnsi="Times New Roman" w:cs="Times New Roman"/>
          <w:sz w:val="15"/>
        </w:rPr>
        <w:t>loopback</w:t>
      </w:r>
    </w:p>
    <w:p w14:paraId="7A422A3B" w14:textId="77777777" w:rsidR="00CD1952" w:rsidRDefault="000547E7">
      <w:pPr>
        <w:spacing w:after="227" w:line="265" w:lineRule="auto"/>
        <w:ind w:left="1" w:hanging="10"/>
        <w:jc w:val="both"/>
      </w:pPr>
      <w:r>
        <w:rPr>
          <w:rFonts w:ascii="Times New Roman" w:eastAsia="Times New Roman" w:hAnsi="Times New Roman" w:cs="Times New Roman"/>
          <w:sz w:val="15"/>
        </w:rPr>
        <w:t>HTTP MCP canary</w:t>
      </w:r>
      <w:r>
        <w:rPr>
          <w:rFonts w:ascii="Noto Serif SC" w:eastAsia="Noto Serif SC" w:hAnsi="Noto Serif SC" w:cs="Noto Serif SC"/>
          <w:sz w:val="15"/>
        </w:rPr>
        <w:t>。</w:t>
      </w:r>
    </w:p>
    <w:p w14:paraId="575B0B19" w14:textId="77777777" w:rsidR="00CD1952" w:rsidRDefault="000547E7">
      <w:pPr>
        <w:spacing w:after="203" w:line="267" w:lineRule="auto"/>
        <w:ind w:left="94" w:right="199" w:hanging="10"/>
        <w:jc w:val="center"/>
      </w:pPr>
      <w:r>
        <w:rPr>
          <w:rFonts w:ascii="Noto Serif SC" w:eastAsia="Noto Serif SC" w:hAnsi="Noto Serif SC" w:cs="Noto Serif SC"/>
          <w:sz w:val="16"/>
        </w:rPr>
        <w:t>表</w:t>
      </w:r>
      <w:r>
        <w:rPr>
          <w:rFonts w:ascii="Noto Serif SC" w:eastAsia="Noto Serif SC" w:hAnsi="Noto Serif SC" w:cs="Noto Serif SC"/>
          <w:sz w:val="16"/>
        </w:rPr>
        <w:t xml:space="preserve"> </w:t>
      </w:r>
      <w:r>
        <w:rPr>
          <w:rFonts w:ascii="Times New Roman" w:eastAsia="Times New Roman" w:hAnsi="Times New Roman" w:cs="Times New Roman"/>
          <w:sz w:val="16"/>
        </w:rPr>
        <w:t xml:space="preserve">7 </w:t>
      </w:r>
      <w:r>
        <w:rPr>
          <w:rFonts w:ascii="Noto Serif SC" w:eastAsia="Noto Serif SC" w:hAnsi="Noto Serif SC" w:cs="Noto Serif SC"/>
          <w:sz w:val="16"/>
        </w:rPr>
        <w:t>既有模型决策的配对执行路径</w:t>
      </w:r>
    </w:p>
    <w:p w14:paraId="5AC5AD0D" w14:textId="77777777" w:rsidR="00CD1952" w:rsidRDefault="000547E7">
      <w:pPr>
        <w:spacing w:after="0"/>
        <w:ind w:left="10" w:right="116" w:hanging="10"/>
        <w:jc w:val="center"/>
      </w:pPr>
      <w:r>
        <w:rPr>
          <w:noProof/>
        </w:rPr>
        <mc:AlternateContent>
          <mc:Choice Requires="wpg">
            <w:drawing>
              <wp:anchor distT="0" distB="0" distL="114300" distR="114300" simplePos="0" relativeHeight="251660288" behindDoc="1" locked="0" layoutInCell="1" allowOverlap="1" wp14:anchorId="62915BD9" wp14:editId="7D7D7217">
                <wp:simplePos x="0" y="0"/>
                <wp:positionH relativeFrom="column">
                  <wp:posOffset>1092505</wp:posOffset>
                </wp:positionH>
                <wp:positionV relativeFrom="paragraph">
                  <wp:posOffset>-83311</wp:posOffset>
                </wp:positionV>
                <wp:extent cx="3395002" cy="271006"/>
                <wp:effectExtent l="0" t="0" r="0" b="0"/>
                <wp:wrapNone/>
                <wp:docPr id="26057" name="Group 26057"/>
                <wp:cNvGraphicFramePr/>
                <a:graphic xmlns:a="http://schemas.openxmlformats.org/drawingml/2006/main">
                  <a:graphicData uri="http://schemas.microsoft.com/office/word/2010/wordprocessingGroup">
                    <wpg:wgp>
                      <wpg:cNvGrpSpPr/>
                      <wpg:grpSpPr>
                        <a:xfrm>
                          <a:off x="0" y="0"/>
                          <a:ext cx="3395002" cy="271006"/>
                          <a:chOff x="0" y="0"/>
                          <a:chExt cx="3395002" cy="271006"/>
                        </a:xfrm>
                      </wpg:grpSpPr>
                      <wps:wsp>
                        <wps:cNvPr id="2982" name="Shape 2982"/>
                        <wps:cNvSpPr/>
                        <wps:spPr>
                          <a:xfrm>
                            <a:off x="0" y="0"/>
                            <a:ext cx="3395002" cy="0"/>
                          </a:xfrm>
                          <a:custGeom>
                            <a:avLst/>
                            <a:gdLst/>
                            <a:ahLst/>
                            <a:cxnLst/>
                            <a:rect l="0" t="0" r="0" b="0"/>
                            <a:pathLst>
                              <a:path w="3395002">
                                <a:moveTo>
                                  <a:pt x="0" y="0"/>
                                </a:moveTo>
                                <a:lnTo>
                                  <a:pt x="3395002" y="0"/>
                                </a:lnTo>
                              </a:path>
                            </a:pathLst>
                          </a:custGeom>
                          <a:ln w="10668" cap="flat">
                            <a:miter lim="127000"/>
                          </a:ln>
                        </wps:spPr>
                        <wps:style>
                          <a:lnRef idx="1">
                            <a:srgbClr val="000000"/>
                          </a:lnRef>
                          <a:fillRef idx="0">
                            <a:srgbClr val="000000">
                              <a:alpha val="0"/>
                            </a:srgbClr>
                          </a:fillRef>
                          <a:effectRef idx="0">
                            <a:scrgbClr r="0" g="0" b="0"/>
                          </a:effectRef>
                          <a:fontRef idx="none"/>
                        </wps:style>
                        <wps:bodyPr/>
                      </wps:wsp>
                      <wps:wsp>
                        <wps:cNvPr id="2984" name="Shape 2984"/>
                        <wps:cNvSpPr/>
                        <wps:spPr>
                          <a:xfrm>
                            <a:off x="0" y="271006"/>
                            <a:ext cx="3395002" cy="0"/>
                          </a:xfrm>
                          <a:custGeom>
                            <a:avLst/>
                            <a:gdLst/>
                            <a:ahLst/>
                            <a:cxnLst/>
                            <a:rect l="0" t="0" r="0" b="0"/>
                            <a:pathLst>
                              <a:path w="3395002">
                                <a:moveTo>
                                  <a:pt x="0" y="0"/>
                                </a:moveTo>
                                <a:lnTo>
                                  <a:pt x="3395002" y="0"/>
                                </a:lnTo>
                              </a:path>
                            </a:pathLst>
                          </a:custGeom>
                          <a:ln w="6667"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057" style="width:267.323pt;height:21.339pt;position:absolute;z-index:-2147483582;mso-position-horizontal-relative:text;mso-position-horizontal:absolute;margin-left:86.024pt;mso-position-vertical-relative:text;margin-top:-6.56pt;" coordsize="33950,2710">
                <v:shape id="Shape 2982" style="position:absolute;width:33950;height:0;left:0;top:0;" coordsize="3395002,0" path="m0,0l3395002,0">
                  <v:stroke weight="0.84pt" endcap="flat" joinstyle="miter" miterlimit="10" on="true" color="#000000"/>
                  <v:fill on="false" color="#000000" opacity="0"/>
                </v:shape>
                <v:shape id="Shape 2984" style="position:absolute;width:33950;height:0;left:0;top:2710;" coordsize="3395002,0" path="m0,0l3395002,0">
                  <v:stroke weight="0.525pt" endcap="flat" joinstyle="miter" miterlimit="10" on="true" color="#000000"/>
                  <v:fill on="false" color="#000000" opacity="0"/>
                </v:shape>
              </v:group>
            </w:pict>
          </mc:Fallback>
        </mc:AlternateContent>
      </w:r>
      <w:r>
        <w:rPr>
          <w:rFonts w:ascii="Noto Serif SC" w:eastAsia="Noto Serif SC" w:hAnsi="Noto Serif SC" w:cs="Noto Serif SC"/>
          <w:sz w:val="18"/>
        </w:rPr>
        <w:t>配置</w:t>
      </w:r>
      <w:r>
        <w:rPr>
          <w:rFonts w:ascii="Noto Serif SC" w:eastAsia="Noto Serif SC" w:hAnsi="Noto Serif SC" w:cs="Noto Serif SC"/>
          <w:sz w:val="18"/>
        </w:rPr>
        <w:t xml:space="preserve"> </w:t>
      </w:r>
      <w:r>
        <w:rPr>
          <w:rFonts w:ascii="Noto Serif SC" w:eastAsia="Noto Serif SC" w:hAnsi="Noto Serif SC" w:cs="Noto Serif SC"/>
          <w:sz w:val="18"/>
        </w:rPr>
        <w:t>正常上游到达</w:t>
      </w:r>
      <w:r>
        <w:rPr>
          <w:rFonts w:ascii="Noto Serif SC" w:eastAsia="Noto Serif SC" w:hAnsi="Noto Serif SC" w:cs="Noto Serif SC"/>
          <w:sz w:val="18"/>
        </w:rPr>
        <w:t xml:space="preserve"> </w:t>
      </w:r>
      <w:r>
        <w:rPr>
          <w:rFonts w:ascii="Noto Serif SC" w:eastAsia="Noto Serif SC" w:hAnsi="Noto Serif SC" w:cs="Noto Serif SC"/>
          <w:sz w:val="18"/>
        </w:rPr>
        <w:t>集合外请求副作用</w:t>
      </w:r>
      <w:r>
        <w:rPr>
          <w:rFonts w:ascii="Noto Serif SC" w:eastAsia="Noto Serif SC" w:hAnsi="Noto Serif SC" w:cs="Noto Serif SC"/>
          <w:sz w:val="18"/>
        </w:rPr>
        <w:t xml:space="preserve"> </w:t>
      </w:r>
      <w:r>
        <w:rPr>
          <w:rFonts w:ascii="Noto Serif SC" w:eastAsia="Noto Serif SC" w:hAnsi="Noto Serif SC" w:cs="Noto Serif SC"/>
          <w:sz w:val="18"/>
        </w:rPr>
        <w:t>来源不匹配副作用</w:t>
      </w:r>
    </w:p>
    <w:tbl>
      <w:tblPr>
        <w:tblStyle w:val="TableGrid"/>
        <w:tblW w:w="5107" w:type="dxa"/>
        <w:tblInd w:w="1840" w:type="dxa"/>
        <w:tblCellMar>
          <w:top w:w="0" w:type="dxa"/>
          <w:left w:w="0" w:type="dxa"/>
          <w:bottom w:w="0" w:type="dxa"/>
          <w:right w:w="0" w:type="dxa"/>
        </w:tblCellMar>
        <w:tblLook w:val="04A0" w:firstRow="1" w:lastRow="0" w:firstColumn="1" w:lastColumn="0" w:noHBand="0" w:noVBand="1"/>
      </w:tblPr>
      <w:tblGrid>
        <w:gridCol w:w="1227"/>
        <w:gridCol w:w="1790"/>
        <w:gridCol w:w="1679"/>
        <w:gridCol w:w="411"/>
      </w:tblGrid>
      <w:tr w:rsidR="00CD1952" w14:paraId="5F31E7DD" w14:textId="77777777">
        <w:trPr>
          <w:trHeight w:val="239"/>
        </w:trPr>
        <w:tc>
          <w:tcPr>
            <w:tcW w:w="1228" w:type="dxa"/>
            <w:tcBorders>
              <w:top w:val="nil"/>
              <w:left w:val="nil"/>
              <w:bottom w:val="nil"/>
              <w:right w:val="nil"/>
            </w:tcBorders>
          </w:tcPr>
          <w:p w14:paraId="6C8CA5EF" w14:textId="77777777" w:rsidR="00CD1952" w:rsidRDefault="000547E7">
            <w:pPr>
              <w:spacing w:after="0"/>
            </w:pPr>
            <w:r>
              <w:rPr>
                <w:rFonts w:ascii="Times New Roman" w:eastAsia="Times New Roman" w:hAnsi="Times New Roman" w:cs="Times New Roman"/>
                <w:sz w:val="18"/>
              </w:rPr>
              <w:t>G1R0</w:t>
            </w:r>
          </w:p>
        </w:tc>
        <w:tc>
          <w:tcPr>
            <w:tcW w:w="1790" w:type="dxa"/>
            <w:tcBorders>
              <w:top w:val="nil"/>
              <w:left w:val="nil"/>
              <w:bottom w:val="nil"/>
              <w:right w:val="nil"/>
            </w:tcBorders>
          </w:tcPr>
          <w:p w14:paraId="6AC6B656" w14:textId="77777777" w:rsidR="00CD1952" w:rsidRDefault="000547E7">
            <w:pPr>
              <w:spacing w:after="0"/>
              <w:ind w:left="111"/>
            </w:pPr>
            <w:r>
              <w:rPr>
                <w:rFonts w:ascii="Times New Roman" w:eastAsia="Times New Roman" w:hAnsi="Times New Roman" w:cs="Times New Roman"/>
                <w:sz w:val="18"/>
              </w:rPr>
              <w:t>10/10</w:t>
            </w:r>
          </w:p>
        </w:tc>
        <w:tc>
          <w:tcPr>
            <w:tcW w:w="1679" w:type="dxa"/>
            <w:tcBorders>
              <w:top w:val="nil"/>
              <w:left w:val="nil"/>
              <w:bottom w:val="nil"/>
              <w:right w:val="nil"/>
            </w:tcBorders>
          </w:tcPr>
          <w:p w14:paraId="644DEC76" w14:textId="77777777" w:rsidR="00CD1952" w:rsidRDefault="000547E7">
            <w:pPr>
              <w:spacing w:after="0"/>
            </w:pPr>
            <w:r>
              <w:rPr>
                <w:rFonts w:ascii="Times New Roman" w:eastAsia="Times New Roman" w:hAnsi="Times New Roman" w:cs="Times New Roman"/>
                <w:sz w:val="18"/>
              </w:rPr>
              <w:t>10/10</w:t>
            </w:r>
          </w:p>
        </w:tc>
        <w:tc>
          <w:tcPr>
            <w:tcW w:w="410" w:type="dxa"/>
            <w:tcBorders>
              <w:top w:val="nil"/>
              <w:left w:val="nil"/>
              <w:bottom w:val="nil"/>
              <w:right w:val="nil"/>
            </w:tcBorders>
          </w:tcPr>
          <w:p w14:paraId="1C756860" w14:textId="77777777" w:rsidR="00CD1952" w:rsidRDefault="000547E7">
            <w:pPr>
              <w:spacing w:after="0"/>
              <w:ind w:left="90"/>
            </w:pPr>
            <w:r>
              <w:rPr>
                <w:rFonts w:ascii="Times New Roman" w:eastAsia="Times New Roman" w:hAnsi="Times New Roman" w:cs="Times New Roman"/>
                <w:sz w:val="18"/>
              </w:rPr>
              <w:t>0/10</w:t>
            </w:r>
          </w:p>
        </w:tc>
      </w:tr>
      <w:tr w:rsidR="00CD1952" w14:paraId="03B81772" w14:textId="77777777">
        <w:trPr>
          <w:trHeight w:val="314"/>
        </w:trPr>
        <w:tc>
          <w:tcPr>
            <w:tcW w:w="1228" w:type="dxa"/>
            <w:tcBorders>
              <w:top w:val="nil"/>
              <w:left w:val="nil"/>
              <w:bottom w:val="nil"/>
              <w:right w:val="nil"/>
            </w:tcBorders>
          </w:tcPr>
          <w:p w14:paraId="189903F2" w14:textId="77777777" w:rsidR="00CD1952" w:rsidRDefault="000547E7">
            <w:pPr>
              <w:spacing w:after="0"/>
            </w:pPr>
            <w:r>
              <w:rPr>
                <w:rFonts w:ascii="Times New Roman" w:eastAsia="Times New Roman" w:hAnsi="Times New Roman" w:cs="Times New Roman"/>
                <w:sz w:val="18"/>
              </w:rPr>
              <w:t>G0R1</w:t>
            </w:r>
          </w:p>
        </w:tc>
        <w:tc>
          <w:tcPr>
            <w:tcW w:w="1790" w:type="dxa"/>
            <w:tcBorders>
              <w:top w:val="nil"/>
              <w:left w:val="nil"/>
              <w:bottom w:val="nil"/>
              <w:right w:val="nil"/>
            </w:tcBorders>
          </w:tcPr>
          <w:p w14:paraId="41391BA7" w14:textId="77777777" w:rsidR="00CD1952" w:rsidRDefault="000547E7">
            <w:pPr>
              <w:spacing w:after="0"/>
              <w:ind w:left="111"/>
            </w:pPr>
            <w:r>
              <w:rPr>
                <w:rFonts w:ascii="Times New Roman" w:eastAsia="Times New Roman" w:hAnsi="Times New Roman" w:cs="Times New Roman"/>
                <w:sz w:val="18"/>
              </w:rPr>
              <w:t>10/10</w:t>
            </w:r>
          </w:p>
        </w:tc>
        <w:tc>
          <w:tcPr>
            <w:tcW w:w="1679" w:type="dxa"/>
            <w:tcBorders>
              <w:top w:val="nil"/>
              <w:left w:val="nil"/>
              <w:bottom w:val="nil"/>
              <w:right w:val="nil"/>
            </w:tcBorders>
          </w:tcPr>
          <w:p w14:paraId="46E6AD1C" w14:textId="77777777" w:rsidR="00CD1952" w:rsidRDefault="000547E7">
            <w:pPr>
              <w:spacing w:after="0"/>
              <w:ind w:left="90"/>
            </w:pPr>
            <w:r>
              <w:rPr>
                <w:rFonts w:ascii="Times New Roman" w:eastAsia="Times New Roman" w:hAnsi="Times New Roman" w:cs="Times New Roman"/>
                <w:sz w:val="18"/>
              </w:rPr>
              <w:t>0/10</w:t>
            </w:r>
          </w:p>
        </w:tc>
        <w:tc>
          <w:tcPr>
            <w:tcW w:w="410" w:type="dxa"/>
            <w:tcBorders>
              <w:top w:val="nil"/>
              <w:left w:val="nil"/>
              <w:bottom w:val="nil"/>
              <w:right w:val="nil"/>
            </w:tcBorders>
          </w:tcPr>
          <w:p w14:paraId="1A8BE40A" w14:textId="77777777" w:rsidR="00CD1952" w:rsidRDefault="000547E7">
            <w:pPr>
              <w:spacing w:after="0"/>
              <w:jc w:val="both"/>
            </w:pPr>
            <w:r>
              <w:rPr>
                <w:rFonts w:ascii="Times New Roman" w:eastAsia="Times New Roman" w:hAnsi="Times New Roman" w:cs="Times New Roman"/>
                <w:sz w:val="18"/>
              </w:rPr>
              <w:t>10/10</w:t>
            </w:r>
          </w:p>
        </w:tc>
      </w:tr>
      <w:tr w:rsidR="00CD1952" w14:paraId="0C101389" w14:textId="77777777">
        <w:trPr>
          <w:trHeight w:val="239"/>
        </w:trPr>
        <w:tc>
          <w:tcPr>
            <w:tcW w:w="1228" w:type="dxa"/>
            <w:tcBorders>
              <w:top w:val="nil"/>
              <w:left w:val="nil"/>
              <w:bottom w:val="nil"/>
              <w:right w:val="nil"/>
            </w:tcBorders>
          </w:tcPr>
          <w:p w14:paraId="486832A7" w14:textId="77777777" w:rsidR="00CD1952" w:rsidRDefault="000547E7">
            <w:pPr>
              <w:spacing w:after="0"/>
            </w:pPr>
            <w:r>
              <w:rPr>
                <w:rFonts w:ascii="Times New Roman" w:eastAsia="Times New Roman" w:hAnsi="Times New Roman" w:cs="Times New Roman"/>
                <w:sz w:val="18"/>
              </w:rPr>
              <w:t>G1R1</w:t>
            </w:r>
          </w:p>
        </w:tc>
        <w:tc>
          <w:tcPr>
            <w:tcW w:w="1790" w:type="dxa"/>
            <w:tcBorders>
              <w:top w:val="nil"/>
              <w:left w:val="nil"/>
              <w:bottom w:val="nil"/>
              <w:right w:val="nil"/>
            </w:tcBorders>
          </w:tcPr>
          <w:p w14:paraId="606BFA05" w14:textId="77777777" w:rsidR="00CD1952" w:rsidRDefault="000547E7">
            <w:pPr>
              <w:spacing w:after="0"/>
              <w:ind w:left="111"/>
            </w:pPr>
            <w:r>
              <w:rPr>
                <w:rFonts w:ascii="Times New Roman" w:eastAsia="Times New Roman" w:hAnsi="Times New Roman" w:cs="Times New Roman"/>
                <w:sz w:val="18"/>
              </w:rPr>
              <w:t>10/10</w:t>
            </w:r>
          </w:p>
        </w:tc>
        <w:tc>
          <w:tcPr>
            <w:tcW w:w="1679" w:type="dxa"/>
            <w:tcBorders>
              <w:top w:val="nil"/>
              <w:left w:val="nil"/>
              <w:bottom w:val="nil"/>
              <w:right w:val="nil"/>
            </w:tcBorders>
          </w:tcPr>
          <w:p w14:paraId="29638B5A" w14:textId="77777777" w:rsidR="00CD1952" w:rsidRDefault="000547E7">
            <w:pPr>
              <w:spacing w:after="0"/>
              <w:ind w:left="90"/>
            </w:pPr>
            <w:r>
              <w:rPr>
                <w:rFonts w:ascii="Times New Roman" w:eastAsia="Times New Roman" w:hAnsi="Times New Roman" w:cs="Times New Roman"/>
                <w:sz w:val="18"/>
              </w:rPr>
              <w:t>0/10</w:t>
            </w:r>
          </w:p>
        </w:tc>
        <w:tc>
          <w:tcPr>
            <w:tcW w:w="410" w:type="dxa"/>
            <w:tcBorders>
              <w:top w:val="nil"/>
              <w:left w:val="nil"/>
              <w:bottom w:val="nil"/>
              <w:right w:val="nil"/>
            </w:tcBorders>
          </w:tcPr>
          <w:p w14:paraId="6AE5C6FF" w14:textId="77777777" w:rsidR="00CD1952" w:rsidRDefault="000547E7">
            <w:pPr>
              <w:spacing w:after="0"/>
              <w:ind w:left="90"/>
            </w:pPr>
            <w:r>
              <w:rPr>
                <w:rFonts w:ascii="Times New Roman" w:eastAsia="Times New Roman" w:hAnsi="Times New Roman" w:cs="Times New Roman"/>
                <w:sz w:val="18"/>
              </w:rPr>
              <w:t>0/10</w:t>
            </w:r>
          </w:p>
        </w:tc>
      </w:tr>
    </w:tbl>
    <w:p w14:paraId="5FCA1BA6" w14:textId="77777777" w:rsidR="00CD1952" w:rsidRDefault="000547E7">
      <w:pPr>
        <w:spacing w:after="371"/>
        <w:ind w:left="1720"/>
      </w:pPr>
      <w:r>
        <w:rPr>
          <w:noProof/>
        </w:rPr>
        <mc:AlternateContent>
          <mc:Choice Requires="wpg">
            <w:drawing>
              <wp:inline distT="0" distB="0" distL="0" distR="0" wp14:anchorId="508EC986" wp14:editId="10D60C8C">
                <wp:extent cx="3395002" cy="10668"/>
                <wp:effectExtent l="0" t="0" r="0" b="0"/>
                <wp:docPr id="26058" name="Group 26058"/>
                <wp:cNvGraphicFramePr/>
                <a:graphic xmlns:a="http://schemas.openxmlformats.org/drawingml/2006/main">
                  <a:graphicData uri="http://schemas.microsoft.com/office/word/2010/wordprocessingGroup">
                    <wpg:wgp>
                      <wpg:cNvGrpSpPr/>
                      <wpg:grpSpPr>
                        <a:xfrm>
                          <a:off x="0" y="0"/>
                          <a:ext cx="3395002" cy="10668"/>
                          <a:chOff x="0" y="0"/>
                          <a:chExt cx="3395002" cy="10668"/>
                        </a:xfrm>
                      </wpg:grpSpPr>
                      <wps:wsp>
                        <wps:cNvPr id="2997" name="Shape 2997"/>
                        <wps:cNvSpPr/>
                        <wps:spPr>
                          <a:xfrm>
                            <a:off x="0" y="0"/>
                            <a:ext cx="3395002" cy="0"/>
                          </a:xfrm>
                          <a:custGeom>
                            <a:avLst/>
                            <a:gdLst/>
                            <a:ahLst/>
                            <a:cxnLst/>
                            <a:rect l="0" t="0" r="0" b="0"/>
                            <a:pathLst>
                              <a:path w="3395002">
                                <a:moveTo>
                                  <a:pt x="0" y="0"/>
                                </a:moveTo>
                                <a:lnTo>
                                  <a:pt x="3395002" y="0"/>
                                </a:lnTo>
                              </a:path>
                            </a:pathLst>
                          </a:custGeom>
                          <a:ln w="10668"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6058" style="width:267.323pt;height:0.84pt;mso-position-horizontal-relative:char;mso-position-vertical-relative:line" coordsize="33950,106">
                <v:shape id="Shape 2997" style="position:absolute;width:33950;height:0;left:0;top:0;" coordsize="3395002,0" path="m0,0l3395002,0">
                  <v:stroke weight="0.84pt" endcap="flat" joinstyle="miter" miterlimit="10" on="true" color="#000000"/>
                  <v:fill on="false" color="#000000" opacity="0"/>
                </v:shape>
              </v:group>
            </w:pict>
          </mc:Fallback>
        </mc:AlternateContent>
      </w:r>
    </w:p>
    <w:p w14:paraId="6793A7F0" w14:textId="77777777" w:rsidR="00CD1952" w:rsidRDefault="000547E7">
      <w:pPr>
        <w:spacing w:after="100" w:line="330" w:lineRule="auto"/>
        <w:ind w:left="-15" w:right="124" w:firstLine="289"/>
        <w:jc w:val="both"/>
      </w:pPr>
      <w:r>
        <w:rPr>
          <w:rFonts w:ascii="Noto Serif SC" w:eastAsia="Noto Serif SC" w:hAnsi="Noto Serif SC" w:cs="Noto Serif SC"/>
          <w:sz w:val="15"/>
        </w:rPr>
        <w:t>模型在集合外请求场景中均返回不在</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grant </w:t>
      </w:r>
      <w:r>
        <w:rPr>
          <w:rFonts w:ascii="Noto Serif SC" w:eastAsia="Noto Serif SC" w:hAnsi="Noto Serif SC" w:cs="Noto Serif SC"/>
          <w:sz w:val="15"/>
        </w:rPr>
        <w:t>内的工具选择。为避免工具名称承载额外语义，本文仅按</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grant </w:t>
      </w:r>
      <w:r>
        <w:rPr>
          <w:rFonts w:ascii="Noto Serif SC" w:eastAsia="Noto Serif SC" w:hAnsi="Noto Serif SC" w:cs="Noto Serif SC"/>
          <w:sz w:val="15"/>
        </w:rPr>
        <w:t>集合成员关系判定；结果文件保留原始标识供复核。表</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7 </w:t>
      </w:r>
      <w:r>
        <w:rPr>
          <w:rFonts w:ascii="Noto Serif SC" w:eastAsia="Noto Serif SC" w:hAnsi="Noto Serif SC" w:cs="Noto Serif SC"/>
          <w:sz w:val="15"/>
        </w:rPr>
        <w:t>与确定性结果一致：</w:t>
      </w:r>
      <w:r>
        <w:rPr>
          <w:rFonts w:ascii="Times New Roman" w:eastAsia="Times New Roman" w:hAnsi="Times New Roman" w:cs="Times New Roman"/>
          <w:sz w:val="15"/>
        </w:rPr>
        <w:t xml:space="preserve">G1R0 </w:t>
      </w:r>
      <w:r>
        <w:rPr>
          <w:rFonts w:ascii="Noto Serif SC" w:eastAsia="Noto Serif SC" w:hAnsi="Noto Serif SC" w:cs="Noto Serif SC"/>
          <w:sz w:val="15"/>
        </w:rPr>
        <w:t>不能阻止任务后的集合外请求，</w:t>
      </w:r>
      <w:r>
        <w:rPr>
          <w:rFonts w:ascii="Times New Roman" w:eastAsia="Times New Roman" w:hAnsi="Times New Roman" w:cs="Times New Roman"/>
          <w:sz w:val="15"/>
        </w:rPr>
        <w:t xml:space="preserve">G0R1 </w:t>
      </w:r>
      <w:r>
        <w:rPr>
          <w:rFonts w:ascii="Noto Serif SC" w:eastAsia="Noto Serif SC" w:hAnsi="Noto Serif SC" w:cs="Noto Serif SC"/>
          <w:sz w:val="15"/>
        </w:rPr>
        <w:t>不能识别工具合法但来源不匹配的事件，</w:t>
      </w:r>
      <w:r>
        <w:rPr>
          <w:rFonts w:ascii="Times New Roman" w:eastAsia="Times New Roman" w:hAnsi="Times New Roman" w:cs="Times New Roman"/>
          <w:sz w:val="15"/>
        </w:rPr>
        <w:t xml:space="preserve">G1R1 </w:t>
      </w:r>
      <w:r>
        <w:rPr>
          <w:rFonts w:ascii="Noto Serif SC" w:eastAsia="Noto Serif SC" w:hAnsi="Noto Serif SC" w:cs="Noto Serif SC"/>
          <w:sz w:val="15"/>
        </w:rPr>
        <w:t>同时阻断两类副作用。该实验验证模型调用进入真实</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MCP PEP </w:t>
      </w:r>
      <w:r>
        <w:rPr>
          <w:rFonts w:ascii="Noto Serif SC" w:eastAsia="Noto Serif SC" w:hAnsi="Noto Serif SC" w:cs="Noto Serif SC"/>
          <w:sz w:val="15"/>
        </w:rPr>
        <w:t>后的系统行为，不把工具选择比例解释为开放环境中的模型违规选择概率。</w:t>
      </w:r>
    </w:p>
    <w:p w14:paraId="269E8CF6" w14:textId="77777777" w:rsidR="00CD1952" w:rsidRDefault="000547E7">
      <w:pPr>
        <w:pStyle w:val="5"/>
        <w:spacing w:after="91"/>
        <w:ind w:left="10"/>
      </w:pPr>
      <w:r>
        <w:rPr>
          <w:rFonts w:ascii="Times New Roman" w:eastAsia="Times New Roman" w:hAnsi="Times New Roman" w:cs="Times New Roman"/>
        </w:rPr>
        <w:t xml:space="preserve">6.5.3 </w:t>
      </w:r>
      <w:r>
        <w:t>自有设施上的治理一致性与集合外请求回归</w:t>
      </w:r>
    </w:p>
    <w:p w14:paraId="2B928CFD" w14:textId="77777777" w:rsidR="00CD1952" w:rsidRDefault="000547E7">
      <w:pPr>
        <w:spacing w:after="4" w:line="323" w:lineRule="auto"/>
        <w:ind w:firstLine="299"/>
      </w:pPr>
      <w:r>
        <w:rPr>
          <w:rFonts w:ascii="Noto Serif SC" w:eastAsia="Noto Serif SC" w:hAnsi="Noto Serif SC" w:cs="Noto Serif SC"/>
          <w:sz w:val="15"/>
        </w:rPr>
        <w:t>为排除全部证据仅来自进程内生成器的疑问，本文在一台自有设施上另行部署仅绑定回环端口、使用独立数据库和工作区的</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E2AG </w:t>
      </w:r>
      <w:r>
        <w:rPr>
          <w:rFonts w:ascii="Noto Serif SC" w:eastAsia="Noto Serif SC" w:hAnsi="Noto Serif SC" w:cs="Noto Serif SC"/>
          <w:sz w:val="15"/>
        </w:rPr>
        <w:t>实例，并在自有工具端点上执行配对回归。正对照沿用公开测试仓库的真实</w:t>
      </w:r>
      <w:r>
        <w:rPr>
          <w:rFonts w:ascii="Noto Serif SC" w:eastAsia="Noto Serif SC" w:hAnsi="Noto Serif SC" w:cs="Noto Serif SC"/>
          <w:sz w:val="15"/>
        </w:rPr>
        <w:t xml:space="preserve"> </w:t>
      </w:r>
      <w:r>
        <w:rPr>
          <w:rFonts w:ascii="Times New Roman" w:eastAsia="Times New Roman" w:hAnsi="Times New Roman" w:cs="Times New Roman"/>
          <w:sz w:val="15"/>
        </w:rPr>
        <w:t>GitHub push</w:t>
      </w:r>
      <w:r>
        <w:rPr>
          <w:rFonts w:ascii="Noto Serif SC" w:eastAsia="Noto Serif SC" w:hAnsi="Noto Serif SC" w:cs="Noto Serif SC"/>
          <w:sz w:val="15"/>
        </w:rPr>
        <w:t>，验证</w:t>
      </w:r>
      <w:r>
        <w:rPr>
          <w:rFonts w:ascii="Noto Serif SC" w:eastAsia="Noto Serif SC" w:hAnsi="Noto Serif SC" w:cs="Noto Serif SC"/>
          <w:sz w:val="15"/>
        </w:rPr>
        <w:t xml:space="preserve"> </w:t>
      </w:r>
      <w:r>
        <w:rPr>
          <w:rFonts w:ascii="Times New Roman" w:eastAsia="Times New Roman" w:hAnsi="Times New Roman" w:cs="Times New Roman"/>
          <w:sz w:val="15"/>
        </w:rPr>
        <w:t>Connector</w:t>
      </w:r>
      <w:r>
        <w:rPr>
          <w:rFonts w:ascii="Noto Serif SC" w:eastAsia="Noto Serif SC" w:hAnsi="Noto Serif SC" w:cs="Noto Serif SC"/>
          <w:sz w:val="15"/>
        </w:rPr>
        <w:t>、任务容器、</w:t>
      </w:r>
      <w:r>
        <w:rPr>
          <w:rFonts w:ascii="Times New Roman" w:eastAsia="Times New Roman" w:hAnsi="Times New Roman" w:cs="Times New Roman"/>
          <w:sz w:val="15"/>
        </w:rPr>
        <w:t>ToolGrant</w:t>
      </w:r>
      <w:r>
        <w:rPr>
          <w:rFonts w:ascii="Noto Serif SC" w:eastAsia="Noto Serif SC" w:hAnsi="Noto Serif SC" w:cs="Noto Serif SC"/>
          <w:sz w:val="15"/>
        </w:rPr>
        <w:t>、</w:t>
      </w:r>
      <w:r>
        <w:rPr>
          <w:rFonts w:ascii="Times New Roman" w:eastAsia="Times New Roman" w:hAnsi="Times New Roman" w:cs="Times New Roman"/>
          <w:sz w:val="15"/>
        </w:rPr>
        <w:t xml:space="preserve">MCP PEP </w:t>
      </w:r>
      <w:r>
        <w:rPr>
          <w:rFonts w:ascii="Noto Serif SC" w:eastAsia="Noto Serif SC" w:hAnsi="Noto Serif SC" w:cs="Noto Serif SC"/>
          <w:sz w:val="15"/>
        </w:rPr>
        <w:t>与外部工具可以闭合。负对照使用该仓库的另一条真实事件，但集合外请求的工具名与参数由固定脚本直接构造，不由模型生成或选择；该负对照对应引言贯穿示例中</w:t>
      </w:r>
      <w:r>
        <w:rPr>
          <w:rFonts w:ascii="Noto Serif SC" w:eastAsia="Noto Serif SC" w:hAnsi="Noto Serif SC" w:cs="Noto Serif SC"/>
          <w:sz w:val="15"/>
        </w:rPr>
        <w:t>“</w:t>
      </w:r>
      <w:r>
        <w:rPr>
          <w:rFonts w:ascii="Noto Serif SC" w:eastAsia="Noto Serif SC" w:hAnsi="Noto Serif SC" w:cs="Noto Serif SC"/>
          <w:sz w:val="15"/>
        </w:rPr>
        <w:t>获准任务选择集合外工具</w:t>
      </w:r>
      <w:r>
        <w:rPr>
          <w:rFonts w:ascii="Noto Serif SC" w:eastAsia="Noto Serif SC" w:hAnsi="Noto Serif SC" w:cs="Noto Serif SC"/>
          <w:sz w:val="15"/>
        </w:rPr>
        <w:t>”</w:t>
      </w:r>
      <w:r>
        <w:rPr>
          <w:rFonts w:ascii="Noto Serif SC" w:eastAsia="Noto Serif SC" w:hAnsi="Noto Serif SC" w:cs="Noto Serif SC"/>
          <w:sz w:val="15"/>
        </w:rPr>
        <w:t>的第二条反事实分支，后续复验也只由确定性测试</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harness </w:t>
      </w:r>
      <w:r>
        <w:rPr>
          <w:rFonts w:ascii="Noto Serif SC" w:eastAsia="Noto Serif SC" w:hAnsi="Noto Serif SC" w:cs="Noto Serif SC"/>
          <w:sz w:val="15"/>
        </w:rPr>
        <w:t>触发。</w:t>
      </w:r>
    </w:p>
    <w:p w14:paraId="303794A9" w14:textId="77777777" w:rsidR="00CD1952" w:rsidRDefault="000547E7">
      <w:pPr>
        <w:spacing w:after="149" w:line="323" w:lineRule="auto"/>
        <w:ind w:firstLine="299"/>
      </w:pPr>
      <w:r>
        <w:rPr>
          <w:rFonts w:ascii="Noto Serif SC" w:eastAsia="Noto Serif SC" w:hAnsi="Noto Serif SC" w:cs="Noto Serif SC"/>
          <w:sz w:val="15"/>
        </w:rPr>
        <w:t>该配对结果保留了真实公开仓库</w:t>
      </w:r>
      <w:r>
        <w:rPr>
          <w:rFonts w:ascii="Times New Roman" w:eastAsia="Times New Roman" w:hAnsi="Times New Roman" w:cs="Times New Roman"/>
          <w:sz w:val="15"/>
        </w:rPr>
        <w:t>–</w:t>
      </w:r>
      <w:r>
        <w:rPr>
          <w:rFonts w:ascii="Noto Serif SC" w:eastAsia="Noto Serif SC" w:hAnsi="Noto Serif SC" w:cs="Noto Serif SC"/>
          <w:sz w:val="15"/>
        </w:rPr>
        <w:t>自有设施</w:t>
      </w:r>
      <w:r>
        <w:rPr>
          <w:rFonts w:ascii="Times New Roman" w:eastAsia="Times New Roman" w:hAnsi="Times New Roman" w:cs="Times New Roman"/>
          <w:sz w:val="15"/>
        </w:rPr>
        <w:t>–</w:t>
      </w:r>
      <w:r>
        <w:rPr>
          <w:rFonts w:ascii="Noto Serif SC" w:eastAsia="Noto Serif SC" w:hAnsi="Noto Serif SC" w:cs="Noto Serif SC"/>
          <w:sz w:val="15"/>
        </w:rPr>
        <w:t>任务运行时</w:t>
      </w:r>
      <w:r>
        <w:rPr>
          <w:rFonts w:ascii="Times New Roman" w:eastAsia="Times New Roman" w:hAnsi="Times New Roman" w:cs="Times New Roman"/>
          <w:sz w:val="15"/>
        </w:rPr>
        <w:t>–PEP–</w:t>
      </w:r>
      <w:r>
        <w:rPr>
          <w:rFonts w:ascii="Noto Serif SC" w:eastAsia="Noto Serif SC" w:hAnsi="Noto Serif SC" w:cs="Noto Serif SC"/>
          <w:sz w:val="15"/>
        </w:rPr>
        <w:t>工具端点路径，同时把负向判断收缩为可复核的治理一致性性质：集合内调用能够到达上游，集合外调用由</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PEP </w:t>
      </w:r>
      <w:r>
        <w:rPr>
          <w:rFonts w:ascii="Noto Serif SC" w:eastAsia="Noto Serif SC" w:hAnsi="Noto Serif SC" w:cs="Noto Serif SC"/>
          <w:sz w:val="15"/>
        </w:rPr>
        <w:t>本地拒绝且不改变上游状态。负对照完全由固定</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harness </w:t>
      </w:r>
      <w:r>
        <w:rPr>
          <w:rFonts w:ascii="Noto Serif SC" w:eastAsia="Noto Serif SC" w:hAnsi="Noto Serif SC" w:cs="Noto Serif SC"/>
          <w:sz w:val="15"/>
        </w:rPr>
        <w:t>定义，模型不参与其构造或调度；该结果也不被解释为模型安全率、自然流量违规概率、吞吐量或外部方法比较。</w:t>
      </w:r>
    </w:p>
    <w:p w14:paraId="5F4EED8F" w14:textId="77777777" w:rsidR="00CD1952" w:rsidRDefault="000547E7">
      <w:pPr>
        <w:pStyle w:val="4"/>
        <w:tabs>
          <w:tab w:val="center" w:pos="1470"/>
        </w:tabs>
        <w:spacing w:after="140"/>
        <w:ind w:left="0" w:firstLine="0"/>
      </w:pPr>
      <w:r>
        <w:rPr>
          <w:rFonts w:ascii="Times New Roman" w:eastAsia="Times New Roman" w:hAnsi="Times New Roman" w:cs="Times New Roman"/>
        </w:rPr>
        <w:t>6.6</w:t>
      </w:r>
      <w:r>
        <w:rPr>
          <w:rFonts w:ascii="Times New Roman" w:eastAsia="Times New Roman" w:hAnsi="Times New Roman" w:cs="Times New Roman"/>
        </w:rPr>
        <w:tab/>
        <w:t>RQ3</w:t>
      </w:r>
      <w:r>
        <w:t>：证据定位与并发状态</w:t>
      </w:r>
    </w:p>
    <w:p w14:paraId="71FC82CE" w14:textId="77777777" w:rsidR="00CD1952" w:rsidRDefault="000547E7">
      <w:pPr>
        <w:pStyle w:val="5"/>
        <w:spacing w:after="92"/>
        <w:ind w:left="10"/>
      </w:pPr>
      <w:r>
        <w:rPr>
          <w:rFonts w:ascii="Times New Roman" w:eastAsia="Times New Roman" w:hAnsi="Times New Roman" w:cs="Times New Roman"/>
        </w:rPr>
        <w:t xml:space="preserve">6.6.1 </w:t>
      </w:r>
      <w:r>
        <w:t>故障定位与链验证</w:t>
      </w:r>
    </w:p>
    <w:p w14:paraId="7F32FC56" w14:textId="77777777" w:rsidR="00CD1952" w:rsidRDefault="000547E7">
      <w:pPr>
        <w:spacing w:after="3" w:line="330" w:lineRule="auto"/>
        <w:ind w:left="-15" w:right="124" w:firstLine="289"/>
        <w:jc w:val="both"/>
      </w:pPr>
      <w:r>
        <w:rPr>
          <w:rFonts w:ascii="Noto Serif SC" w:eastAsia="Noto Serif SC" w:hAnsi="Noto Serif SC" w:cs="Noto Serif SC"/>
          <w:sz w:val="15"/>
        </w:rPr>
        <w:t>对契约拒绝、策略拒绝、审批过期、任务能力过期和</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MCP </w:t>
      </w:r>
      <w:r>
        <w:rPr>
          <w:rFonts w:ascii="Noto Serif SC" w:eastAsia="Noto Serif SC" w:hAnsi="Noto Serif SC" w:cs="Noto Serif SC"/>
          <w:sz w:val="15"/>
        </w:rPr>
        <w:t>工具拒绝各注入</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20 </w:t>
      </w:r>
      <w:r>
        <w:rPr>
          <w:rFonts w:ascii="Noto Serif SC" w:eastAsia="Noto Serif SC" w:hAnsi="Noto Serif SC" w:cs="Noto Serif SC"/>
          <w:sz w:val="15"/>
        </w:rPr>
        <w:t>次。表</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9 </w:t>
      </w:r>
      <w:r>
        <w:rPr>
          <w:rFonts w:ascii="Noto Serif SC" w:eastAsia="Noto Serif SC" w:hAnsi="Noto Serif SC" w:cs="Noto Serif SC"/>
          <w:sz w:val="15"/>
        </w:rPr>
        <w:t>显示</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100 </w:t>
      </w:r>
      <w:r>
        <w:rPr>
          <w:rFonts w:ascii="Noto Serif SC" w:eastAsia="Noto Serif SC" w:hAnsi="Noto Serif SC" w:cs="Noto Serif SC"/>
          <w:sz w:val="15"/>
        </w:rPr>
        <w:t>条</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trace </w:t>
      </w:r>
      <w:r>
        <w:rPr>
          <w:rFonts w:ascii="Noto Serif SC" w:eastAsia="Noto Serif SC" w:hAnsi="Noto Serif SC" w:cs="Noto Serif SC"/>
          <w:sz w:val="15"/>
        </w:rPr>
        <w:t>均保持统一标识、包含到达终态所需阶段，并把首个治理失败定位到注入位置。原因在于验证器使用显式</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stage/outcome </w:t>
      </w:r>
      <w:r>
        <w:rPr>
          <w:rFonts w:ascii="Noto Serif SC" w:eastAsia="Noto Serif SC" w:hAnsi="Noto Serif SC" w:cs="Noto Serif SC"/>
          <w:sz w:val="15"/>
        </w:rPr>
        <w:t>和对象依赖，而不是事后从文本日志猜测根因。</w:t>
      </w:r>
    </w:p>
    <w:p w14:paraId="620777D6" w14:textId="77777777" w:rsidR="00CD1952" w:rsidRDefault="000547E7">
      <w:pPr>
        <w:spacing w:after="65"/>
        <w:ind w:left="10" w:hanging="10"/>
        <w:jc w:val="right"/>
      </w:pPr>
      <w:r>
        <w:rPr>
          <w:rFonts w:ascii="Noto Serif SC" w:eastAsia="Noto Serif SC" w:hAnsi="Noto Serif SC" w:cs="Noto Serif SC"/>
          <w:sz w:val="15"/>
        </w:rPr>
        <w:t>对内容修改、换序、</w:t>
      </w:r>
      <w:r>
        <w:rPr>
          <w:rFonts w:ascii="Times New Roman" w:eastAsia="Times New Roman" w:hAnsi="Times New Roman" w:cs="Times New Roman"/>
          <w:sz w:val="15"/>
        </w:rPr>
        <w:t xml:space="preserve">trace </w:t>
      </w:r>
      <w:r>
        <w:rPr>
          <w:rFonts w:ascii="Noto Serif SC" w:eastAsia="Noto Serif SC" w:hAnsi="Noto Serif SC" w:cs="Noto Serif SC"/>
          <w:sz w:val="15"/>
        </w:rPr>
        <w:t>替换、前驱哈希替换、插入和中间删除的链内篡改，验证器均拒绝；没有外部锚点时尾截断仍不可检测，</w:t>
      </w:r>
    </w:p>
    <w:p w14:paraId="538D2BAD" w14:textId="77777777" w:rsidR="00CD1952" w:rsidRDefault="000547E7">
      <w:pPr>
        <w:spacing w:after="4"/>
        <w:ind w:left="10" w:hanging="10"/>
      </w:pPr>
      <w:r>
        <w:rPr>
          <w:rFonts w:ascii="Noto Serif SC" w:eastAsia="Noto Serif SC" w:hAnsi="Noto Serif SC" w:cs="Noto Serif SC"/>
          <w:sz w:val="15"/>
        </w:rPr>
        <w:t>符合式</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(9) </w:t>
      </w:r>
      <w:r>
        <w:rPr>
          <w:rFonts w:ascii="Noto Serif SC" w:eastAsia="Noto Serif SC" w:hAnsi="Noto Serif SC" w:cs="Noto Serif SC"/>
          <w:sz w:val="15"/>
        </w:rPr>
        <w:t>的能力边界。该结果支持的是已取得证据的阶段定位与链内完整性，不把日志存在本身等同于外部不可否认性。</w:t>
      </w:r>
    </w:p>
    <w:p w14:paraId="69D16B01" w14:textId="77777777" w:rsidR="00CD1952" w:rsidRDefault="00CD1952">
      <w:pPr>
        <w:sectPr w:rsidR="00CD1952">
          <w:headerReference w:type="even" r:id="rId10"/>
          <w:headerReference w:type="default" r:id="rId11"/>
          <w:headerReference w:type="first" r:id="rId12"/>
          <w:pgSz w:w="10431" w:h="14740"/>
          <w:pgMar w:top="779" w:right="706" w:bottom="1317" w:left="822" w:header="452" w:footer="720" w:gutter="0"/>
          <w:cols w:space="720"/>
        </w:sectPr>
      </w:pPr>
    </w:p>
    <w:p w14:paraId="2202F96E" w14:textId="77777777" w:rsidR="00CD1952" w:rsidRDefault="000547E7">
      <w:pPr>
        <w:spacing w:after="0" w:line="267" w:lineRule="auto"/>
        <w:ind w:left="94" w:right="185" w:hanging="10"/>
        <w:jc w:val="center"/>
      </w:pPr>
      <w:r>
        <w:rPr>
          <w:rFonts w:ascii="Noto Serif SC" w:eastAsia="Noto Serif SC" w:hAnsi="Noto Serif SC" w:cs="Noto Serif SC"/>
          <w:sz w:val="16"/>
        </w:rPr>
        <w:t>表</w:t>
      </w:r>
      <w:r>
        <w:rPr>
          <w:rFonts w:ascii="Noto Serif SC" w:eastAsia="Noto Serif SC" w:hAnsi="Noto Serif SC" w:cs="Noto Serif SC"/>
          <w:sz w:val="16"/>
        </w:rPr>
        <w:t xml:space="preserve"> </w:t>
      </w:r>
      <w:r>
        <w:rPr>
          <w:rFonts w:ascii="Times New Roman" w:eastAsia="Times New Roman" w:hAnsi="Times New Roman" w:cs="Times New Roman"/>
          <w:sz w:val="16"/>
        </w:rPr>
        <w:t xml:space="preserve">8 </w:t>
      </w:r>
      <w:r>
        <w:rPr>
          <w:rFonts w:ascii="Noto Serif SC" w:eastAsia="Noto Serif SC" w:hAnsi="Noto Serif SC" w:cs="Noto Serif SC"/>
          <w:sz w:val="16"/>
        </w:rPr>
        <w:t>公开仓库</w:t>
      </w:r>
      <w:r>
        <w:rPr>
          <w:rFonts w:ascii="Times New Roman" w:eastAsia="Times New Roman" w:hAnsi="Times New Roman" w:cs="Times New Roman"/>
          <w:sz w:val="16"/>
        </w:rPr>
        <w:t>–</w:t>
      </w:r>
      <w:r>
        <w:rPr>
          <w:rFonts w:ascii="Noto Serif SC" w:eastAsia="Noto Serif SC" w:hAnsi="Noto Serif SC" w:cs="Noto Serif SC"/>
          <w:sz w:val="16"/>
        </w:rPr>
        <w:t>自有设施治理一致性配对回归</w:t>
      </w:r>
    </w:p>
    <w:tbl>
      <w:tblPr>
        <w:tblStyle w:val="TableGrid"/>
        <w:tblW w:w="7848" w:type="dxa"/>
        <w:tblInd w:w="470" w:type="dxa"/>
        <w:tblCellMar>
          <w:top w:w="52" w:type="dxa"/>
          <w:left w:w="0" w:type="dxa"/>
          <w:bottom w:w="0" w:type="dxa"/>
          <w:right w:w="0" w:type="dxa"/>
        </w:tblCellMar>
        <w:tblLook w:val="04A0" w:firstRow="1" w:lastRow="0" w:firstColumn="1" w:lastColumn="0" w:noHBand="0" w:noVBand="1"/>
      </w:tblPr>
      <w:tblGrid>
        <w:gridCol w:w="2343"/>
        <w:gridCol w:w="5505"/>
      </w:tblGrid>
      <w:tr w:rsidR="00CD1952" w14:paraId="28CDDE96" w14:textId="77777777">
        <w:trPr>
          <w:trHeight w:val="427"/>
        </w:trPr>
        <w:tc>
          <w:tcPr>
            <w:tcW w:w="2343" w:type="dxa"/>
            <w:tcBorders>
              <w:top w:val="single" w:sz="7" w:space="0" w:color="000000"/>
              <w:left w:val="nil"/>
              <w:bottom w:val="single" w:sz="4" w:space="0" w:color="000000"/>
              <w:right w:val="nil"/>
            </w:tcBorders>
          </w:tcPr>
          <w:p w14:paraId="6727B24C" w14:textId="77777777" w:rsidR="00CD1952" w:rsidRDefault="000547E7">
            <w:pPr>
              <w:spacing w:after="0"/>
              <w:ind w:left="120"/>
            </w:pPr>
            <w:r>
              <w:rPr>
                <w:rFonts w:ascii="Noto Serif SC" w:eastAsia="Noto Serif SC" w:hAnsi="Noto Serif SC" w:cs="Noto Serif SC"/>
                <w:sz w:val="18"/>
              </w:rPr>
              <w:t>阶段</w:t>
            </w:r>
          </w:p>
        </w:tc>
        <w:tc>
          <w:tcPr>
            <w:tcW w:w="5505" w:type="dxa"/>
            <w:tcBorders>
              <w:top w:val="single" w:sz="7" w:space="0" w:color="000000"/>
              <w:left w:val="nil"/>
              <w:bottom w:val="single" w:sz="4" w:space="0" w:color="000000"/>
              <w:right w:val="nil"/>
            </w:tcBorders>
          </w:tcPr>
          <w:p w14:paraId="78EFF66E" w14:textId="77777777" w:rsidR="00CD1952" w:rsidRDefault="000547E7">
            <w:pPr>
              <w:spacing w:after="0"/>
            </w:pPr>
            <w:r>
              <w:rPr>
                <w:rFonts w:ascii="Noto Serif SC" w:eastAsia="Noto Serif SC" w:hAnsi="Noto Serif SC" w:cs="Noto Serif SC"/>
                <w:sz w:val="18"/>
              </w:rPr>
              <w:t>观测结果</w:t>
            </w:r>
          </w:p>
        </w:tc>
      </w:tr>
      <w:tr w:rsidR="00CD1952" w14:paraId="5C649E50" w14:textId="77777777">
        <w:trPr>
          <w:trHeight w:val="671"/>
        </w:trPr>
        <w:tc>
          <w:tcPr>
            <w:tcW w:w="2343" w:type="dxa"/>
            <w:tcBorders>
              <w:top w:val="single" w:sz="4" w:space="0" w:color="000000"/>
              <w:left w:val="nil"/>
              <w:bottom w:val="nil"/>
              <w:right w:val="nil"/>
            </w:tcBorders>
          </w:tcPr>
          <w:p w14:paraId="7CE0E772" w14:textId="77777777" w:rsidR="00CD1952" w:rsidRDefault="000547E7">
            <w:pPr>
              <w:spacing w:after="0"/>
              <w:ind w:left="120"/>
            </w:pPr>
            <w:r>
              <w:rPr>
                <w:rFonts w:ascii="Noto Serif SC" w:eastAsia="Noto Serif SC" w:hAnsi="Noto Serif SC" w:cs="Noto Serif SC"/>
                <w:sz w:val="18"/>
              </w:rPr>
              <w:t>允许路径正对照</w:t>
            </w:r>
          </w:p>
        </w:tc>
        <w:tc>
          <w:tcPr>
            <w:tcW w:w="5505" w:type="dxa"/>
            <w:tcBorders>
              <w:top w:val="single" w:sz="4" w:space="0" w:color="000000"/>
              <w:left w:val="nil"/>
              <w:bottom w:val="nil"/>
              <w:right w:val="nil"/>
            </w:tcBorders>
          </w:tcPr>
          <w:p w14:paraId="5B1C0124" w14:textId="77777777" w:rsidR="00CD1952" w:rsidRDefault="000547E7">
            <w:pPr>
              <w:spacing w:after="0"/>
              <w:ind w:right="-12"/>
              <w:jc w:val="both"/>
            </w:pPr>
            <w:r>
              <w:rPr>
                <w:rFonts w:ascii="Noto Serif SC" w:eastAsia="Noto Serif SC" w:hAnsi="Noto Serif SC" w:cs="Noto Serif SC"/>
                <w:sz w:val="18"/>
              </w:rPr>
              <w:t>匿名化提交摘要；任务</w:t>
            </w:r>
            <w:r>
              <w:rPr>
                <w:rFonts w:ascii="Noto Serif SC" w:eastAsia="Noto Serif SC" w:hAnsi="Noto Serif SC" w:cs="Noto Serif SC"/>
                <w:sz w:val="18"/>
              </w:rPr>
              <w:t xml:space="preserve"> </w:t>
            </w:r>
            <w:r>
              <w:rPr>
                <w:rFonts w:ascii="Times New Roman" w:eastAsia="Times New Roman" w:hAnsi="Times New Roman" w:cs="Times New Roman"/>
                <w:sz w:val="18"/>
              </w:rPr>
              <w:t>completed</w:t>
            </w:r>
            <w:r>
              <w:rPr>
                <w:rFonts w:ascii="Noto Serif SC" w:eastAsia="Noto Serif SC" w:hAnsi="Noto Serif SC" w:cs="Noto Serif SC"/>
                <w:sz w:val="18"/>
              </w:rPr>
              <w:t>；</w:t>
            </w:r>
            <w:r>
              <w:rPr>
                <w:rFonts w:ascii="Times New Roman" w:eastAsia="Times New Roman" w:hAnsi="Times New Roman" w:cs="Times New Roman"/>
                <w:sz w:val="18"/>
              </w:rPr>
              <w:t xml:space="preserve">5 </w:t>
            </w:r>
            <w:r>
              <w:rPr>
                <w:rFonts w:ascii="Noto Serif SC" w:eastAsia="Noto Serif SC" w:hAnsi="Noto Serif SC" w:cs="Noto Serif SC"/>
                <w:sz w:val="18"/>
              </w:rPr>
              <w:t>次获准调用抵达自有工具端点；</w:t>
            </w:r>
            <w:r>
              <w:rPr>
                <w:rFonts w:ascii="Noto Serif SC" w:eastAsia="Noto Serif SC" w:hAnsi="Noto Serif SC" w:cs="Noto Serif SC"/>
                <w:sz w:val="18"/>
              </w:rPr>
              <w:t xml:space="preserve"> </w:t>
            </w:r>
            <w:r>
              <w:rPr>
                <w:rFonts w:ascii="Times New Roman" w:eastAsia="Times New Roman" w:hAnsi="Times New Roman" w:cs="Times New Roman"/>
                <w:sz w:val="18"/>
              </w:rPr>
              <w:t xml:space="preserve">grant </w:t>
            </w:r>
            <w:r>
              <w:rPr>
                <w:rFonts w:ascii="Noto Serif SC" w:eastAsia="Noto Serif SC" w:hAnsi="Noto Serif SC" w:cs="Noto Serif SC"/>
                <w:sz w:val="18"/>
              </w:rPr>
              <w:t>终态</w:t>
            </w:r>
            <w:r>
              <w:rPr>
                <w:rFonts w:ascii="Noto Serif SC" w:eastAsia="Noto Serif SC" w:hAnsi="Noto Serif SC" w:cs="Noto Serif SC"/>
                <w:sz w:val="18"/>
              </w:rPr>
              <w:t xml:space="preserve"> </w:t>
            </w:r>
            <w:r>
              <w:rPr>
                <w:rFonts w:ascii="Times New Roman" w:eastAsia="Times New Roman" w:hAnsi="Times New Roman" w:cs="Times New Roman"/>
                <w:sz w:val="18"/>
              </w:rPr>
              <w:t>revoked</w:t>
            </w:r>
          </w:p>
        </w:tc>
      </w:tr>
      <w:tr w:rsidR="00CD1952" w14:paraId="582E125C" w14:textId="77777777">
        <w:trPr>
          <w:trHeight w:val="590"/>
        </w:trPr>
        <w:tc>
          <w:tcPr>
            <w:tcW w:w="2343" w:type="dxa"/>
            <w:tcBorders>
              <w:top w:val="nil"/>
              <w:left w:val="nil"/>
              <w:bottom w:val="nil"/>
              <w:right w:val="nil"/>
            </w:tcBorders>
          </w:tcPr>
          <w:p w14:paraId="1B1A53E8" w14:textId="77777777" w:rsidR="00CD1952" w:rsidRDefault="000547E7">
            <w:pPr>
              <w:spacing w:after="0"/>
              <w:ind w:left="120"/>
            </w:pPr>
            <w:r>
              <w:rPr>
                <w:rFonts w:ascii="Noto Serif SC" w:eastAsia="Noto Serif SC" w:hAnsi="Noto Serif SC" w:cs="Noto Serif SC"/>
                <w:sz w:val="18"/>
              </w:rPr>
              <w:t>固定集合外请求负对照</w:t>
            </w:r>
          </w:p>
        </w:tc>
        <w:tc>
          <w:tcPr>
            <w:tcW w:w="5505" w:type="dxa"/>
            <w:tcBorders>
              <w:top w:val="nil"/>
              <w:left w:val="nil"/>
              <w:bottom w:val="nil"/>
              <w:right w:val="nil"/>
            </w:tcBorders>
          </w:tcPr>
          <w:p w14:paraId="5C11B3E3" w14:textId="77777777" w:rsidR="00CD1952" w:rsidRDefault="000547E7">
            <w:pPr>
              <w:spacing w:after="4"/>
              <w:jc w:val="both"/>
            </w:pPr>
            <w:r>
              <w:rPr>
                <w:rFonts w:ascii="Times New Roman" w:eastAsia="Times New Roman" w:hAnsi="Times New Roman" w:cs="Times New Roman"/>
                <w:sz w:val="18"/>
              </w:rPr>
              <w:t xml:space="preserve">grant </w:t>
            </w:r>
            <w:r>
              <w:rPr>
                <w:rFonts w:ascii="Noto Serif SC" w:eastAsia="Noto Serif SC" w:hAnsi="Noto Serif SC" w:cs="Noto Serif SC"/>
                <w:sz w:val="18"/>
              </w:rPr>
              <w:t>仅含</w:t>
            </w:r>
            <w:r>
              <w:rPr>
                <w:rFonts w:ascii="Noto Serif SC" w:eastAsia="Noto Serif SC" w:hAnsi="Noto Serif SC" w:cs="Noto Serif SC"/>
                <w:sz w:val="18"/>
              </w:rPr>
              <w:t xml:space="preserve"> </w:t>
            </w:r>
            <w:r>
              <w:rPr>
                <w:rFonts w:ascii="Times New Roman" w:eastAsia="Times New Roman" w:hAnsi="Times New Roman" w:cs="Times New Roman"/>
                <w:sz w:val="18"/>
              </w:rPr>
              <w:t xml:space="preserve">4 </w:t>
            </w:r>
            <w:r>
              <w:rPr>
                <w:rFonts w:ascii="Noto Serif SC" w:eastAsia="Noto Serif SC" w:hAnsi="Noto Serif SC" w:cs="Noto Serif SC"/>
                <w:sz w:val="18"/>
              </w:rPr>
              <w:t>个评审工具；集合外请求返回</w:t>
            </w:r>
            <w:r>
              <w:rPr>
                <w:rFonts w:ascii="Noto Serif SC" w:eastAsia="Noto Serif SC" w:hAnsi="Noto Serif SC" w:cs="Noto Serif SC"/>
                <w:sz w:val="18"/>
              </w:rPr>
              <w:t xml:space="preserve"> </w:t>
            </w:r>
            <w:r>
              <w:rPr>
                <w:rFonts w:ascii="Times New Roman" w:eastAsia="Times New Roman" w:hAnsi="Times New Roman" w:cs="Times New Roman"/>
                <w:sz w:val="18"/>
              </w:rPr>
              <w:t xml:space="preserve">403 </w:t>
            </w:r>
            <w:r>
              <w:rPr>
                <w:rFonts w:ascii="Noto Serif SC" w:eastAsia="Noto Serif SC" w:hAnsi="Noto Serif SC" w:cs="Noto Serif SC"/>
                <w:sz w:val="18"/>
              </w:rPr>
              <w:t>与</w:t>
            </w:r>
          </w:p>
          <w:p w14:paraId="2E2EE5AE" w14:textId="77777777" w:rsidR="00CD1952" w:rsidRDefault="000547E7">
            <w:pPr>
              <w:spacing w:after="0"/>
            </w:pPr>
            <w:r>
              <w:rPr>
                <w:rFonts w:ascii="微软雅黑" w:eastAsia="微软雅黑" w:hAnsi="微软雅黑" w:cs="微软雅黑"/>
                <w:sz w:val="18"/>
              </w:rPr>
              <w:t>MCP_TOOL_NOT_GRANTED</w:t>
            </w:r>
          </w:p>
        </w:tc>
      </w:tr>
      <w:tr w:rsidR="00CD1952" w14:paraId="74C41A4B" w14:textId="77777777">
        <w:trPr>
          <w:trHeight w:val="601"/>
        </w:trPr>
        <w:tc>
          <w:tcPr>
            <w:tcW w:w="2343" w:type="dxa"/>
            <w:tcBorders>
              <w:top w:val="nil"/>
              <w:left w:val="nil"/>
              <w:bottom w:val="nil"/>
              <w:right w:val="nil"/>
            </w:tcBorders>
          </w:tcPr>
          <w:p w14:paraId="7A833E91" w14:textId="77777777" w:rsidR="00CD1952" w:rsidRDefault="000547E7">
            <w:pPr>
              <w:spacing w:after="0"/>
              <w:ind w:left="120"/>
            </w:pPr>
            <w:r>
              <w:rPr>
                <w:rFonts w:ascii="Noto Serif SC" w:eastAsia="Noto Serif SC" w:hAnsi="Noto Serif SC" w:cs="Noto Serif SC"/>
                <w:sz w:val="18"/>
              </w:rPr>
              <w:t>未触达上游</w:t>
            </w:r>
          </w:p>
        </w:tc>
        <w:tc>
          <w:tcPr>
            <w:tcW w:w="5505" w:type="dxa"/>
            <w:tcBorders>
              <w:top w:val="nil"/>
              <w:left w:val="nil"/>
              <w:bottom w:val="nil"/>
              <w:right w:val="nil"/>
            </w:tcBorders>
          </w:tcPr>
          <w:p w14:paraId="18043724" w14:textId="77777777" w:rsidR="00CD1952" w:rsidRDefault="000547E7">
            <w:pPr>
              <w:spacing w:after="0"/>
            </w:pPr>
            <w:r>
              <w:rPr>
                <w:rFonts w:ascii="Noto Serif SC" w:eastAsia="Noto Serif SC" w:hAnsi="Noto Serif SC" w:cs="Noto Serif SC"/>
                <w:sz w:val="18"/>
              </w:rPr>
              <w:t>拒绝审计的</w:t>
            </w:r>
            <w:r>
              <w:rPr>
                <w:rFonts w:ascii="微软雅黑" w:eastAsia="微软雅黑" w:hAnsi="微软雅黑" w:cs="微软雅黑"/>
                <w:sz w:val="18"/>
              </w:rPr>
              <w:t>upstream_status=null</w:t>
            </w:r>
            <w:r>
              <w:rPr>
                <w:rFonts w:ascii="Noto Serif SC" w:eastAsia="Noto Serif SC" w:hAnsi="Noto Serif SC" w:cs="Noto Serif SC"/>
                <w:sz w:val="18"/>
              </w:rPr>
              <w:t>；</w:t>
            </w:r>
            <w:r>
              <w:rPr>
                <w:rFonts w:ascii="Times New Roman" w:eastAsia="Times New Roman" w:hAnsi="Times New Roman" w:cs="Times New Roman"/>
                <w:sz w:val="18"/>
              </w:rPr>
              <w:t xml:space="preserve">canary </w:t>
            </w:r>
            <w:r>
              <w:rPr>
                <w:rFonts w:ascii="Noto Serif SC" w:eastAsia="Noto Serif SC" w:hAnsi="Noto Serif SC" w:cs="Noto Serif SC"/>
                <w:sz w:val="18"/>
              </w:rPr>
              <w:t>仍为</w:t>
            </w:r>
            <w:r>
              <w:rPr>
                <w:rFonts w:ascii="微软雅黑" w:eastAsia="微软雅黑" w:hAnsi="微软雅黑" w:cs="微软雅黑"/>
                <w:sz w:val="18"/>
              </w:rPr>
              <w:t>effective=0</w:t>
            </w:r>
            <w:r>
              <w:rPr>
                <w:rFonts w:ascii="Noto Serif SC" w:eastAsia="Noto Serif SC" w:hAnsi="Noto Serif SC" w:cs="Noto Serif SC"/>
                <w:sz w:val="18"/>
              </w:rPr>
              <w:t>，记录数不变</w:t>
            </w:r>
          </w:p>
        </w:tc>
      </w:tr>
      <w:tr w:rsidR="00CD1952" w14:paraId="35921ED7" w14:textId="77777777">
        <w:trPr>
          <w:trHeight w:val="632"/>
        </w:trPr>
        <w:tc>
          <w:tcPr>
            <w:tcW w:w="2343" w:type="dxa"/>
            <w:tcBorders>
              <w:top w:val="nil"/>
              <w:left w:val="nil"/>
              <w:bottom w:val="single" w:sz="7" w:space="0" w:color="000000"/>
              <w:right w:val="nil"/>
            </w:tcBorders>
          </w:tcPr>
          <w:p w14:paraId="2231B49F" w14:textId="77777777" w:rsidR="00CD1952" w:rsidRDefault="000547E7">
            <w:pPr>
              <w:spacing w:after="0"/>
              <w:ind w:left="120"/>
            </w:pPr>
            <w:r>
              <w:rPr>
                <w:rFonts w:ascii="Noto Serif SC" w:eastAsia="Noto Serif SC" w:hAnsi="Noto Serif SC" w:cs="Noto Serif SC"/>
                <w:sz w:val="18"/>
              </w:rPr>
              <w:t>因果与完整性</w:t>
            </w:r>
          </w:p>
        </w:tc>
        <w:tc>
          <w:tcPr>
            <w:tcW w:w="5505" w:type="dxa"/>
            <w:tcBorders>
              <w:top w:val="nil"/>
              <w:left w:val="nil"/>
              <w:bottom w:val="single" w:sz="7" w:space="0" w:color="000000"/>
              <w:right w:val="nil"/>
            </w:tcBorders>
          </w:tcPr>
          <w:p w14:paraId="67EAF786" w14:textId="77777777" w:rsidR="00CD1952" w:rsidRDefault="000547E7">
            <w:pPr>
              <w:spacing w:after="7"/>
              <w:jc w:val="both"/>
            </w:pPr>
            <w:r>
              <w:rPr>
                <w:rFonts w:ascii="Noto Serif SC" w:eastAsia="Noto Serif SC" w:hAnsi="Noto Serif SC" w:cs="Noto Serif SC"/>
                <w:sz w:val="18"/>
              </w:rPr>
              <w:t>负对照</w:t>
            </w:r>
            <w:r>
              <w:rPr>
                <w:rFonts w:ascii="Noto Serif SC" w:eastAsia="Noto Serif SC" w:hAnsi="Noto Serif SC" w:cs="Noto Serif SC"/>
                <w:sz w:val="18"/>
              </w:rPr>
              <w:t xml:space="preserve"> </w:t>
            </w:r>
            <w:r>
              <w:rPr>
                <w:rFonts w:ascii="Times New Roman" w:eastAsia="Times New Roman" w:hAnsi="Times New Roman" w:cs="Times New Roman"/>
                <w:sz w:val="18"/>
              </w:rPr>
              <w:t xml:space="preserve">11 </w:t>
            </w:r>
            <w:r>
              <w:rPr>
                <w:rFonts w:ascii="Noto Serif SC" w:eastAsia="Noto Serif SC" w:hAnsi="Noto Serif SC" w:cs="Noto Serif SC"/>
                <w:sz w:val="18"/>
              </w:rPr>
              <w:t>项审计链校验有效，包含</w:t>
            </w:r>
            <w:r>
              <w:rPr>
                <w:rFonts w:ascii="Noto Serif SC" w:eastAsia="Noto Serif SC" w:hAnsi="Noto Serif SC" w:cs="Noto Serif SC"/>
                <w:sz w:val="18"/>
              </w:rPr>
              <w:t xml:space="preserve"> </w:t>
            </w:r>
            <w:r>
              <w:rPr>
                <w:rFonts w:ascii="Times New Roman" w:eastAsia="Times New Roman" w:hAnsi="Times New Roman" w:cs="Times New Roman"/>
                <w:sz w:val="18"/>
              </w:rPr>
              <w:t>grant</w:t>
            </w:r>
            <w:r>
              <w:rPr>
                <w:rFonts w:ascii="Noto Serif SC" w:eastAsia="Noto Serif SC" w:hAnsi="Noto Serif SC" w:cs="Noto Serif SC"/>
                <w:sz w:val="18"/>
              </w:rPr>
              <w:t>、</w:t>
            </w:r>
            <w:r>
              <w:rPr>
                <w:rFonts w:ascii="微软雅黑" w:eastAsia="微软雅黑" w:hAnsi="微软雅黑" w:cs="微软雅黑"/>
                <w:sz w:val="18"/>
              </w:rPr>
              <w:t>tool_call/deny</w:t>
            </w:r>
            <w:r>
              <w:rPr>
                <w:rFonts w:ascii="Noto Serif SC" w:eastAsia="Noto Serif SC" w:hAnsi="Noto Serif SC" w:cs="Noto Serif SC"/>
                <w:sz w:val="18"/>
              </w:rPr>
              <w:t>、</w:t>
            </w:r>
            <w:r>
              <w:rPr>
                <w:rFonts w:ascii="Times New Roman" w:eastAsia="Times New Roman" w:hAnsi="Times New Roman" w:cs="Times New Roman"/>
                <w:sz w:val="18"/>
              </w:rPr>
              <w:t>revoke</w:t>
            </w:r>
          </w:p>
          <w:p w14:paraId="3C26BFA0" w14:textId="77777777" w:rsidR="00CD1952" w:rsidRDefault="000547E7">
            <w:pPr>
              <w:spacing w:after="0"/>
            </w:pPr>
            <w:r>
              <w:rPr>
                <w:rFonts w:ascii="Noto Serif SC" w:eastAsia="Noto Serif SC" w:hAnsi="Noto Serif SC" w:cs="Noto Serif SC"/>
                <w:sz w:val="18"/>
              </w:rPr>
              <w:t>与任务完成</w:t>
            </w:r>
          </w:p>
        </w:tc>
      </w:tr>
    </w:tbl>
    <w:p w14:paraId="41B5DD0C" w14:textId="77777777" w:rsidR="00CD1952" w:rsidRDefault="000547E7">
      <w:pPr>
        <w:spacing w:after="0" w:line="267" w:lineRule="auto"/>
        <w:ind w:left="94" w:right="185" w:hanging="10"/>
        <w:jc w:val="center"/>
      </w:pPr>
      <w:r>
        <w:rPr>
          <w:rFonts w:ascii="Noto Serif SC" w:eastAsia="Noto Serif SC" w:hAnsi="Noto Serif SC" w:cs="Noto Serif SC"/>
          <w:sz w:val="16"/>
        </w:rPr>
        <w:t>表</w:t>
      </w:r>
      <w:r>
        <w:rPr>
          <w:rFonts w:ascii="Noto Serif SC" w:eastAsia="Noto Serif SC" w:hAnsi="Noto Serif SC" w:cs="Noto Serif SC"/>
          <w:sz w:val="16"/>
        </w:rPr>
        <w:t xml:space="preserve"> </w:t>
      </w:r>
      <w:r>
        <w:rPr>
          <w:rFonts w:ascii="Times New Roman" w:eastAsia="Times New Roman" w:hAnsi="Times New Roman" w:cs="Times New Roman"/>
          <w:sz w:val="16"/>
        </w:rPr>
        <w:t xml:space="preserve">9 </w:t>
      </w:r>
      <w:r>
        <w:rPr>
          <w:rFonts w:ascii="Noto Serif SC" w:eastAsia="Noto Serif SC" w:hAnsi="Noto Serif SC" w:cs="Noto Serif SC"/>
          <w:sz w:val="16"/>
        </w:rPr>
        <w:t>故障注入的治理阶段定位与证据验证</w:t>
      </w:r>
    </w:p>
    <w:p w14:paraId="78EDDF03" w14:textId="77777777" w:rsidR="00CD1952" w:rsidRDefault="000547E7">
      <w:pPr>
        <w:spacing w:after="131"/>
        <w:ind w:left="1963"/>
      </w:pPr>
      <w:r>
        <w:rPr>
          <w:noProof/>
        </w:rPr>
        <mc:AlternateContent>
          <mc:Choice Requires="wpg">
            <w:drawing>
              <wp:inline distT="0" distB="0" distL="0" distR="0" wp14:anchorId="7EAC1BCA" wp14:editId="2BB318C8">
                <wp:extent cx="3086570" cy="10668"/>
                <wp:effectExtent l="0" t="0" r="0" b="0"/>
                <wp:docPr id="33433" name="Group 33433"/>
                <wp:cNvGraphicFramePr/>
                <a:graphic xmlns:a="http://schemas.openxmlformats.org/drawingml/2006/main">
                  <a:graphicData uri="http://schemas.microsoft.com/office/word/2010/wordprocessingGroup">
                    <wpg:wgp>
                      <wpg:cNvGrpSpPr/>
                      <wpg:grpSpPr>
                        <a:xfrm>
                          <a:off x="0" y="0"/>
                          <a:ext cx="3086570" cy="10668"/>
                          <a:chOff x="0" y="0"/>
                          <a:chExt cx="3086570" cy="10668"/>
                        </a:xfrm>
                      </wpg:grpSpPr>
                      <wps:wsp>
                        <wps:cNvPr id="3202" name="Shape 3202"/>
                        <wps:cNvSpPr/>
                        <wps:spPr>
                          <a:xfrm>
                            <a:off x="0" y="0"/>
                            <a:ext cx="3086570" cy="0"/>
                          </a:xfrm>
                          <a:custGeom>
                            <a:avLst/>
                            <a:gdLst/>
                            <a:ahLst/>
                            <a:cxnLst/>
                            <a:rect l="0" t="0" r="0" b="0"/>
                            <a:pathLst>
                              <a:path w="3086570">
                                <a:moveTo>
                                  <a:pt x="0" y="0"/>
                                </a:moveTo>
                                <a:lnTo>
                                  <a:pt x="3086570" y="0"/>
                                </a:lnTo>
                              </a:path>
                            </a:pathLst>
                          </a:custGeom>
                          <a:ln w="10668"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433" style="width:243.037pt;height:0.84pt;mso-position-horizontal-relative:char;mso-position-vertical-relative:line" coordsize="30865,106">
                <v:shape id="Shape 3202" style="position:absolute;width:30865;height:0;left:0;top:0;" coordsize="3086570,0" path="m0,0l3086570,0">
                  <v:stroke weight="0.84pt" endcap="flat" joinstyle="miter" miterlimit="10" on="true" color="#000000"/>
                  <v:fill on="false" color="#000000" opacity="0"/>
                </v:shape>
              </v:group>
            </w:pict>
          </mc:Fallback>
        </mc:AlternateContent>
      </w:r>
    </w:p>
    <w:p w14:paraId="58916522" w14:textId="77777777" w:rsidR="00CD1952" w:rsidRDefault="000547E7">
      <w:pPr>
        <w:tabs>
          <w:tab w:val="center" w:pos="2443"/>
          <w:tab w:val="center" w:pos="5086"/>
        </w:tabs>
        <w:spacing w:after="0"/>
      </w:pPr>
      <w:r>
        <w:tab/>
      </w:r>
      <w:r>
        <w:rPr>
          <w:rFonts w:ascii="Noto Serif SC" w:eastAsia="Noto Serif SC" w:hAnsi="Noto Serif SC" w:cs="Noto Serif SC"/>
          <w:sz w:val="18"/>
        </w:rPr>
        <w:t>故障阶段</w:t>
      </w:r>
      <w:r>
        <w:rPr>
          <w:rFonts w:ascii="Noto Serif SC" w:eastAsia="Noto Serif SC" w:hAnsi="Noto Serif SC" w:cs="Noto Serif SC"/>
          <w:sz w:val="18"/>
        </w:rPr>
        <w:tab/>
      </w:r>
      <w:r>
        <w:rPr>
          <w:rFonts w:ascii="Noto Serif SC" w:eastAsia="Noto Serif SC" w:hAnsi="Noto Serif SC" w:cs="Noto Serif SC"/>
          <w:sz w:val="18"/>
        </w:rPr>
        <w:t>轨迹数</w:t>
      </w:r>
      <w:r>
        <w:rPr>
          <w:rFonts w:ascii="Noto Serif SC" w:eastAsia="Noto Serif SC" w:hAnsi="Noto Serif SC" w:cs="Noto Serif SC"/>
          <w:sz w:val="18"/>
        </w:rPr>
        <w:t xml:space="preserve"> </w:t>
      </w:r>
      <w:r>
        <w:rPr>
          <w:rFonts w:ascii="Noto Serif SC" w:eastAsia="Noto Serif SC" w:hAnsi="Noto Serif SC" w:cs="Noto Serif SC"/>
          <w:sz w:val="18"/>
        </w:rPr>
        <w:t>正确定位</w:t>
      </w:r>
      <w:r>
        <w:rPr>
          <w:rFonts w:ascii="Noto Serif SC" w:eastAsia="Noto Serif SC" w:hAnsi="Noto Serif SC" w:cs="Noto Serif SC"/>
          <w:sz w:val="18"/>
        </w:rPr>
        <w:t xml:space="preserve"> </w:t>
      </w:r>
      <w:r>
        <w:rPr>
          <w:rFonts w:ascii="Noto Serif SC" w:eastAsia="Noto Serif SC" w:hAnsi="Noto Serif SC" w:cs="Noto Serif SC"/>
          <w:sz w:val="18"/>
        </w:rPr>
        <w:t>链有效</w:t>
      </w:r>
      <w:r>
        <w:rPr>
          <w:rFonts w:ascii="Noto Serif SC" w:eastAsia="Noto Serif SC" w:hAnsi="Noto Serif SC" w:cs="Noto Serif SC"/>
          <w:sz w:val="18"/>
        </w:rPr>
        <w:t xml:space="preserve"> </w:t>
      </w:r>
      <w:r>
        <w:rPr>
          <w:rFonts w:ascii="Noto Serif SC" w:eastAsia="Noto Serif SC" w:hAnsi="Noto Serif SC" w:cs="Noto Serif SC"/>
          <w:sz w:val="18"/>
        </w:rPr>
        <w:t>阶段完整</w:t>
      </w:r>
    </w:p>
    <w:tbl>
      <w:tblPr>
        <w:tblStyle w:val="TableGrid"/>
        <w:tblW w:w="4861" w:type="dxa"/>
        <w:tblInd w:w="1963" w:type="dxa"/>
        <w:tblCellMar>
          <w:top w:w="52" w:type="dxa"/>
          <w:left w:w="0" w:type="dxa"/>
          <w:bottom w:w="0" w:type="dxa"/>
          <w:right w:w="115" w:type="dxa"/>
        </w:tblCellMar>
        <w:tblLook w:val="04A0" w:firstRow="1" w:lastRow="0" w:firstColumn="1" w:lastColumn="0" w:noHBand="0" w:noVBand="1"/>
      </w:tblPr>
      <w:tblGrid>
        <w:gridCol w:w="1864"/>
        <w:gridCol w:w="959"/>
        <w:gridCol w:w="779"/>
        <w:gridCol w:w="959"/>
        <w:gridCol w:w="300"/>
      </w:tblGrid>
      <w:tr w:rsidR="00CD1952" w14:paraId="32582803" w14:textId="77777777">
        <w:trPr>
          <w:trHeight w:val="390"/>
        </w:trPr>
        <w:tc>
          <w:tcPr>
            <w:tcW w:w="1864" w:type="dxa"/>
            <w:tcBorders>
              <w:top w:val="single" w:sz="4" w:space="0" w:color="000000"/>
              <w:left w:val="nil"/>
              <w:bottom w:val="nil"/>
              <w:right w:val="nil"/>
            </w:tcBorders>
          </w:tcPr>
          <w:p w14:paraId="5CE1AAAF" w14:textId="77777777" w:rsidR="00CD1952" w:rsidRDefault="000547E7">
            <w:pPr>
              <w:spacing w:after="0"/>
              <w:ind w:left="120"/>
            </w:pPr>
            <w:r>
              <w:rPr>
                <w:rFonts w:ascii="Noto Serif SC" w:eastAsia="Noto Serif SC" w:hAnsi="Noto Serif SC" w:cs="Noto Serif SC"/>
                <w:sz w:val="18"/>
              </w:rPr>
              <w:t>契约拒绝</w:t>
            </w:r>
          </w:p>
        </w:tc>
        <w:tc>
          <w:tcPr>
            <w:tcW w:w="959" w:type="dxa"/>
            <w:tcBorders>
              <w:top w:val="single" w:sz="4" w:space="0" w:color="000000"/>
              <w:left w:val="nil"/>
              <w:bottom w:val="nil"/>
              <w:right w:val="nil"/>
            </w:tcBorders>
          </w:tcPr>
          <w:p w14:paraId="585DD38A" w14:textId="77777777" w:rsidR="00CD1952" w:rsidRDefault="000547E7">
            <w:pPr>
              <w:spacing w:after="0"/>
            </w:pPr>
            <w:r>
              <w:rPr>
                <w:rFonts w:ascii="Times New Roman" w:eastAsia="Times New Roman" w:hAnsi="Times New Roman" w:cs="Times New Roman"/>
                <w:sz w:val="18"/>
              </w:rPr>
              <w:t>20</w:t>
            </w:r>
          </w:p>
        </w:tc>
        <w:tc>
          <w:tcPr>
            <w:tcW w:w="779" w:type="dxa"/>
            <w:tcBorders>
              <w:top w:val="single" w:sz="4" w:space="0" w:color="000000"/>
              <w:left w:val="nil"/>
              <w:bottom w:val="nil"/>
              <w:right w:val="nil"/>
            </w:tcBorders>
          </w:tcPr>
          <w:p w14:paraId="2289386A" w14:textId="77777777" w:rsidR="00CD1952" w:rsidRDefault="000547E7">
            <w:pPr>
              <w:spacing w:after="0"/>
            </w:pPr>
            <w:r>
              <w:rPr>
                <w:rFonts w:ascii="Times New Roman" w:eastAsia="Times New Roman" w:hAnsi="Times New Roman" w:cs="Times New Roman"/>
                <w:sz w:val="18"/>
              </w:rPr>
              <w:t>20</w:t>
            </w:r>
          </w:p>
        </w:tc>
        <w:tc>
          <w:tcPr>
            <w:tcW w:w="959" w:type="dxa"/>
            <w:tcBorders>
              <w:top w:val="single" w:sz="4" w:space="0" w:color="000000"/>
              <w:left w:val="nil"/>
              <w:bottom w:val="nil"/>
              <w:right w:val="nil"/>
            </w:tcBorders>
          </w:tcPr>
          <w:p w14:paraId="054607D6" w14:textId="77777777" w:rsidR="00CD1952" w:rsidRDefault="000547E7">
            <w:pPr>
              <w:spacing w:after="0"/>
            </w:pPr>
            <w:r>
              <w:rPr>
                <w:rFonts w:ascii="Times New Roman" w:eastAsia="Times New Roman" w:hAnsi="Times New Roman" w:cs="Times New Roman"/>
                <w:sz w:val="18"/>
              </w:rPr>
              <w:t>20</w:t>
            </w:r>
          </w:p>
        </w:tc>
        <w:tc>
          <w:tcPr>
            <w:tcW w:w="300" w:type="dxa"/>
            <w:tcBorders>
              <w:top w:val="single" w:sz="4" w:space="0" w:color="000000"/>
              <w:left w:val="nil"/>
              <w:bottom w:val="nil"/>
              <w:right w:val="nil"/>
            </w:tcBorders>
          </w:tcPr>
          <w:p w14:paraId="6AA76199" w14:textId="77777777" w:rsidR="00CD1952" w:rsidRDefault="000547E7">
            <w:pPr>
              <w:spacing w:after="0"/>
            </w:pPr>
            <w:r>
              <w:rPr>
                <w:rFonts w:ascii="Times New Roman" w:eastAsia="Times New Roman" w:hAnsi="Times New Roman" w:cs="Times New Roman"/>
                <w:sz w:val="18"/>
              </w:rPr>
              <w:t>20</w:t>
            </w:r>
          </w:p>
        </w:tc>
      </w:tr>
      <w:tr w:rsidR="00CD1952" w14:paraId="559FC029" w14:textId="77777777">
        <w:trPr>
          <w:trHeight w:val="314"/>
        </w:trPr>
        <w:tc>
          <w:tcPr>
            <w:tcW w:w="1864" w:type="dxa"/>
            <w:tcBorders>
              <w:top w:val="nil"/>
              <w:left w:val="nil"/>
              <w:bottom w:val="nil"/>
              <w:right w:val="nil"/>
            </w:tcBorders>
          </w:tcPr>
          <w:p w14:paraId="7B03D779" w14:textId="77777777" w:rsidR="00CD1952" w:rsidRDefault="000547E7">
            <w:pPr>
              <w:spacing w:after="0"/>
              <w:ind w:left="120"/>
            </w:pPr>
            <w:r>
              <w:rPr>
                <w:rFonts w:ascii="Noto Serif SC" w:eastAsia="Noto Serif SC" w:hAnsi="Noto Serif SC" w:cs="Noto Serif SC"/>
                <w:sz w:val="18"/>
              </w:rPr>
              <w:t>目标策略拒绝</w:t>
            </w:r>
          </w:p>
        </w:tc>
        <w:tc>
          <w:tcPr>
            <w:tcW w:w="959" w:type="dxa"/>
            <w:tcBorders>
              <w:top w:val="nil"/>
              <w:left w:val="nil"/>
              <w:bottom w:val="nil"/>
              <w:right w:val="nil"/>
            </w:tcBorders>
          </w:tcPr>
          <w:p w14:paraId="5D6E3BBC" w14:textId="77777777" w:rsidR="00CD1952" w:rsidRDefault="000547E7">
            <w:pPr>
              <w:spacing w:after="0"/>
            </w:pPr>
            <w:r>
              <w:rPr>
                <w:rFonts w:ascii="Times New Roman" w:eastAsia="Times New Roman" w:hAnsi="Times New Roman" w:cs="Times New Roman"/>
                <w:sz w:val="18"/>
              </w:rPr>
              <w:t>20</w:t>
            </w:r>
          </w:p>
        </w:tc>
        <w:tc>
          <w:tcPr>
            <w:tcW w:w="779" w:type="dxa"/>
            <w:tcBorders>
              <w:top w:val="nil"/>
              <w:left w:val="nil"/>
              <w:bottom w:val="nil"/>
              <w:right w:val="nil"/>
            </w:tcBorders>
          </w:tcPr>
          <w:p w14:paraId="68F68205" w14:textId="77777777" w:rsidR="00CD1952" w:rsidRDefault="000547E7">
            <w:pPr>
              <w:spacing w:after="0"/>
            </w:pPr>
            <w:r>
              <w:rPr>
                <w:rFonts w:ascii="Times New Roman" w:eastAsia="Times New Roman" w:hAnsi="Times New Roman" w:cs="Times New Roman"/>
                <w:sz w:val="18"/>
              </w:rPr>
              <w:t>20</w:t>
            </w:r>
          </w:p>
        </w:tc>
        <w:tc>
          <w:tcPr>
            <w:tcW w:w="959" w:type="dxa"/>
            <w:tcBorders>
              <w:top w:val="nil"/>
              <w:left w:val="nil"/>
              <w:bottom w:val="nil"/>
              <w:right w:val="nil"/>
            </w:tcBorders>
          </w:tcPr>
          <w:p w14:paraId="53E6FB24" w14:textId="77777777" w:rsidR="00CD1952" w:rsidRDefault="000547E7">
            <w:pPr>
              <w:spacing w:after="0"/>
            </w:pPr>
            <w:r>
              <w:rPr>
                <w:rFonts w:ascii="Times New Roman" w:eastAsia="Times New Roman" w:hAnsi="Times New Roman" w:cs="Times New Roman"/>
                <w:sz w:val="18"/>
              </w:rPr>
              <w:t>20</w:t>
            </w:r>
          </w:p>
        </w:tc>
        <w:tc>
          <w:tcPr>
            <w:tcW w:w="300" w:type="dxa"/>
            <w:tcBorders>
              <w:top w:val="nil"/>
              <w:left w:val="nil"/>
              <w:bottom w:val="nil"/>
              <w:right w:val="nil"/>
            </w:tcBorders>
          </w:tcPr>
          <w:p w14:paraId="5F3D818C" w14:textId="77777777" w:rsidR="00CD1952" w:rsidRDefault="000547E7">
            <w:pPr>
              <w:spacing w:after="0"/>
            </w:pPr>
            <w:r>
              <w:rPr>
                <w:rFonts w:ascii="Times New Roman" w:eastAsia="Times New Roman" w:hAnsi="Times New Roman" w:cs="Times New Roman"/>
                <w:sz w:val="18"/>
              </w:rPr>
              <w:t>20</w:t>
            </w:r>
          </w:p>
        </w:tc>
      </w:tr>
      <w:tr w:rsidR="00CD1952" w14:paraId="100950F2" w14:textId="77777777">
        <w:trPr>
          <w:trHeight w:val="315"/>
        </w:trPr>
        <w:tc>
          <w:tcPr>
            <w:tcW w:w="1864" w:type="dxa"/>
            <w:tcBorders>
              <w:top w:val="nil"/>
              <w:left w:val="nil"/>
              <w:bottom w:val="nil"/>
              <w:right w:val="nil"/>
            </w:tcBorders>
          </w:tcPr>
          <w:p w14:paraId="6C9BB8BD" w14:textId="77777777" w:rsidR="00CD1952" w:rsidRDefault="000547E7">
            <w:pPr>
              <w:spacing w:after="0"/>
              <w:ind w:left="120"/>
            </w:pPr>
            <w:r>
              <w:rPr>
                <w:rFonts w:ascii="Noto Serif SC" w:eastAsia="Noto Serif SC" w:hAnsi="Noto Serif SC" w:cs="Noto Serif SC"/>
                <w:sz w:val="18"/>
              </w:rPr>
              <w:t>审批过期</w:t>
            </w:r>
          </w:p>
        </w:tc>
        <w:tc>
          <w:tcPr>
            <w:tcW w:w="959" w:type="dxa"/>
            <w:tcBorders>
              <w:top w:val="nil"/>
              <w:left w:val="nil"/>
              <w:bottom w:val="nil"/>
              <w:right w:val="nil"/>
            </w:tcBorders>
          </w:tcPr>
          <w:p w14:paraId="2D0B0E51" w14:textId="77777777" w:rsidR="00CD1952" w:rsidRDefault="000547E7">
            <w:pPr>
              <w:spacing w:after="0"/>
            </w:pPr>
            <w:r>
              <w:rPr>
                <w:rFonts w:ascii="Times New Roman" w:eastAsia="Times New Roman" w:hAnsi="Times New Roman" w:cs="Times New Roman"/>
                <w:sz w:val="18"/>
              </w:rPr>
              <w:t>20</w:t>
            </w:r>
          </w:p>
        </w:tc>
        <w:tc>
          <w:tcPr>
            <w:tcW w:w="779" w:type="dxa"/>
            <w:tcBorders>
              <w:top w:val="nil"/>
              <w:left w:val="nil"/>
              <w:bottom w:val="nil"/>
              <w:right w:val="nil"/>
            </w:tcBorders>
          </w:tcPr>
          <w:p w14:paraId="1C310362" w14:textId="77777777" w:rsidR="00CD1952" w:rsidRDefault="000547E7">
            <w:pPr>
              <w:spacing w:after="0"/>
            </w:pPr>
            <w:r>
              <w:rPr>
                <w:rFonts w:ascii="Times New Roman" w:eastAsia="Times New Roman" w:hAnsi="Times New Roman" w:cs="Times New Roman"/>
                <w:sz w:val="18"/>
              </w:rPr>
              <w:t>20</w:t>
            </w:r>
          </w:p>
        </w:tc>
        <w:tc>
          <w:tcPr>
            <w:tcW w:w="959" w:type="dxa"/>
            <w:tcBorders>
              <w:top w:val="nil"/>
              <w:left w:val="nil"/>
              <w:bottom w:val="nil"/>
              <w:right w:val="nil"/>
            </w:tcBorders>
          </w:tcPr>
          <w:p w14:paraId="1F5B84CB" w14:textId="77777777" w:rsidR="00CD1952" w:rsidRDefault="000547E7">
            <w:pPr>
              <w:spacing w:after="0"/>
            </w:pPr>
            <w:r>
              <w:rPr>
                <w:rFonts w:ascii="Times New Roman" w:eastAsia="Times New Roman" w:hAnsi="Times New Roman" w:cs="Times New Roman"/>
                <w:sz w:val="18"/>
              </w:rPr>
              <w:t>20</w:t>
            </w:r>
          </w:p>
        </w:tc>
        <w:tc>
          <w:tcPr>
            <w:tcW w:w="300" w:type="dxa"/>
            <w:tcBorders>
              <w:top w:val="nil"/>
              <w:left w:val="nil"/>
              <w:bottom w:val="nil"/>
              <w:right w:val="nil"/>
            </w:tcBorders>
          </w:tcPr>
          <w:p w14:paraId="15023072" w14:textId="77777777" w:rsidR="00CD1952" w:rsidRDefault="000547E7">
            <w:pPr>
              <w:spacing w:after="0"/>
            </w:pPr>
            <w:r>
              <w:rPr>
                <w:rFonts w:ascii="Times New Roman" w:eastAsia="Times New Roman" w:hAnsi="Times New Roman" w:cs="Times New Roman"/>
                <w:sz w:val="18"/>
              </w:rPr>
              <w:t>20</w:t>
            </w:r>
          </w:p>
        </w:tc>
      </w:tr>
      <w:tr w:rsidR="00CD1952" w14:paraId="4E6BC817" w14:textId="77777777">
        <w:trPr>
          <w:trHeight w:val="314"/>
        </w:trPr>
        <w:tc>
          <w:tcPr>
            <w:tcW w:w="1864" w:type="dxa"/>
            <w:tcBorders>
              <w:top w:val="nil"/>
              <w:left w:val="nil"/>
              <w:bottom w:val="nil"/>
              <w:right w:val="nil"/>
            </w:tcBorders>
          </w:tcPr>
          <w:p w14:paraId="50730AFC" w14:textId="77777777" w:rsidR="00CD1952" w:rsidRDefault="000547E7">
            <w:pPr>
              <w:spacing w:after="0"/>
              <w:ind w:left="120"/>
            </w:pPr>
            <w:r>
              <w:rPr>
                <w:rFonts w:ascii="Noto Serif SC" w:eastAsia="Noto Serif SC" w:hAnsi="Noto Serif SC" w:cs="Noto Serif SC"/>
                <w:sz w:val="18"/>
              </w:rPr>
              <w:t>任务能力过期</w:t>
            </w:r>
          </w:p>
        </w:tc>
        <w:tc>
          <w:tcPr>
            <w:tcW w:w="959" w:type="dxa"/>
            <w:tcBorders>
              <w:top w:val="nil"/>
              <w:left w:val="nil"/>
              <w:bottom w:val="nil"/>
              <w:right w:val="nil"/>
            </w:tcBorders>
          </w:tcPr>
          <w:p w14:paraId="687952CA" w14:textId="77777777" w:rsidR="00CD1952" w:rsidRDefault="000547E7">
            <w:pPr>
              <w:spacing w:after="0"/>
            </w:pPr>
            <w:r>
              <w:rPr>
                <w:rFonts w:ascii="Times New Roman" w:eastAsia="Times New Roman" w:hAnsi="Times New Roman" w:cs="Times New Roman"/>
                <w:sz w:val="18"/>
              </w:rPr>
              <w:t>20</w:t>
            </w:r>
          </w:p>
        </w:tc>
        <w:tc>
          <w:tcPr>
            <w:tcW w:w="779" w:type="dxa"/>
            <w:tcBorders>
              <w:top w:val="nil"/>
              <w:left w:val="nil"/>
              <w:bottom w:val="nil"/>
              <w:right w:val="nil"/>
            </w:tcBorders>
          </w:tcPr>
          <w:p w14:paraId="116A0925" w14:textId="77777777" w:rsidR="00CD1952" w:rsidRDefault="000547E7">
            <w:pPr>
              <w:spacing w:after="0"/>
            </w:pPr>
            <w:r>
              <w:rPr>
                <w:rFonts w:ascii="Times New Roman" w:eastAsia="Times New Roman" w:hAnsi="Times New Roman" w:cs="Times New Roman"/>
                <w:sz w:val="18"/>
              </w:rPr>
              <w:t>20</w:t>
            </w:r>
          </w:p>
        </w:tc>
        <w:tc>
          <w:tcPr>
            <w:tcW w:w="959" w:type="dxa"/>
            <w:tcBorders>
              <w:top w:val="nil"/>
              <w:left w:val="nil"/>
              <w:bottom w:val="nil"/>
              <w:right w:val="nil"/>
            </w:tcBorders>
          </w:tcPr>
          <w:p w14:paraId="2BED8A4A" w14:textId="77777777" w:rsidR="00CD1952" w:rsidRDefault="000547E7">
            <w:pPr>
              <w:spacing w:after="0"/>
            </w:pPr>
            <w:r>
              <w:rPr>
                <w:rFonts w:ascii="Times New Roman" w:eastAsia="Times New Roman" w:hAnsi="Times New Roman" w:cs="Times New Roman"/>
                <w:sz w:val="18"/>
              </w:rPr>
              <w:t>20</w:t>
            </w:r>
          </w:p>
        </w:tc>
        <w:tc>
          <w:tcPr>
            <w:tcW w:w="300" w:type="dxa"/>
            <w:tcBorders>
              <w:top w:val="nil"/>
              <w:left w:val="nil"/>
              <w:bottom w:val="nil"/>
              <w:right w:val="nil"/>
            </w:tcBorders>
          </w:tcPr>
          <w:p w14:paraId="52DEF50D" w14:textId="77777777" w:rsidR="00CD1952" w:rsidRDefault="000547E7">
            <w:pPr>
              <w:spacing w:after="0"/>
            </w:pPr>
            <w:r>
              <w:rPr>
                <w:rFonts w:ascii="Times New Roman" w:eastAsia="Times New Roman" w:hAnsi="Times New Roman" w:cs="Times New Roman"/>
                <w:sz w:val="18"/>
              </w:rPr>
              <w:t>20</w:t>
            </w:r>
          </w:p>
        </w:tc>
      </w:tr>
      <w:tr w:rsidR="00CD1952" w14:paraId="5E445008" w14:textId="77777777">
        <w:trPr>
          <w:trHeight w:val="351"/>
        </w:trPr>
        <w:tc>
          <w:tcPr>
            <w:tcW w:w="1864" w:type="dxa"/>
            <w:tcBorders>
              <w:top w:val="nil"/>
              <w:left w:val="nil"/>
              <w:bottom w:val="single" w:sz="7" w:space="0" w:color="000000"/>
              <w:right w:val="nil"/>
            </w:tcBorders>
          </w:tcPr>
          <w:p w14:paraId="17E8086E" w14:textId="77777777" w:rsidR="00CD1952" w:rsidRDefault="000547E7">
            <w:pPr>
              <w:spacing w:after="0"/>
              <w:ind w:left="120"/>
            </w:pPr>
            <w:r>
              <w:rPr>
                <w:rFonts w:ascii="Times New Roman" w:eastAsia="Times New Roman" w:hAnsi="Times New Roman" w:cs="Times New Roman"/>
                <w:sz w:val="18"/>
              </w:rPr>
              <w:t xml:space="preserve">MCP </w:t>
            </w:r>
            <w:r>
              <w:rPr>
                <w:rFonts w:ascii="Noto Serif SC" w:eastAsia="Noto Serif SC" w:hAnsi="Noto Serif SC" w:cs="Noto Serif SC"/>
                <w:sz w:val="18"/>
              </w:rPr>
              <w:t>工具拒绝</w:t>
            </w:r>
          </w:p>
        </w:tc>
        <w:tc>
          <w:tcPr>
            <w:tcW w:w="959" w:type="dxa"/>
            <w:tcBorders>
              <w:top w:val="nil"/>
              <w:left w:val="nil"/>
              <w:bottom w:val="single" w:sz="7" w:space="0" w:color="000000"/>
              <w:right w:val="nil"/>
            </w:tcBorders>
          </w:tcPr>
          <w:p w14:paraId="3B9810EB" w14:textId="77777777" w:rsidR="00CD1952" w:rsidRDefault="000547E7">
            <w:pPr>
              <w:spacing w:after="0"/>
            </w:pPr>
            <w:r>
              <w:rPr>
                <w:rFonts w:ascii="Times New Roman" w:eastAsia="Times New Roman" w:hAnsi="Times New Roman" w:cs="Times New Roman"/>
                <w:sz w:val="18"/>
              </w:rPr>
              <w:t>20</w:t>
            </w:r>
          </w:p>
        </w:tc>
        <w:tc>
          <w:tcPr>
            <w:tcW w:w="779" w:type="dxa"/>
            <w:tcBorders>
              <w:top w:val="nil"/>
              <w:left w:val="nil"/>
              <w:bottom w:val="single" w:sz="7" w:space="0" w:color="000000"/>
              <w:right w:val="nil"/>
            </w:tcBorders>
          </w:tcPr>
          <w:p w14:paraId="53CDE09C" w14:textId="77777777" w:rsidR="00CD1952" w:rsidRDefault="000547E7">
            <w:pPr>
              <w:spacing w:after="0"/>
            </w:pPr>
            <w:r>
              <w:rPr>
                <w:rFonts w:ascii="Times New Roman" w:eastAsia="Times New Roman" w:hAnsi="Times New Roman" w:cs="Times New Roman"/>
                <w:sz w:val="18"/>
              </w:rPr>
              <w:t>20</w:t>
            </w:r>
          </w:p>
        </w:tc>
        <w:tc>
          <w:tcPr>
            <w:tcW w:w="959" w:type="dxa"/>
            <w:tcBorders>
              <w:top w:val="nil"/>
              <w:left w:val="nil"/>
              <w:bottom w:val="single" w:sz="7" w:space="0" w:color="000000"/>
              <w:right w:val="nil"/>
            </w:tcBorders>
          </w:tcPr>
          <w:p w14:paraId="1C2EA753" w14:textId="77777777" w:rsidR="00CD1952" w:rsidRDefault="000547E7">
            <w:pPr>
              <w:spacing w:after="0"/>
            </w:pPr>
            <w:r>
              <w:rPr>
                <w:rFonts w:ascii="Times New Roman" w:eastAsia="Times New Roman" w:hAnsi="Times New Roman" w:cs="Times New Roman"/>
                <w:sz w:val="18"/>
              </w:rPr>
              <w:t>20</w:t>
            </w:r>
          </w:p>
        </w:tc>
        <w:tc>
          <w:tcPr>
            <w:tcW w:w="300" w:type="dxa"/>
            <w:tcBorders>
              <w:top w:val="nil"/>
              <w:left w:val="nil"/>
              <w:bottom w:val="single" w:sz="7" w:space="0" w:color="000000"/>
              <w:right w:val="nil"/>
            </w:tcBorders>
          </w:tcPr>
          <w:p w14:paraId="44D5EF26" w14:textId="77777777" w:rsidR="00CD1952" w:rsidRDefault="000547E7">
            <w:pPr>
              <w:spacing w:after="0"/>
            </w:pPr>
            <w:r>
              <w:rPr>
                <w:rFonts w:ascii="Times New Roman" w:eastAsia="Times New Roman" w:hAnsi="Times New Roman" w:cs="Times New Roman"/>
                <w:sz w:val="18"/>
              </w:rPr>
              <w:t>20</w:t>
            </w:r>
          </w:p>
        </w:tc>
      </w:tr>
    </w:tbl>
    <w:p w14:paraId="7DBF2AD4" w14:textId="77777777" w:rsidR="00CD1952" w:rsidRDefault="000547E7">
      <w:pPr>
        <w:pStyle w:val="5"/>
        <w:spacing w:after="92"/>
        <w:ind w:left="10"/>
      </w:pPr>
      <w:r>
        <w:rPr>
          <w:rFonts w:ascii="Times New Roman" w:eastAsia="Times New Roman" w:hAnsi="Times New Roman" w:cs="Times New Roman"/>
        </w:rPr>
        <w:t xml:space="preserve">6.6.2 </w:t>
      </w:r>
      <w:r>
        <w:t>并发状态不变量</w:t>
      </w:r>
    </w:p>
    <w:p w14:paraId="29DB04BF" w14:textId="77777777" w:rsidR="00CD1952" w:rsidRDefault="000547E7">
      <w:pPr>
        <w:spacing w:after="167" w:line="323" w:lineRule="auto"/>
        <w:ind w:firstLine="299"/>
      </w:pPr>
      <w:r>
        <w:rPr>
          <w:rFonts w:ascii="Noto Serif SC" w:eastAsia="Noto Serif SC" w:hAnsi="Noto Serif SC" w:cs="Noto Serif SC"/>
          <w:sz w:val="15"/>
        </w:rPr>
        <w:t>并发实验首先发现原有先查后插去重在</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8 </w:t>
      </w:r>
      <w:r>
        <w:rPr>
          <w:rFonts w:ascii="Noto Serif SC" w:eastAsia="Noto Serif SC" w:hAnsi="Noto Serif SC" w:cs="Noto Serif SC"/>
          <w:sz w:val="15"/>
        </w:rPr>
        <w:t>并发的</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100 </w:t>
      </w:r>
      <w:r>
        <w:rPr>
          <w:rFonts w:ascii="Noto Serif SC" w:eastAsia="Noto Serif SC" w:hAnsi="Noto Serif SC" w:cs="Noto Serif SC"/>
          <w:sz w:val="15"/>
        </w:rPr>
        <w:t>轮中均产生重复</w:t>
      </w:r>
      <w:r>
        <w:rPr>
          <w:rFonts w:ascii="Noto Serif SC" w:eastAsia="Noto Serif SC" w:hAnsi="Noto Serif SC" w:cs="Noto Serif SC"/>
          <w:sz w:val="15"/>
        </w:rPr>
        <w:t xml:space="preserve"> </w:t>
      </w:r>
      <w:r>
        <w:rPr>
          <w:rFonts w:ascii="Times New Roman" w:eastAsia="Times New Roman" w:hAnsi="Times New Roman" w:cs="Times New Roman"/>
          <w:sz w:val="15"/>
        </w:rPr>
        <w:t>EventLog</w:t>
      </w:r>
      <w:r>
        <w:rPr>
          <w:rFonts w:ascii="Noto Serif SC" w:eastAsia="Noto Serif SC" w:hAnsi="Noto Serif SC" w:cs="Noto Serif SC"/>
          <w:sz w:val="15"/>
        </w:rPr>
        <w:t>，共创建</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588 </w:t>
      </w:r>
      <w:r>
        <w:rPr>
          <w:rFonts w:ascii="Noto Serif SC" w:eastAsia="Noto Serif SC" w:hAnsi="Noto Serif SC" w:cs="Noto Serif SC"/>
          <w:sz w:val="15"/>
        </w:rPr>
        <w:t>条记录。加入唯一去重声明后，表</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10 </w:t>
      </w:r>
      <w:r>
        <w:rPr>
          <w:rFonts w:ascii="Noto Serif SC" w:eastAsia="Noto Serif SC" w:hAnsi="Noto Serif SC" w:cs="Noto Serif SC"/>
          <w:sz w:val="15"/>
        </w:rPr>
        <w:t>的四组实验均满足单日志或单终态不变量。该结果证明安全性质还依赖数据库状态转移，而不只是纯判定函数。</w:t>
      </w:r>
    </w:p>
    <w:p w14:paraId="5251E56F" w14:textId="77777777" w:rsidR="00CD1952" w:rsidRDefault="000547E7">
      <w:pPr>
        <w:spacing w:after="0" w:line="267" w:lineRule="auto"/>
        <w:ind w:left="94" w:right="185" w:hanging="10"/>
        <w:jc w:val="center"/>
      </w:pPr>
      <w:r>
        <w:rPr>
          <w:rFonts w:ascii="Noto Serif SC" w:eastAsia="Noto Serif SC" w:hAnsi="Noto Serif SC" w:cs="Noto Serif SC"/>
          <w:sz w:val="16"/>
        </w:rPr>
        <w:t>表</w:t>
      </w:r>
      <w:r>
        <w:rPr>
          <w:rFonts w:ascii="Noto Serif SC" w:eastAsia="Noto Serif SC" w:hAnsi="Noto Serif SC" w:cs="Noto Serif SC"/>
          <w:sz w:val="16"/>
        </w:rPr>
        <w:t xml:space="preserve"> </w:t>
      </w:r>
      <w:r>
        <w:rPr>
          <w:rFonts w:ascii="Times New Roman" w:eastAsia="Times New Roman" w:hAnsi="Times New Roman" w:cs="Times New Roman"/>
          <w:sz w:val="16"/>
        </w:rPr>
        <w:t xml:space="preserve">10 </w:t>
      </w:r>
      <w:r>
        <w:rPr>
          <w:rFonts w:ascii="Noto Serif SC" w:eastAsia="Noto Serif SC" w:hAnsi="Noto Serif SC" w:cs="Noto Serif SC"/>
          <w:sz w:val="16"/>
        </w:rPr>
        <w:t>修复后的</w:t>
      </w:r>
      <w:r>
        <w:rPr>
          <w:rFonts w:ascii="Noto Serif SC" w:eastAsia="Noto Serif SC" w:hAnsi="Noto Serif SC" w:cs="Noto Serif SC"/>
          <w:sz w:val="16"/>
        </w:rPr>
        <w:t xml:space="preserve"> </w:t>
      </w:r>
      <w:r>
        <w:rPr>
          <w:rFonts w:ascii="Times New Roman" w:eastAsia="Times New Roman" w:hAnsi="Times New Roman" w:cs="Times New Roman"/>
          <w:sz w:val="16"/>
        </w:rPr>
        <w:t xml:space="preserve">SQLite </w:t>
      </w:r>
      <w:r>
        <w:rPr>
          <w:rFonts w:ascii="Noto Serif SC" w:eastAsia="Noto Serif SC" w:hAnsi="Noto Serif SC" w:cs="Noto Serif SC"/>
          <w:sz w:val="16"/>
        </w:rPr>
        <w:t>并发状态不变量</w:t>
      </w:r>
    </w:p>
    <w:p w14:paraId="2ADBA932" w14:textId="77777777" w:rsidR="00CD1952" w:rsidRDefault="000547E7">
      <w:pPr>
        <w:spacing w:after="132"/>
        <w:ind w:left="1816"/>
      </w:pPr>
      <w:r>
        <w:rPr>
          <w:noProof/>
        </w:rPr>
        <mc:AlternateContent>
          <mc:Choice Requires="wpg">
            <w:drawing>
              <wp:inline distT="0" distB="0" distL="0" distR="0" wp14:anchorId="10CA8900" wp14:editId="44F67E65">
                <wp:extent cx="3273362" cy="10668"/>
                <wp:effectExtent l="0" t="0" r="0" b="0"/>
                <wp:docPr id="33435" name="Group 33435"/>
                <wp:cNvGraphicFramePr/>
                <a:graphic xmlns:a="http://schemas.openxmlformats.org/drawingml/2006/main">
                  <a:graphicData uri="http://schemas.microsoft.com/office/word/2010/wordprocessingGroup">
                    <wpg:wgp>
                      <wpg:cNvGrpSpPr/>
                      <wpg:grpSpPr>
                        <a:xfrm>
                          <a:off x="0" y="0"/>
                          <a:ext cx="3273362" cy="10668"/>
                          <a:chOff x="0" y="0"/>
                          <a:chExt cx="3273362" cy="10668"/>
                        </a:xfrm>
                      </wpg:grpSpPr>
                      <wps:wsp>
                        <wps:cNvPr id="3251" name="Shape 3251"/>
                        <wps:cNvSpPr/>
                        <wps:spPr>
                          <a:xfrm>
                            <a:off x="0" y="0"/>
                            <a:ext cx="3273362" cy="0"/>
                          </a:xfrm>
                          <a:custGeom>
                            <a:avLst/>
                            <a:gdLst/>
                            <a:ahLst/>
                            <a:cxnLst/>
                            <a:rect l="0" t="0" r="0" b="0"/>
                            <a:pathLst>
                              <a:path w="3273362">
                                <a:moveTo>
                                  <a:pt x="0" y="0"/>
                                </a:moveTo>
                                <a:lnTo>
                                  <a:pt x="3273362" y="0"/>
                                </a:lnTo>
                              </a:path>
                            </a:pathLst>
                          </a:custGeom>
                          <a:ln w="10668"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435" style="width:257.745pt;height:0.84pt;mso-position-horizontal-relative:char;mso-position-vertical-relative:line" coordsize="32733,106">
                <v:shape id="Shape 3251" style="position:absolute;width:32733;height:0;left:0;top:0;" coordsize="3273362,0" path="m0,0l3273362,0">
                  <v:stroke weight="0.84pt" endcap="flat" joinstyle="miter" miterlimit="10" on="true" color="#000000"/>
                  <v:fill on="false" color="#000000" opacity="0"/>
                </v:shape>
              </v:group>
            </w:pict>
          </mc:Fallback>
        </mc:AlternateContent>
      </w:r>
    </w:p>
    <w:p w14:paraId="47F69CC9" w14:textId="77777777" w:rsidR="00CD1952" w:rsidRDefault="000547E7">
      <w:pPr>
        <w:tabs>
          <w:tab w:val="center" w:pos="2116"/>
          <w:tab w:val="center" w:pos="5028"/>
        </w:tabs>
        <w:spacing w:after="0"/>
      </w:pPr>
      <w:r>
        <w:tab/>
      </w:r>
      <w:r>
        <w:rPr>
          <w:rFonts w:ascii="Noto Serif SC" w:eastAsia="Noto Serif SC" w:hAnsi="Noto Serif SC" w:cs="Noto Serif SC"/>
          <w:sz w:val="18"/>
        </w:rPr>
        <w:t>场景</w:t>
      </w:r>
      <w:r>
        <w:rPr>
          <w:rFonts w:ascii="Noto Serif SC" w:eastAsia="Noto Serif SC" w:hAnsi="Noto Serif SC" w:cs="Noto Serif SC"/>
          <w:sz w:val="18"/>
        </w:rPr>
        <w:tab/>
      </w:r>
      <w:r>
        <w:rPr>
          <w:rFonts w:ascii="Noto Serif SC" w:eastAsia="Noto Serif SC" w:hAnsi="Noto Serif SC" w:cs="Noto Serif SC"/>
          <w:sz w:val="18"/>
        </w:rPr>
        <w:t>并发</w:t>
      </w:r>
      <w:r>
        <w:rPr>
          <w:rFonts w:ascii="Noto Serif SC" w:eastAsia="Noto Serif SC" w:hAnsi="Noto Serif SC" w:cs="Noto Serif SC"/>
          <w:sz w:val="18"/>
        </w:rPr>
        <w:t xml:space="preserve"> </w:t>
      </w:r>
      <w:r>
        <w:rPr>
          <w:rFonts w:ascii="Noto Serif SC" w:eastAsia="Noto Serif SC" w:hAnsi="Noto Serif SC" w:cs="Noto Serif SC"/>
          <w:sz w:val="18"/>
        </w:rPr>
        <w:t>请求数</w:t>
      </w:r>
      <w:r>
        <w:rPr>
          <w:rFonts w:ascii="Noto Serif SC" w:eastAsia="Noto Serif SC" w:hAnsi="Noto Serif SC" w:cs="Noto Serif SC"/>
          <w:sz w:val="18"/>
        </w:rPr>
        <w:t xml:space="preserve"> </w:t>
      </w:r>
      <w:r>
        <w:rPr>
          <w:rFonts w:ascii="Noto Serif SC" w:eastAsia="Noto Serif SC" w:hAnsi="Noto Serif SC" w:cs="Noto Serif SC"/>
          <w:sz w:val="18"/>
        </w:rPr>
        <w:t>成功创建</w:t>
      </w:r>
      <w:r>
        <w:rPr>
          <w:rFonts w:ascii="Times New Roman" w:eastAsia="Times New Roman" w:hAnsi="Times New Roman" w:cs="Times New Roman"/>
          <w:sz w:val="18"/>
        </w:rPr>
        <w:t>/</w:t>
      </w:r>
      <w:r>
        <w:rPr>
          <w:rFonts w:ascii="Noto Serif SC" w:eastAsia="Noto Serif SC" w:hAnsi="Noto Serif SC" w:cs="Noto Serif SC"/>
          <w:sz w:val="18"/>
        </w:rPr>
        <w:t>终态</w:t>
      </w:r>
      <w:r>
        <w:rPr>
          <w:rFonts w:ascii="Noto Serif SC" w:eastAsia="Noto Serif SC" w:hAnsi="Noto Serif SC" w:cs="Noto Serif SC"/>
          <w:sz w:val="18"/>
        </w:rPr>
        <w:t xml:space="preserve"> </w:t>
      </w:r>
      <w:r>
        <w:rPr>
          <w:rFonts w:ascii="Noto Serif SC" w:eastAsia="Noto Serif SC" w:hAnsi="Noto Serif SC" w:cs="Noto Serif SC"/>
          <w:sz w:val="18"/>
        </w:rPr>
        <w:t>不变量违规</w:t>
      </w:r>
    </w:p>
    <w:tbl>
      <w:tblPr>
        <w:tblStyle w:val="TableGrid"/>
        <w:tblW w:w="5155" w:type="dxa"/>
        <w:tblInd w:w="1816" w:type="dxa"/>
        <w:tblCellMar>
          <w:top w:w="75" w:type="dxa"/>
          <w:left w:w="0" w:type="dxa"/>
          <w:bottom w:w="0" w:type="dxa"/>
          <w:right w:w="115" w:type="dxa"/>
        </w:tblCellMar>
        <w:tblLook w:val="04A0" w:firstRow="1" w:lastRow="0" w:firstColumn="1" w:lastColumn="0" w:noHBand="0" w:noVBand="1"/>
      </w:tblPr>
      <w:tblGrid>
        <w:gridCol w:w="1388"/>
        <w:gridCol w:w="779"/>
        <w:gridCol w:w="1459"/>
        <w:gridCol w:w="1319"/>
        <w:gridCol w:w="210"/>
      </w:tblGrid>
      <w:tr w:rsidR="00CD1952" w14:paraId="6D268AED" w14:textId="77777777">
        <w:trPr>
          <w:trHeight w:val="401"/>
        </w:trPr>
        <w:tc>
          <w:tcPr>
            <w:tcW w:w="1388" w:type="dxa"/>
            <w:tcBorders>
              <w:top w:val="single" w:sz="4" w:space="0" w:color="000000"/>
              <w:left w:val="nil"/>
              <w:bottom w:val="nil"/>
              <w:right w:val="nil"/>
            </w:tcBorders>
          </w:tcPr>
          <w:p w14:paraId="5AE998A5" w14:textId="77777777" w:rsidR="00CD1952" w:rsidRDefault="000547E7">
            <w:pPr>
              <w:spacing w:after="0"/>
              <w:ind w:left="120"/>
            </w:pPr>
            <w:r>
              <w:rPr>
                <w:rFonts w:ascii="Times New Roman" w:eastAsia="Times New Roman" w:hAnsi="Times New Roman" w:cs="Times New Roman"/>
                <w:sz w:val="18"/>
              </w:rPr>
              <w:t>event replay</w:t>
            </w:r>
          </w:p>
        </w:tc>
        <w:tc>
          <w:tcPr>
            <w:tcW w:w="779" w:type="dxa"/>
            <w:tcBorders>
              <w:top w:val="single" w:sz="4" w:space="0" w:color="000000"/>
              <w:left w:val="nil"/>
              <w:bottom w:val="nil"/>
              <w:right w:val="nil"/>
            </w:tcBorders>
          </w:tcPr>
          <w:p w14:paraId="4E91D2AC" w14:textId="77777777" w:rsidR="00CD1952" w:rsidRDefault="000547E7">
            <w:pPr>
              <w:spacing w:after="0"/>
            </w:pPr>
            <w:r>
              <w:rPr>
                <w:rFonts w:ascii="Times New Roman" w:eastAsia="Times New Roman" w:hAnsi="Times New Roman" w:cs="Times New Roman"/>
                <w:sz w:val="18"/>
              </w:rPr>
              <w:t>8</w:t>
            </w:r>
          </w:p>
        </w:tc>
        <w:tc>
          <w:tcPr>
            <w:tcW w:w="1459" w:type="dxa"/>
            <w:tcBorders>
              <w:top w:val="single" w:sz="4" w:space="0" w:color="000000"/>
              <w:left w:val="nil"/>
              <w:bottom w:val="nil"/>
              <w:right w:val="nil"/>
            </w:tcBorders>
          </w:tcPr>
          <w:p w14:paraId="4B4BFD6E" w14:textId="77777777" w:rsidR="00CD1952" w:rsidRDefault="000547E7">
            <w:pPr>
              <w:spacing w:after="0"/>
              <w:ind w:left="90"/>
            </w:pPr>
            <w:r>
              <w:rPr>
                <w:rFonts w:ascii="Times New Roman" w:eastAsia="Times New Roman" w:hAnsi="Times New Roman" w:cs="Times New Roman"/>
                <w:sz w:val="18"/>
              </w:rPr>
              <w:t>800</w:t>
            </w:r>
          </w:p>
        </w:tc>
        <w:tc>
          <w:tcPr>
            <w:tcW w:w="1319" w:type="dxa"/>
            <w:tcBorders>
              <w:top w:val="single" w:sz="4" w:space="0" w:color="000000"/>
              <w:left w:val="nil"/>
              <w:bottom w:val="nil"/>
              <w:right w:val="nil"/>
            </w:tcBorders>
          </w:tcPr>
          <w:p w14:paraId="3D4642D9" w14:textId="77777777" w:rsidR="00CD1952" w:rsidRDefault="000547E7">
            <w:pPr>
              <w:spacing w:after="0"/>
            </w:pPr>
            <w:r>
              <w:rPr>
                <w:rFonts w:ascii="Times New Roman" w:eastAsia="Times New Roman" w:hAnsi="Times New Roman" w:cs="Times New Roman"/>
                <w:sz w:val="18"/>
              </w:rPr>
              <w:t>100</w:t>
            </w:r>
          </w:p>
        </w:tc>
        <w:tc>
          <w:tcPr>
            <w:tcW w:w="210" w:type="dxa"/>
            <w:tcBorders>
              <w:top w:val="single" w:sz="4" w:space="0" w:color="000000"/>
              <w:left w:val="nil"/>
              <w:bottom w:val="nil"/>
              <w:right w:val="nil"/>
            </w:tcBorders>
          </w:tcPr>
          <w:p w14:paraId="4B7F4929" w14:textId="77777777" w:rsidR="00CD1952" w:rsidRDefault="000547E7">
            <w:pPr>
              <w:spacing w:after="0"/>
            </w:pPr>
            <w:r>
              <w:rPr>
                <w:rFonts w:ascii="Times New Roman" w:eastAsia="Times New Roman" w:hAnsi="Times New Roman" w:cs="Times New Roman"/>
                <w:sz w:val="18"/>
              </w:rPr>
              <w:t>0</w:t>
            </w:r>
          </w:p>
        </w:tc>
      </w:tr>
      <w:tr w:rsidR="00CD1952" w14:paraId="18A0B360" w14:textId="77777777">
        <w:trPr>
          <w:trHeight w:val="314"/>
        </w:trPr>
        <w:tc>
          <w:tcPr>
            <w:tcW w:w="1388" w:type="dxa"/>
            <w:tcBorders>
              <w:top w:val="nil"/>
              <w:left w:val="nil"/>
              <w:bottom w:val="nil"/>
              <w:right w:val="nil"/>
            </w:tcBorders>
          </w:tcPr>
          <w:p w14:paraId="7AAC888D" w14:textId="77777777" w:rsidR="00CD1952" w:rsidRDefault="000547E7">
            <w:pPr>
              <w:spacing w:after="0"/>
              <w:ind w:left="120"/>
            </w:pPr>
            <w:r>
              <w:rPr>
                <w:rFonts w:ascii="Times New Roman" w:eastAsia="Times New Roman" w:hAnsi="Times New Roman" w:cs="Times New Roman"/>
                <w:sz w:val="18"/>
              </w:rPr>
              <w:t>event replay</w:t>
            </w:r>
          </w:p>
        </w:tc>
        <w:tc>
          <w:tcPr>
            <w:tcW w:w="779" w:type="dxa"/>
            <w:tcBorders>
              <w:top w:val="nil"/>
              <w:left w:val="nil"/>
              <w:bottom w:val="nil"/>
              <w:right w:val="nil"/>
            </w:tcBorders>
          </w:tcPr>
          <w:p w14:paraId="47FF7D23" w14:textId="77777777" w:rsidR="00CD1952" w:rsidRDefault="000547E7">
            <w:pPr>
              <w:spacing w:after="0"/>
            </w:pPr>
            <w:r>
              <w:rPr>
                <w:rFonts w:ascii="Times New Roman" w:eastAsia="Times New Roman" w:hAnsi="Times New Roman" w:cs="Times New Roman"/>
                <w:sz w:val="18"/>
              </w:rPr>
              <w:t>32</w:t>
            </w:r>
          </w:p>
        </w:tc>
        <w:tc>
          <w:tcPr>
            <w:tcW w:w="1459" w:type="dxa"/>
            <w:tcBorders>
              <w:top w:val="nil"/>
              <w:left w:val="nil"/>
              <w:bottom w:val="nil"/>
              <w:right w:val="nil"/>
            </w:tcBorders>
          </w:tcPr>
          <w:p w14:paraId="2F70818E" w14:textId="77777777" w:rsidR="00CD1952" w:rsidRDefault="000547E7">
            <w:pPr>
              <w:spacing w:after="0"/>
            </w:pPr>
            <w:r>
              <w:rPr>
                <w:rFonts w:ascii="Times New Roman" w:eastAsia="Times New Roman" w:hAnsi="Times New Roman" w:cs="Times New Roman"/>
                <w:sz w:val="18"/>
              </w:rPr>
              <w:t>3200</w:t>
            </w:r>
          </w:p>
        </w:tc>
        <w:tc>
          <w:tcPr>
            <w:tcW w:w="1319" w:type="dxa"/>
            <w:tcBorders>
              <w:top w:val="nil"/>
              <w:left w:val="nil"/>
              <w:bottom w:val="nil"/>
              <w:right w:val="nil"/>
            </w:tcBorders>
          </w:tcPr>
          <w:p w14:paraId="0A26F643" w14:textId="77777777" w:rsidR="00CD1952" w:rsidRDefault="000547E7">
            <w:pPr>
              <w:spacing w:after="0"/>
            </w:pPr>
            <w:r>
              <w:rPr>
                <w:rFonts w:ascii="Times New Roman" w:eastAsia="Times New Roman" w:hAnsi="Times New Roman" w:cs="Times New Roman"/>
                <w:sz w:val="18"/>
              </w:rPr>
              <w:t>100</w:t>
            </w:r>
          </w:p>
        </w:tc>
        <w:tc>
          <w:tcPr>
            <w:tcW w:w="210" w:type="dxa"/>
            <w:tcBorders>
              <w:top w:val="nil"/>
              <w:left w:val="nil"/>
              <w:bottom w:val="nil"/>
              <w:right w:val="nil"/>
            </w:tcBorders>
          </w:tcPr>
          <w:p w14:paraId="13C21B5E" w14:textId="77777777" w:rsidR="00CD1952" w:rsidRDefault="000547E7">
            <w:pPr>
              <w:spacing w:after="0"/>
            </w:pPr>
            <w:r>
              <w:rPr>
                <w:rFonts w:ascii="Times New Roman" w:eastAsia="Times New Roman" w:hAnsi="Times New Roman" w:cs="Times New Roman"/>
                <w:sz w:val="18"/>
              </w:rPr>
              <w:t>0</w:t>
            </w:r>
          </w:p>
        </w:tc>
      </w:tr>
      <w:tr w:rsidR="00CD1952" w14:paraId="7E93E715" w14:textId="77777777">
        <w:trPr>
          <w:trHeight w:val="314"/>
        </w:trPr>
        <w:tc>
          <w:tcPr>
            <w:tcW w:w="1388" w:type="dxa"/>
            <w:tcBorders>
              <w:top w:val="nil"/>
              <w:left w:val="nil"/>
              <w:bottom w:val="nil"/>
              <w:right w:val="nil"/>
            </w:tcBorders>
          </w:tcPr>
          <w:p w14:paraId="680E35A0" w14:textId="77777777" w:rsidR="00CD1952" w:rsidRDefault="000547E7">
            <w:pPr>
              <w:spacing w:after="0"/>
              <w:ind w:left="120"/>
            </w:pPr>
            <w:r>
              <w:rPr>
                <w:rFonts w:ascii="Times New Roman" w:eastAsia="Times New Roman" w:hAnsi="Times New Roman" w:cs="Times New Roman"/>
                <w:sz w:val="18"/>
              </w:rPr>
              <w:t>approve/reject</w:t>
            </w:r>
          </w:p>
        </w:tc>
        <w:tc>
          <w:tcPr>
            <w:tcW w:w="779" w:type="dxa"/>
            <w:tcBorders>
              <w:top w:val="nil"/>
              <w:left w:val="nil"/>
              <w:bottom w:val="nil"/>
              <w:right w:val="nil"/>
            </w:tcBorders>
          </w:tcPr>
          <w:p w14:paraId="042C2D78" w14:textId="77777777" w:rsidR="00CD1952" w:rsidRDefault="000547E7">
            <w:pPr>
              <w:spacing w:after="0"/>
            </w:pPr>
            <w:r>
              <w:rPr>
                <w:rFonts w:ascii="Times New Roman" w:eastAsia="Times New Roman" w:hAnsi="Times New Roman" w:cs="Times New Roman"/>
                <w:sz w:val="18"/>
              </w:rPr>
              <w:t>8</w:t>
            </w:r>
          </w:p>
        </w:tc>
        <w:tc>
          <w:tcPr>
            <w:tcW w:w="1459" w:type="dxa"/>
            <w:tcBorders>
              <w:top w:val="nil"/>
              <w:left w:val="nil"/>
              <w:bottom w:val="nil"/>
              <w:right w:val="nil"/>
            </w:tcBorders>
          </w:tcPr>
          <w:p w14:paraId="2DD90F1D" w14:textId="77777777" w:rsidR="00CD1952" w:rsidRDefault="000547E7">
            <w:pPr>
              <w:spacing w:after="0"/>
              <w:ind w:left="90"/>
            </w:pPr>
            <w:r>
              <w:rPr>
                <w:rFonts w:ascii="Times New Roman" w:eastAsia="Times New Roman" w:hAnsi="Times New Roman" w:cs="Times New Roman"/>
                <w:sz w:val="18"/>
              </w:rPr>
              <w:t>800</w:t>
            </w:r>
          </w:p>
        </w:tc>
        <w:tc>
          <w:tcPr>
            <w:tcW w:w="1319" w:type="dxa"/>
            <w:tcBorders>
              <w:top w:val="nil"/>
              <w:left w:val="nil"/>
              <w:bottom w:val="nil"/>
              <w:right w:val="nil"/>
            </w:tcBorders>
          </w:tcPr>
          <w:p w14:paraId="7B25A00D" w14:textId="77777777" w:rsidR="00CD1952" w:rsidRDefault="000547E7">
            <w:pPr>
              <w:spacing w:after="0"/>
            </w:pPr>
            <w:r>
              <w:rPr>
                <w:rFonts w:ascii="Times New Roman" w:eastAsia="Times New Roman" w:hAnsi="Times New Roman" w:cs="Times New Roman"/>
                <w:sz w:val="18"/>
              </w:rPr>
              <w:t>100</w:t>
            </w:r>
          </w:p>
        </w:tc>
        <w:tc>
          <w:tcPr>
            <w:tcW w:w="210" w:type="dxa"/>
            <w:tcBorders>
              <w:top w:val="nil"/>
              <w:left w:val="nil"/>
              <w:bottom w:val="nil"/>
              <w:right w:val="nil"/>
            </w:tcBorders>
          </w:tcPr>
          <w:p w14:paraId="6D7A0EBA" w14:textId="77777777" w:rsidR="00CD1952" w:rsidRDefault="000547E7">
            <w:pPr>
              <w:spacing w:after="0"/>
            </w:pPr>
            <w:r>
              <w:rPr>
                <w:rFonts w:ascii="Times New Roman" w:eastAsia="Times New Roman" w:hAnsi="Times New Roman" w:cs="Times New Roman"/>
                <w:sz w:val="18"/>
              </w:rPr>
              <w:t>0</w:t>
            </w:r>
          </w:p>
        </w:tc>
      </w:tr>
      <w:tr w:rsidR="00CD1952" w14:paraId="4AF8E495" w14:textId="77777777">
        <w:trPr>
          <w:trHeight w:val="341"/>
        </w:trPr>
        <w:tc>
          <w:tcPr>
            <w:tcW w:w="1388" w:type="dxa"/>
            <w:tcBorders>
              <w:top w:val="nil"/>
              <w:left w:val="nil"/>
              <w:bottom w:val="single" w:sz="7" w:space="0" w:color="000000"/>
              <w:right w:val="nil"/>
            </w:tcBorders>
          </w:tcPr>
          <w:p w14:paraId="0B151807" w14:textId="77777777" w:rsidR="00CD1952" w:rsidRDefault="000547E7">
            <w:pPr>
              <w:spacing w:after="0"/>
              <w:ind w:left="120"/>
            </w:pPr>
            <w:r>
              <w:rPr>
                <w:rFonts w:ascii="Times New Roman" w:eastAsia="Times New Roman" w:hAnsi="Times New Roman" w:cs="Times New Roman"/>
                <w:sz w:val="18"/>
              </w:rPr>
              <w:t>approve/reject</w:t>
            </w:r>
          </w:p>
        </w:tc>
        <w:tc>
          <w:tcPr>
            <w:tcW w:w="779" w:type="dxa"/>
            <w:tcBorders>
              <w:top w:val="nil"/>
              <w:left w:val="nil"/>
              <w:bottom w:val="single" w:sz="7" w:space="0" w:color="000000"/>
              <w:right w:val="nil"/>
            </w:tcBorders>
          </w:tcPr>
          <w:p w14:paraId="434780B6" w14:textId="77777777" w:rsidR="00CD1952" w:rsidRDefault="000547E7">
            <w:pPr>
              <w:spacing w:after="0"/>
            </w:pPr>
            <w:r>
              <w:rPr>
                <w:rFonts w:ascii="Times New Roman" w:eastAsia="Times New Roman" w:hAnsi="Times New Roman" w:cs="Times New Roman"/>
                <w:sz w:val="18"/>
              </w:rPr>
              <w:t>32</w:t>
            </w:r>
          </w:p>
        </w:tc>
        <w:tc>
          <w:tcPr>
            <w:tcW w:w="1459" w:type="dxa"/>
            <w:tcBorders>
              <w:top w:val="nil"/>
              <w:left w:val="nil"/>
              <w:bottom w:val="single" w:sz="7" w:space="0" w:color="000000"/>
              <w:right w:val="nil"/>
            </w:tcBorders>
          </w:tcPr>
          <w:p w14:paraId="29219A7D" w14:textId="77777777" w:rsidR="00CD1952" w:rsidRDefault="000547E7">
            <w:pPr>
              <w:spacing w:after="0"/>
            </w:pPr>
            <w:r>
              <w:rPr>
                <w:rFonts w:ascii="Times New Roman" w:eastAsia="Times New Roman" w:hAnsi="Times New Roman" w:cs="Times New Roman"/>
                <w:sz w:val="18"/>
              </w:rPr>
              <w:t>3200</w:t>
            </w:r>
          </w:p>
        </w:tc>
        <w:tc>
          <w:tcPr>
            <w:tcW w:w="1319" w:type="dxa"/>
            <w:tcBorders>
              <w:top w:val="nil"/>
              <w:left w:val="nil"/>
              <w:bottom w:val="single" w:sz="7" w:space="0" w:color="000000"/>
              <w:right w:val="nil"/>
            </w:tcBorders>
          </w:tcPr>
          <w:p w14:paraId="0930751F" w14:textId="77777777" w:rsidR="00CD1952" w:rsidRDefault="000547E7">
            <w:pPr>
              <w:spacing w:after="0"/>
            </w:pPr>
            <w:r>
              <w:rPr>
                <w:rFonts w:ascii="Times New Roman" w:eastAsia="Times New Roman" w:hAnsi="Times New Roman" w:cs="Times New Roman"/>
                <w:sz w:val="18"/>
              </w:rPr>
              <w:t>100</w:t>
            </w:r>
          </w:p>
        </w:tc>
        <w:tc>
          <w:tcPr>
            <w:tcW w:w="210" w:type="dxa"/>
            <w:tcBorders>
              <w:top w:val="nil"/>
              <w:left w:val="nil"/>
              <w:bottom w:val="single" w:sz="7" w:space="0" w:color="000000"/>
              <w:right w:val="nil"/>
            </w:tcBorders>
          </w:tcPr>
          <w:p w14:paraId="2309D339" w14:textId="77777777" w:rsidR="00CD1952" w:rsidRDefault="000547E7">
            <w:pPr>
              <w:spacing w:after="0"/>
            </w:pPr>
            <w:r>
              <w:rPr>
                <w:rFonts w:ascii="Times New Roman" w:eastAsia="Times New Roman" w:hAnsi="Times New Roman" w:cs="Times New Roman"/>
                <w:sz w:val="18"/>
              </w:rPr>
              <w:t>0</w:t>
            </w:r>
          </w:p>
        </w:tc>
      </w:tr>
    </w:tbl>
    <w:p w14:paraId="49660EC8" w14:textId="77777777" w:rsidR="00CD1952" w:rsidRDefault="000547E7">
      <w:pPr>
        <w:pStyle w:val="3"/>
      </w:pPr>
      <w:r>
        <w:rPr>
          <w:rFonts w:ascii="Times New Roman" w:eastAsia="Times New Roman" w:hAnsi="Times New Roman" w:cs="Times New Roman"/>
        </w:rPr>
        <w:t xml:space="preserve">7 </w:t>
      </w:r>
      <w:r>
        <w:t>讨论</w:t>
      </w:r>
    </w:p>
    <w:p w14:paraId="6B51E2A6" w14:textId="77777777" w:rsidR="00CD1952" w:rsidRDefault="000547E7">
      <w:pPr>
        <w:pStyle w:val="4"/>
        <w:ind w:left="10"/>
      </w:pPr>
      <w:r>
        <w:rPr>
          <w:rFonts w:ascii="Times New Roman" w:eastAsia="Times New Roman" w:hAnsi="Times New Roman" w:cs="Times New Roman"/>
        </w:rPr>
        <w:t xml:space="preserve">7.1 </w:t>
      </w:r>
      <w:r>
        <w:t>方法适用范围</w:t>
      </w:r>
    </w:p>
    <w:p w14:paraId="3F70EBE5" w14:textId="77777777" w:rsidR="00CD1952" w:rsidRDefault="000547E7">
      <w:pPr>
        <w:spacing w:after="4" w:line="323" w:lineRule="auto"/>
        <w:ind w:firstLine="299"/>
      </w:pPr>
      <w:r>
        <w:rPr>
          <w:rFonts w:ascii="Times New Roman" w:eastAsia="Times New Roman" w:hAnsi="Times New Roman" w:cs="Times New Roman"/>
          <w:sz w:val="15"/>
        </w:rPr>
        <w:t xml:space="preserve">E2AG </w:t>
      </w:r>
      <w:r>
        <w:rPr>
          <w:rFonts w:ascii="Noto Serif SC" w:eastAsia="Noto Serif SC" w:hAnsi="Noto Serif SC" w:cs="Noto Serif SC"/>
          <w:sz w:val="15"/>
        </w:rPr>
        <w:t>适用于外部事件经统一调度入口创建任务、外部副作用经可中介工具出口执行的</w:t>
      </w:r>
      <w:r>
        <w:rPr>
          <w:rFonts w:ascii="Noto Serif SC" w:eastAsia="Noto Serif SC" w:hAnsi="Noto Serif SC" w:cs="Noto Serif SC"/>
          <w:sz w:val="15"/>
        </w:rPr>
        <w:t xml:space="preserve"> </w:t>
      </w:r>
      <w:r>
        <w:rPr>
          <w:rFonts w:ascii="Times New Roman" w:eastAsia="Times New Roman" w:hAnsi="Times New Roman" w:cs="Times New Roman"/>
          <w:sz w:val="15"/>
        </w:rPr>
        <w:t>Agent OS</w:t>
      </w:r>
      <w:r>
        <w:rPr>
          <w:rFonts w:ascii="Noto Serif SC" w:eastAsia="Noto Serif SC" w:hAnsi="Noto Serif SC" w:cs="Noto Serif SC"/>
          <w:sz w:val="15"/>
        </w:rPr>
        <w:t>。其治理目标是使调用不超出获准来源、目标和工具集合，而不是判定自然语言意图类别。若请求使用已授权工具和合法工具名，只在参数中携带不符合约束的数据，当前工具粒度能力无法区分；数据流能力或参数谓词可作为正交扩展，而不改变本文事件</w:t>
      </w:r>
      <w:r>
        <w:rPr>
          <w:rFonts w:ascii="Times New Roman" w:eastAsia="Times New Roman" w:hAnsi="Times New Roman" w:cs="Times New Roman"/>
          <w:sz w:val="15"/>
        </w:rPr>
        <w:t>–</w:t>
      </w:r>
      <w:r>
        <w:rPr>
          <w:rFonts w:ascii="Noto Serif SC" w:eastAsia="Noto Serif SC" w:hAnsi="Noto Serif SC" w:cs="Noto Serif SC"/>
          <w:sz w:val="15"/>
        </w:rPr>
        <w:t>任务</w:t>
      </w:r>
      <w:r>
        <w:rPr>
          <w:rFonts w:ascii="Times New Roman" w:eastAsia="Times New Roman" w:hAnsi="Times New Roman" w:cs="Times New Roman"/>
          <w:sz w:val="15"/>
        </w:rPr>
        <w:t>–</w:t>
      </w:r>
      <w:r>
        <w:rPr>
          <w:rFonts w:ascii="Noto Serif SC" w:eastAsia="Noto Serif SC" w:hAnsi="Noto Serif SC" w:cs="Noto Serif SC"/>
          <w:sz w:val="15"/>
        </w:rPr>
        <w:t>工具的授权层定义。</w:t>
      </w:r>
    </w:p>
    <w:p w14:paraId="6A16981D" w14:textId="77777777" w:rsidR="00CD1952" w:rsidRDefault="000547E7">
      <w:pPr>
        <w:spacing w:after="65"/>
        <w:ind w:left="10" w:right="124" w:hanging="10"/>
        <w:jc w:val="right"/>
      </w:pPr>
      <w:r>
        <w:rPr>
          <w:rFonts w:ascii="Noto Serif SC" w:eastAsia="Noto Serif SC" w:hAnsi="Noto Serif SC" w:cs="Noto Serif SC"/>
          <w:sz w:val="15"/>
        </w:rPr>
        <w:t>命题</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1 </w:t>
      </w:r>
      <w:r>
        <w:rPr>
          <w:rFonts w:ascii="Noto Serif SC" w:eastAsia="Noto Serif SC" w:hAnsi="Noto Serif SC" w:cs="Noto Serif SC"/>
          <w:sz w:val="15"/>
        </w:rPr>
        <w:t>还依赖所有任务创建和外部副作用经过两个</w:t>
      </w:r>
      <w:r>
        <w:rPr>
          <w:rFonts w:ascii="Noto Serif SC" w:eastAsia="Noto Serif SC" w:hAnsi="Noto Serif SC" w:cs="Noto Serif SC"/>
          <w:sz w:val="15"/>
        </w:rPr>
        <w:t xml:space="preserve"> </w:t>
      </w:r>
      <w:r>
        <w:rPr>
          <w:rFonts w:ascii="Times New Roman" w:eastAsia="Times New Roman" w:hAnsi="Times New Roman" w:cs="Times New Roman"/>
          <w:sz w:val="15"/>
        </w:rPr>
        <w:t>PEP</w:t>
      </w:r>
      <w:r>
        <w:rPr>
          <w:rFonts w:ascii="Noto Serif SC" w:eastAsia="Noto Serif SC" w:hAnsi="Noto Serif SC" w:cs="Noto Serif SC"/>
          <w:sz w:val="15"/>
        </w:rPr>
        <w:t>。当前原型验证远程</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Streamable HTTP </w:t>
      </w:r>
      <w:r>
        <w:rPr>
          <w:rFonts w:ascii="Noto Serif SC" w:eastAsia="Noto Serif SC" w:hAnsi="Noto Serif SC" w:cs="Noto Serif SC"/>
          <w:sz w:val="15"/>
        </w:rPr>
        <w:t>的任务模式</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MCP </w:t>
      </w:r>
      <w:r>
        <w:rPr>
          <w:rFonts w:ascii="Noto Serif SC" w:eastAsia="Noto Serif SC" w:hAnsi="Noto Serif SC" w:cs="Noto Serif SC"/>
          <w:sz w:val="15"/>
        </w:rPr>
        <w:t>路径；标准输入</w:t>
      </w:r>
      <w:r>
        <w:rPr>
          <w:rFonts w:ascii="Times New Roman" w:eastAsia="Times New Roman" w:hAnsi="Times New Roman" w:cs="Times New Roman"/>
          <w:sz w:val="15"/>
        </w:rPr>
        <w:t>/</w:t>
      </w:r>
      <w:r>
        <w:rPr>
          <w:rFonts w:ascii="Noto Serif SC" w:eastAsia="Noto Serif SC" w:hAnsi="Noto Serif SC" w:cs="Noto Serif SC"/>
          <w:sz w:val="15"/>
        </w:rPr>
        <w:t>输</w:t>
      </w:r>
    </w:p>
    <w:p w14:paraId="7FD68E43" w14:textId="77777777" w:rsidR="00CD1952" w:rsidRDefault="000547E7">
      <w:pPr>
        <w:spacing w:after="57" w:line="265" w:lineRule="auto"/>
        <w:ind w:left="1" w:hanging="10"/>
        <w:jc w:val="both"/>
      </w:pPr>
      <w:r>
        <w:rPr>
          <w:rFonts w:ascii="Noto Serif SC" w:eastAsia="Noto Serif SC" w:hAnsi="Noto Serif SC" w:cs="Noto Serif SC"/>
          <w:sz w:val="15"/>
        </w:rPr>
        <w:t>出（</w:t>
      </w:r>
      <w:r>
        <w:rPr>
          <w:rFonts w:ascii="Times New Roman" w:eastAsia="Times New Roman" w:hAnsi="Times New Roman" w:cs="Times New Roman"/>
          <w:sz w:val="15"/>
        </w:rPr>
        <w:t>standard input/output</w:t>
      </w:r>
      <w:r>
        <w:rPr>
          <w:rFonts w:ascii="Noto Serif SC" w:eastAsia="Noto Serif SC" w:hAnsi="Noto Serif SC" w:cs="Noto Serif SC"/>
          <w:sz w:val="15"/>
        </w:rPr>
        <w:t>，</w:t>
      </w:r>
      <w:r>
        <w:rPr>
          <w:rFonts w:ascii="Times New Roman" w:eastAsia="Times New Roman" w:hAnsi="Times New Roman" w:cs="Times New Roman"/>
          <w:sz w:val="15"/>
        </w:rPr>
        <w:t>stdio</w:t>
      </w:r>
      <w:r>
        <w:rPr>
          <w:rFonts w:ascii="Noto Serif SC" w:eastAsia="Noto Serif SC" w:hAnsi="Noto Serif SC" w:cs="Noto Serif SC"/>
          <w:sz w:val="15"/>
        </w:rPr>
        <w:t>）、服务器发送事件（</w:t>
      </w:r>
      <w:r>
        <w:rPr>
          <w:rFonts w:ascii="Times New Roman" w:eastAsia="Times New Roman" w:hAnsi="Times New Roman" w:cs="Times New Roman"/>
          <w:sz w:val="15"/>
        </w:rPr>
        <w:t>Server-Sent Events</w:t>
      </w:r>
      <w:r>
        <w:rPr>
          <w:rFonts w:ascii="Noto Serif SC" w:eastAsia="Noto Serif SC" w:hAnsi="Noto Serif SC" w:cs="Noto Serif SC"/>
          <w:sz w:val="15"/>
        </w:rPr>
        <w:t>，</w:t>
      </w:r>
      <w:r>
        <w:rPr>
          <w:rFonts w:ascii="Times New Roman" w:eastAsia="Times New Roman" w:hAnsi="Times New Roman" w:cs="Times New Roman"/>
          <w:sz w:val="15"/>
        </w:rPr>
        <w:t>SSE</w:t>
      </w:r>
      <w:r>
        <w:rPr>
          <w:rFonts w:ascii="Noto Serif SC" w:eastAsia="Noto Serif SC" w:hAnsi="Noto Serif SC" w:cs="Noto Serif SC"/>
          <w:sz w:val="15"/>
        </w:rPr>
        <w:t>）、</w:t>
      </w:r>
      <w:r>
        <w:rPr>
          <w:rFonts w:ascii="Times New Roman" w:eastAsia="Times New Roman" w:hAnsi="Times New Roman" w:cs="Times New Roman"/>
          <w:sz w:val="15"/>
        </w:rPr>
        <w:t>Skill</w:t>
      </w:r>
      <w:r>
        <w:rPr>
          <w:rFonts w:ascii="Noto Serif SC" w:eastAsia="Noto Serif SC" w:hAnsi="Noto Serif SC" w:cs="Noto Serif SC"/>
          <w:sz w:val="15"/>
        </w:rPr>
        <w:t>、内嵌服务和绕过</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MCP </w:t>
      </w:r>
      <w:r>
        <w:rPr>
          <w:rFonts w:ascii="Noto Serif SC" w:eastAsia="Noto Serif SC" w:hAnsi="Noto Serif SC" w:cs="Noto Serif SC"/>
          <w:sz w:val="15"/>
        </w:rPr>
        <w:t>的本地调用尚未纳入主张。</w:t>
      </w:r>
    </w:p>
    <w:p w14:paraId="651C9899" w14:textId="77777777" w:rsidR="00CD1952" w:rsidRDefault="000547E7">
      <w:pPr>
        <w:spacing w:after="4"/>
        <w:ind w:left="10" w:hanging="10"/>
      </w:pPr>
      <w:r>
        <w:rPr>
          <w:rFonts w:ascii="Noto Serif SC" w:eastAsia="Noto Serif SC" w:hAnsi="Noto Serif SC" w:cs="Noto Serif SC"/>
          <w:sz w:val="15"/>
        </w:rPr>
        <w:t>移植到其他</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Agent OS </w:t>
      </w:r>
      <w:r>
        <w:rPr>
          <w:rFonts w:ascii="Noto Serif SC" w:eastAsia="Noto Serif SC" w:hAnsi="Noto Serif SC" w:cs="Noto Serif SC"/>
          <w:sz w:val="15"/>
        </w:rPr>
        <w:t>时，必须重新识别任务创建和副作用调用的系统窄腰，并验证假设</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A1–A3 </w:t>
      </w:r>
      <w:r>
        <w:rPr>
          <w:rFonts w:ascii="Noto Serif SC" w:eastAsia="Noto Serif SC" w:hAnsi="Noto Serif SC" w:cs="Noto Serif SC"/>
          <w:sz w:val="15"/>
        </w:rPr>
        <w:t>后才能沿用安全结论。</w:t>
      </w:r>
    </w:p>
    <w:p w14:paraId="151713F4" w14:textId="77777777" w:rsidR="00CD1952" w:rsidRDefault="000547E7">
      <w:pPr>
        <w:pStyle w:val="4"/>
        <w:spacing w:after="144"/>
        <w:ind w:left="10"/>
      </w:pPr>
      <w:r>
        <w:rPr>
          <w:rFonts w:ascii="Times New Roman" w:eastAsia="Times New Roman" w:hAnsi="Times New Roman" w:cs="Times New Roman"/>
        </w:rPr>
        <w:t xml:space="preserve">7.2 </w:t>
      </w:r>
      <w:r>
        <w:t>有效性威胁</w:t>
      </w:r>
    </w:p>
    <w:p w14:paraId="31654079" w14:textId="77777777" w:rsidR="00CD1952" w:rsidRDefault="000547E7">
      <w:pPr>
        <w:spacing w:after="103" w:line="330" w:lineRule="auto"/>
        <w:ind w:left="-15" w:right="124"/>
        <w:jc w:val="both"/>
      </w:pPr>
      <w:r>
        <w:rPr>
          <w:rFonts w:ascii="Times New Roman" w:eastAsia="Times New Roman" w:hAnsi="Times New Roman" w:cs="Times New Roman"/>
          <w:sz w:val="18"/>
        </w:rPr>
        <w:t xml:space="preserve">7.2.1 </w:t>
      </w:r>
      <w:r>
        <w:rPr>
          <w:rFonts w:ascii="黑体" w:eastAsia="黑体" w:hAnsi="黑体" w:cs="黑体"/>
          <w:sz w:val="18"/>
        </w:rPr>
        <w:t>构念效度</w:t>
      </w:r>
      <w:r>
        <w:rPr>
          <w:rFonts w:ascii="Noto Serif SC" w:eastAsia="Noto Serif SC" w:hAnsi="Noto Serif SC" w:cs="Noto Serif SC"/>
          <w:sz w:val="15"/>
        </w:rPr>
        <w:t>冻结矩阵按治理层构造，适合验证机制分工，却不能直接表示自然流量中的</w:t>
      </w:r>
      <w:r>
        <w:rPr>
          <w:rFonts w:ascii="Noto Serif SC" w:eastAsia="Noto Serif SC" w:hAnsi="Noto Serif SC" w:cs="Noto Serif SC"/>
          <w:sz w:val="15"/>
        </w:rPr>
        <w:t>“</w:t>
      </w:r>
      <w:r>
        <w:rPr>
          <w:rFonts w:ascii="Noto Serif SC" w:eastAsia="Noto Serif SC" w:hAnsi="Noto Serif SC" w:cs="Noto Serif SC"/>
          <w:sz w:val="15"/>
        </w:rPr>
        <w:t>攻击率</w:t>
      </w:r>
      <w:r>
        <w:rPr>
          <w:rFonts w:ascii="Noto Serif SC" w:eastAsia="Noto Serif SC" w:hAnsi="Noto Serif SC" w:cs="Noto Serif SC"/>
          <w:sz w:val="15"/>
        </w:rPr>
        <w:t>”</w:t>
      </w:r>
      <w:r>
        <w:rPr>
          <w:rFonts w:ascii="Noto Serif SC" w:eastAsia="Noto Serif SC" w:hAnsi="Noto Serif SC" w:cs="Noto Serif SC"/>
          <w:sz w:val="15"/>
        </w:rPr>
        <w:t>。四名未参与构造的复核者对治理层和预期决策完全一致，但在</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4 </w:t>
      </w:r>
      <w:r>
        <w:rPr>
          <w:rFonts w:ascii="Noto Serif SC" w:eastAsia="Noto Serif SC" w:hAnsi="Noto Serif SC" w:cs="Noto Serif SC"/>
          <w:sz w:val="15"/>
        </w:rPr>
        <w:t>个审批敏感事件的攻击</w:t>
      </w:r>
      <w:r>
        <w:rPr>
          <w:rFonts w:ascii="Times New Roman" w:eastAsia="Times New Roman" w:hAnsi="Times New Roman" w:cs="Times New Roman"/>
          <w:sz w:val="15"/>
        </w:rPr>
        <w:t>/</w:t>
      </w:r>
      <w:r>
        <w:rPr>
          <w:rFonts w:ascii="Noto Serif SC" w:eastAsia="Noto Serif SC" w:hAnsi="Noto Serif SC" w:cs="Noto Serif SC"/>
          <w:sz w:val="15"/>
        </w:rPr>
        <w:t>正常二分标签上出现语义分歧。为降低标签构念对结论的影响，本文以放行、拒绝或审批的预期治理结果为主要标签，并单独报告类别一致性；剩余风险是矩阵仍由预设治理规则定义，因此本文只主张规则可复核性和机制覆盖，不主张自然分布检测能力。</w:t>
      </w:r>
    </w:p>
    <w:p w14:paraId="14672AB7" w14:textId="77777777" w:rsidR="00CD1952" w:rsidRDefault="000547E7">
      <w:pPr>
        <w:spacing w:after="106" w:line="330" w:lineRule="auto"/>
        <w:ind w:left="-15"/>
        <w:jc w:val="both"/>
      </w:pPr>
      <w:r>
        <w:rPr>
          <w:rFonts w:ascii="Times New Roman" w:eastAsia="Times New Roman" w:hAnsi="Times New Roman" w:cs="Times New Roman"/>
          <w:sz w:val="18"/>
        </w:rPr>
        <w:t xml:space="preserve">7.2.2 </w:t>
      </w:r>
      <w:r>
        <w:rPr>
          <w:rFonts w:ascii="黑体" w:eastAsia="黑体" w:hAnsi="黑体" w:cs="黑体"/>
          <w:sz w:val="18"/>
        </w:rPr>
        <w:t>内部有效性</w:t>
      </w:r>
      <w:r>
        <w:rPr>
          <w:rFonts w:ascii="Noto Serif SC" w:eastAsia="Noto Serif SC" w:hAnsi="Noto Serif SC" w:cs="Noto Serif SC"/>
          <w:sz w:val="15"/>
        </w:rPr>
        <w:t>既有模型结果采用冻结提示与工具选择，使相同决策可以在不同治理配置下配对复用，从而隔离</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PEP </w:t>
      </w:r>
      <w:r>
        <w:rPr>
          <w:rFonts w:ascii="Noto Serif SC" w:eastAsia="Noto Serif SC" w:hAnsi="Noto Serif SC" w:cs="Noto Serif SC"/>
          <w:sz w:val="15"/>
        </w:rPr>
        <w:t>布置对副作用可达性的影响。该控制减少模型随机性造成的混杂，但无法估计开放环境中的模型违规选择概率。</w:t>
      </w:r>
      <w:r>
        <w:rPr>
          <w:rFonts w:ascii="Times New Roman" w:eastAsia="Times New Roman" w:hAnsi="Times New Roman" w:cs="Times New Roman"/>
          <w:sz w:val="15"/>
        </w:rPr>
        <w:t xml:space="preserve">OPA </w:t>
      </w:r>
      <w:r>
        <w:rPr>
          <w:rFonts w:ascii="Noto Serif SC" w:eastAsia="Noto Serif SC" w:hAnsi="Noto Serif SC" w:cs="Noto Serif SC"/>
          <w:sz w:val="15"/>
        </w:rPr>
        <w:t>可调用切片按是否存在工具授权对象的预先结构规则选取，并报告全部排除编号，以避免结果导向筛选；不过</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Rego </w:t>
      </w:r>
      <w:r>
        <w:rPr>
          <w:rFonts w:ascii="Noto Serif SC" w:eastAsia="Noto Serif SC" w:hAnsi="Noto Serif SC" w:cs="Noto Serif SC"/>
          <w:sz w:val="15"/>
        </w:rPr>
        <w:t>策略仍由本文按公开接口适配且仅观察工具边界，因此该基线用于验证上下文可见性差异，不替代</w:t>
      </w:r>
      <w:r>
        <w:rPr>
          <w:rFonts w:ascii="Noto Serif SC" w:eastAsia="Noto Serif SC" w:hAnsi="Noto Serif SC" w:cs="Noto Serif SC"/>
          <w:sz w:val="15"/>
        </w:rPr>
        <w:t xml:space="preserve"> </w:t>
      </w:r>
      <w:r>
        <w:rPr>
          <w:rFonts w:ascii="Times New Roman" w:eastAsia="Times New Roman" w:hAnsi="Times New Roman" w:cs="Times New Roman"/>
          <w:sz w:val="15"/>
        </w:rPr>
        <w:t>AgentSpec</w:t>
      </w:r>
      <w:r>
        <w:rPr>
          <w:rFonts w:ascii="Noto Serif SC" w:eastAsia="Noto Serif SC" w:hAnsi="Noto Serif SC" w:cs="Noto Serif SC"/>
          <w:sz w:val="15"/>
        </w:rPr>
        <w:t>、</w:t>
      </w:r>
      <w:r>
        <w:rPr>
          <w:rFonts w:ascii="Times New Roman" w:eastAsia="Times New Roman" w:hAnsi="Times New Roman" w:cs="Times New Roman"/>
          <w:sz w:val="15"/>
        </w:rPr>
        <w:t>OAP</w:t>
      </w:r>
      <w:r>
        <w:rPr>
          <w:rFonts w:ascii="Noto Serif SC" w:eastAsia="Noto Serif SC" w:hAnsi="Noto Serif SC" w:cs="Noto Serif SC"/>
          <w:sz w:val="15"/>
        </w:rPr>
        <w:t>、</w:t>
      </w:r>
      <w:r>
        <w:rPr>
          <w:rFonts w:ascii="Times New Roman" w:eastAsia="Times New Roman" w:hAnsi="Times New Roman" w:cs="Times New Roman"/>
          <w:sz w:val="15"/>
        </w:rPr>
        <w:t xml:space="preserve">ToolGuardian </w:t>
      </w:r>
      <w:r>
        <w:rPr>
          <w:rFonts w:ascii="Noto Serif SC" w:eastAsia="Noto Serif SC" w:hAnsi="Noto Serif SC" w:cs="Noto Serif SC"/>
          <w:sz w:val="15"/>
        </w:rPr>
        <w:t>或</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Agent libOS </w:t>
      </w:r>
      <w:r>
        <w:rPr>
          <w:rFonts w:ascii="Noto Serif SC" w:eastAsia="Noto Serif SC" w:hAnsi="Noto Serif SC" w:cs="Noto Serif SC"/>
          <w:sz w:val="15"/>
        </w:rPr>
        <w:t>的原系统复现。</w:t>
      </w:r>
    </w:p>
    <w:p w14:paraId="54DE7044" w14:textId="77777777" w:rsidR="00CD1952" w:rsidRDefault="000547E7">
      <w:pPr>
        <w:spacing w:after="137" w:line="330" w:lineRule="auto"/>
        <w:ind w:left="-15" w:right="124"/>
        <w:jc w:val="both"/>
      </w:pPr>
      <w:r>
        <w:rPr>
          <w:rFonts w:ascii="Times New Roman" w:eastAsia="Times New Roman" w:hAnsi="Times New Roman" w:cs="Times New Roman"/>
          <w:sz w:val="18"/>
        </w:rPr>
        <w:t xml:space="preserve">7.2.3 </w:t>
      </w:r>
      <w:r>
        <w:rPr>
          <w:rFonts w:ascii="黑体" w:eastAsia="黑体" w:hAnsi="黑体" w:cs="黑体"/>
          <w:sz w:val="18"/>
        </w:rPr>
        <w:t>外部有效性</w:t>
      </w:r>
      <w:r>
        <w:rPr>
          <w:rFonts w:ascii="Noto Serif SC" w:eastAsia="Noto Serif SC" w:hAnsi="Noto Serif SC" w:cs="Noto Serif SC"/>
          <w:sz w:val="15"/>
        </w:rPr>
        <w:t>当前实现限于一个</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Agent OS </w:t>
      </w:r>
      <w:r>
        <w:rPr>
          <w:rFonts w:ascii="Noto Serif SC" w:eastAsia="Noto Serif SC" w:hAnsi="Noto Serif SC" w:cs="Noto Serif SC"/>
          <w:sz w:val="15"/>
        </w:rPr>
        <w:t>原型、一个模型、一个合成</w:t>
      </w:r>
      <w:r>
        <w:rPr>
          <w:rFonts w:ascii="Noto Serif SC" w:eastAsia="Noto Serif SC" w:hAnsi="Noto Serif SC" w:cs="Noto Serif SC"/>
          <w:sz w:val="15"/>
        </w:rPr>
        <w:t xml:space="preserve"> </w:t>
      </w:r>
      <w:r>
        <w:rPr>
          <w:rFonts w:ascii="Times New Roman" w:eastAsia="Times New Roman" w:hAnsi="Times New Roman" w:cs="Times New Roman"/>
          <w:sz w:val="15"/>
        </w:rPr>
        <w:t>HTTP MCP canary</w:t>
      </w:r>
      <w:r>
        <w:rPr>
          <w:rFonts w:ascii="Noto Serif SC" w:eastAsia="Noto Serif SC" w:hAnsi="Noto Serif SC" w:cs="Noto Serif SC"/>
          <w:sz w:val="15"/>
        </w:rPr>
        <w:t>、一组公开仓库</w:t>
      </w:r>
      <w:r>
        <w:rPr>
          <w:rFonts w:ascii="Times New Roman" w:eastAsia="Times New Roman" w:hAnsi="Times New Roman" w:cs="Times New Roman"/>
          <w:sz w:val="15"/>
        </w:rPr>
        <w:t>–</w:t>
      </w:r>
      <w:r>
        <w:rPr>
          <w:rFonts w:ascii="Noto Serif SC" w:eastAsia="Noto Serif SC" w:hAnsi="Noto Serif SC" w:cs="Noto Serif SC"/>
          <w:sz w:val="15"/>
        </w:rPr>
        <w:t>自有设施配对回归和</w:t>
      </w:r>
      <w:r>
        <w:rPr>
          <w:rFonts w:ascii="Noto Serif SC" w:eastAsia="Noto Serif SC" w:hAnsi="Noto Serif SC" w:cs="Noto Serif SC"/>
          <w:sz w:val="15"/>
        </w:rPr>
        <w:t xml:space="preserve"> </w:t>
      </w:r>
      <w:r>
        <w:rPr>
          <w:rFonts w:ascii="Times New Roman" w:eastAsia="Times New Roman" w:hAnsi="Times New Roman" w:cs="Times New Roman"/>
          <w:sz w:val="15"/>
        </w:rPr>
        <w:t>SQLite</w:t>
      </w:r>
      <w:r>
        <w:rPr>
          <w:rFonts w:ascii="Noto Serif SC" w:eastAsia="Noto Serif SC" w:hAnsi="Noto Serif SC" w:cs="Noto Serif SC"/>
          <w:sz w:val="15"/>
        </w:rPr>
        <w:t>。现场回归证明真实</w:t>
      </w:r>
      <w:r>
        <w:rPr>
          <w:rFonts w:ascii="Noto Serif SC" w:eastAsia="Noto Serif SC" w:hAnsi="Noto Serif SC" w:cs="Noto Serif SC"/>
          <w:sz w:val="15"/>
        </w:rPr>
        <w:t xml:space="preserve"> </w:t>
      </w:r>
      <w:r>
        <w:rPr>
          <w:rFonts w:ascii="Times New Roman" w:eastAsia="Times New Roman" w:hAnsi="Times New Roman" w:cs="Times New Roman"/>
          <w:sz w:val="15"/>
        </w:rPr>
        <w:t>GitHub payload</w:t>
      </w:r>
      <w:r>
        <w:rPr>
          <w:rFonts w:ascii="Noto Serif SC" w:eastAsia="Noto Serif SC" w:hAnsi="Noto Serif SC" w:cs="Noto Serif SC"/>
          <w:sz w:val="15"/>
        </w:rPr>
        <w:t>、任务运行时与外部</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MCP </w:t>
      </w:r>
      <w:r>
        <w:rPr>
          <w:rFonts w:ascii="Noto Serif SC" w:eastAsia="Noto Serif SC" w:hAnsi="Noto Serif SC" w:cs="Noto Serif SC"/>
          <w:sz w:val="15"/>
        </w:rPr>
        <w:t>服务能够闭合，并为</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grant–PEP </w:t>
      </w:r>
      <w:r>
        <w:rPr>
          <w:rFonts w:ascii="Noto Serif SC" w:eastAsia="Noto Serif SC" w:hAnsi="Noto Serif SC" w:cs="Noto Serif SC"/>
          <w:sz w:val="15"/>
        </w:rPr>
        <w:t>一致性提供部署证据；七类来源和压力变异也扩大了输入机制覆盖。然而，单仓库、单组配对和共享上游状态不能代表自然工作负载，</w:t>
      </w:r>
      <w:r>
        <w:rPr>
          <w:rFonts w:ascii="Times New Roman" w:eastAsia="Times New Roman" w:hAnsi="Times New Roman" w:cs="Times New Roman"/>
          <w:sz w:val="15"/>
        </w:rPr>
        <w:t xml:space="preserve">SQLite </w:t>
      </w:r>
      <w:r>
        <w:rPr>
          <w:rFonts w:ascii="Noto Serif SC" w:eastAsia="Noto Serif SC" w:hAnsi="Noto Serif SC" w:cs="Noto Serif SC"/>
          <w:sz w:val="15"/>
        </w:rPr>
        <w:t>结果亦不能外推到其他数据库或第二种</w:t>
      </w:r>
      <w:r>
        <w:rPr>
          <w:rFonts w:ascii="Noto Serif SC" w:eastAsia="Noto Serif SC" w:hAnsi="Noto Serif SC" w:cs="Noto Serif SC"/>
          <w:sz w:val="15"/>
        </w:rPr>
        <w:t xml:space="preserve"> </w:t>
      </w:r>
      <w:r>
        <w:rPr>
          <w:rFonts w:ascii="Times New Roman" w:eastAsia="Times New Roman" w:hAnsi="Times New Roman" w:cs="Times New Roman"/>
          <w:sz w:val="15"/>
        </w:rPr>
        <w:t>Agent OS</w:t>
      </w:r>
      <w:r>
        <w:rPr>
          <w:rFonts w:ascii="Noto Serif SC" w:eastAsia="Noto Serif SC" w:hAnsi="Noto Serif SC" w:cs="Noto Serif SC"/>
          <w:sz w:val="15"/>
        </w:rPr>
        <w:t>。后续验证应优先增加仓库、</w:t>
      </w:r>
      <w:r>
        <w:rPr>
          <w:rFonts w:ascii="Times New Roman" w:eastAsia="Times New Roman" w:hAnsi="Times New Roman" w:cs="Times New Roman"/>
          <w:sz w:val="15"/>
        </w:rPr>
        <w:t>Connector</w:t>
      </w:r>
      <w:r>
        <w:rPr>
          <w:rFonts w:ascii="Noto Serif SC" w:eastAsia="Noto Serif SC" w:hAnsi="Noto Serif SC" w:cs="Noto Serif SC"/>
          <w:sz w:val="15"/>
        </w:rPr>
        <w:t>、工具传输和系统实现等独立维度，而不是增加相同确定性用例的重复次数。</w:t>
      </w:r>
    </w:p>
    <w:p w14:paraId="7485CCF9" w14:textId="77777777" w:rsidR="00CD1952" w:rsidRDefault="000547E7">
      <w:pPr>
        <w:spacing w:after="203" w:line="330" w:lineRule="auto"/>
        <w:ind w:left="-15" w:right="124"/>
        <w:jc w:val="both"/>
      </w:pPr>
      <w:r>
        <w:rPr>
          <w:rFonts w:ascii="Times New Roman" w:eastAsia="Times New Roman" w:hAnsi="Times New Roman" w:cs="Times New Roman"/>
          <w:sz w:val="18"/>
        </w:rPr>
        <w:t xml:space="preserve">7.3 </w:t>
      </w:r>
      <w:r>
        <w:rPr>
          <w:rFonts w:ascii="黑体" w:eastAsia="黑体" w:hAnsi="黑体" w:cs="黑体"/>
          <w:sz w:val="18"/>
        </w:rPr>
        <w:t>审计证据的保证范围</w:t>
      </w:r>
      <w:r>
        <w:rPr>
          <w:rFonts w:ascii="Noto Serif SC" w:eastAsia="Noto Serif SC" w:hAnsi="Noto Serif SC" w:cs="Noto Serif SC"/>
          <w:sz w:val="15"/>
        </w:rPr>
        <w:t>哈希链保证已取得记录的内容和顺序，并由阶段验证器检查对象依赖；它不能单独证明数据库未被整体回滚或从尾部截断。当前实现以可信治理存储为前提，因此</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RQ3 </w:t>
      </w:r>
      <w:r>
        <w:rPr>
          <w:rFonts w:ascii="Noto Serif SC" w:eastAsia="Noto Serif SC" w:hAnsi="Noto Serif SC" w:cs="Noto Serif SC"/>
          <w:sz w:val="15"/>
        </w:rPr>
        <w:t>支持</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I4 </w:t>
      </w:r>
      <w:r>
        <w:rPr>
          <w:rFonts w:ascii="Noto Serif SC" w:eastAsia="Noto Serif SC" w:hAnsi="Noto Serif SC" w:cs="Noto Serif SC"/>
          <w:sz w:val="15"/>
        </w:rPr>
        <w:t>的链内完整性和失败定位，不构成跨组织不可否认性。外部透明日志或周期性</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Merkle </w:t>
      </w:r>
      <w:r>
        <w:rPr>
          <w:rFonts w:ascii="Noto Serif SC" w:eastAsia="Noto Serif SC" w:hAnsi="Noto Serif SC" w:cs="Noto Serif SC"/>
          <w:sz w:val="15"/>
        </w:rPr>
        <w:t>根锚定可以强化证据新鲜性与完整性，但不改变</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I1–I3 </w:t>
      </w:r>
      <w:r>
        <w:rPr>
          <w:rFonts w:ascii="Noto Serif SC" w:eastAsia="Noto Serif SC" w:hAnsi="Noto Serif SC" w:cs="Noto Serif SC"/>
          <w:sz w:val="15"/>
        </w:rPr>
        <w:t>的执行授权语义。</w:t>
      </w:r>
    </w:p>
    <w:p w14:paraId="4C15585A" w14:textId="77777777" w:rsidR="00CD1952" w:rsidRDefault="000547E7">
      <w:pPr>
        <w:pStyle w:val="3"/>
        <w:spacing w:after="112"/>
      </w:pPr>
      <w:r>
        <w:rPr>
          <w:rFonts w:ascii="Times New Roman" w:eastAsia="Times New Roman" w:hAnsi="Times New Roman" w:cs="Times New Roman"/>
        </w:rPr>
        <w:t xml:space="preserve">8 </w:t>
      </w:r>
      <w:r>
        <w:t>总结</w:t>
      </w:r>
    </w:p>
    <w:p w14:paraId="69EB641D" w14:textId="77777777" w:rsidR="00CD1952" w:rsidRDefault="000547E7">
      <w:pPr>
        <w:spacing w:after="204" w:line="330" w:lineRule="auto"/>
        <w:ind w:left="-15" w:right="124" w:firstLine="289"/>
        <w:jc w:val="both"/>
      </w:pPr>
      <w:r>
        <w:rPr>
          <w:rFonts w:ascii="Noto Serif SC" w:eastAsia="Noto Serif SC" w:hAnsi="Noto Serif SC" w:cs="Noto Serif SC"/>
          <w:sz w:val="15"/>
        </w:rPr>
        <w:t>本文针对事件驱动</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Agent OS </w:t>
      </w:r>
      <w:r>
        <w:rPr>
          <w:rFonts w:ascii="Noto Serif SC" w:eastAsia="Noto Serif SC" w:hAnsi="Noto Serif SC" w:cs="Noto Serif SC"/>
          <w:sz w:val="15"/>
        </w:rPr>
        <w:t>中事件来源、任务创建和工具副作用跨越不同信任域的问题，提出跨层能力治理方法</w:t>
      </w:r>
      <w:r>
        <w:rPr>
          <w:rFonts w:ascii="Noto Serif SC" w:eastAsia="Noto Serif SC" w:hAnsi="Noto Serif SC" w:cs="Noto Serif SC"/>
          <w:sz w:val="15"/>
        </w:rPr>
        <w:t xml:space="preserve"> </w:t>
      </w:r>
      <w:r>
        <w:rPr>
          <w:rFonts w:ascii="Times New Roman" w:eastAsia="Times New Roman" w:hAnsi="Times New Roman" w:cs="Times New Roman"/>
          <w:sz w:val="15"/>
        </w:rPr>
        <w:t>E2AG</w:t>
      </w:r>
      <w:r>
        <w:rPr>
          <w:rFonts w:ascii="Noto Serif SC" w:eastAsia="Noto Serif SC" w:hAnsi="Noto Serif SC" w:cs="Noto Serif SC"/>
          <w:sz w:val="15"/>
        </w:rPr>
        <w:t>。该方法用来源</w:t>
      </w:r>
      <w:r>
        <w:rPr>
          <w:rFonts w:ascii="Times New Roman" w:eastAsia="Times New Roman" w:hAnsi="Times New Roman" w:cs="Times New Roman"/>
          <w:sz w:val="15"/>
        </w:rPr>
        <w:t>–</w:t>
      </w:r>
      <w:r>
        <w:rPr>
          <w:rFonts w:ascii="Noto Serif SC" w:eastAsia="Noto Serif SC" w:hAnsi="Noto Serif SC" w:cs="Noto Serif SC"/>
          <w:sz w:val="15"/>
        </w:rPr>
        <w:t>类型契约建立事件声明权，用目标策略和审批控制任务创建，用任务作用域能力与调用时</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PEP </w:t>
      </w:r>
      <w:r>
        <w:rPr>
          <w:rFonts w:ascii="Noto Serif SC" w:eastAsia="Noto Serif SC" w:hAnsi="Noto Serif SC" w:cs="Noto Serif SC"/>
          <w:sz w:val="15"/>
        </w:rPr>
        <w:t>约束模型最终选择的工具，并通过统一执行证据连接各阶段对象。状态迁移模型和完整中介命题说明两个执行点为何缺一不可；独立</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OPA </w:t>
      </w:r>
      <w:r>
        <w:rPr>
          <w:rFonts w:ascii="Noto Serif SC" w:eastAsia="Noto Serif SC" w:hAnsi="Noto Serif SC" w:cs="Noto Serif SC"/>
          <w:sz w:val="15"/>
        </w:rPr>
        <w:t>引擎基线进一步表明，工具集合判定可以由通用</w:t>
      </w:r>
      <w:r>
        <w:rPr>
          <w:rFonts w:ascii="Noto Serif SC" w:eastAsia="Noto Serif SC" w:hAnsi="Noto Serif SC" w:cs="Noto Serif SC"/>
          <w:sz w:val="15"/>
        </w:rPr>
        <w:t xml:space="preserve"> </w:t>
      </w:r>
      <w:r>
        <w:rPr>
          <w:rFonts w:ascii="Times New Roman" w:eastAsia="Times New Roman" w:hAnsi="Times New Roman" w:cs="Times New Roman"/>
          <w:sz w:val="15"/>
        </w:rPr>
        <w:t xml:space="preserve">PDP </w:t>
      </w:r>
      <w:r>
        <w:rPr>
          <w:rFonts w:ascii="Noto Serif SC" w:eastAsia="Noto Serif SC" w:hAnsi="Noto Serif SC" w:cs="Noto Serif SC"/>
          <w:sz w:val="15"/>
        </w:rPr>
        <w:t>执行，但只有跨层对象绑定和双执行点才能覆盖工具边界不可见的来源、任务与审批约束。消融、端到端配对执行、既有模型决策回放、故障注入与并发实验分别验证任务来源闭包、副作用安全、证据连续性和状态单调性。</w:t>
      </w:r>
      <w:r>
        <w:rPr>
          <w:rFonts w:ascii="Times New Roman" w:eastAsia="Times New Roman" w:hAnsi="Times New Roman" w:cs="Times New Roman"/>
          <w:sz w:val="15"/>
        </w:rPr>
        <w:t xml:space="preserve">E2AG </w:t>
      </w:r>
      <w:r>
        <w:rPr>
          <w:rFonts w:ascii="Noto Serif SC" w:eastAsia="Noto Serif SC" w:hAnsi="Noto Serif SC" w:cs="Noto Serif SC"/>
          <w:sz w:val="15"/>
        </w:rPr>
        <w:t>的核心价值不是判定模型语言层输入类别，而是把非确定性模型决策置于可执行、可审计且对象绑定的系统授权边界内。</w:t>
      </w:r>
    </w:p>
    <w:p w14:paraId="066C8A33" w14:textId="77777777" w:rsidR="00CD1952" w:rsidRDefault="000547E7">
      <w:pPr>
        <w:pStyle w:val="3"/>
        <w:spacing w:after="115"/>
      </w:pPr>
      <w:r>
        <w:rPr>
          <w:rFonts w:ascii="Times New Roman" w:eastAsia="Times New Roman" w:hAnsi="Times New Roman" w:cs="Times New Roman"/>
        </w:rPr>
        <w:t>References</w:t>
      </w:r>
    </w:p>
    <w:p w14:paraId="0CFE7BF4" w14:textId="77777777" w:rsidR="00CD1952" w:rsidRDefault="000547E7">
      <w:pPr>
        <w:numPr>
          <w:ilvl w:val="0"/>
          <w:numId w:val="4"/>
        </w:numPr>
        <w:spacing w:after="89" w:line="365" w:lineRule="auto"/>
        <w:ind w:hanging="349"/>
        <w:jc w:val="both"/>
      </w:pPr>
      <w:r>
        <w:rPr>
          <w:rFonts w:ascii="Times New Roman" w:eastAsia="Times New Roman" w:hAnsi="Times New Roman" w:cs="Times New Roman"/>
          <w:sz w:val="15"/>
        </w:rPr>
        <w:t>Mei K, Zhu X, Xu W, et al. AIOS: LLM agent operating system. In: Proc. of the 2nd Conf. on Language Modeling. Montreal: OpenReview, 2025.</w:t>
      </w:r>
    </w:p>
    <w:p w14:paraId="19E606AD" w14:textId="77777777" w:rsidR="00CD1952" w:rsidRDefault="000547E7">
      <w:pPr>
        <w:numPr>
          <w:ilvl w:val="0"/>
          <w:numId w:val="4"/>
        </w:numPr>
        <w:spacing w:after="89" w:line="365" w:lineRule="auto"/>
        <w:ind w:hanging="349"/>
        <w:jc w:val="both"/>
      </w:pPr>
      <w:r>
        <w:rPr>
          <w:rFonts w:ascii="Times New Roman" w:eastAsia="Times New Roman" w:hAnsi="Times New Roman" w:cs="Times New Roman"/>
          <w:sz w:val="15"/>
        </w:rPr>
        <w:t>Wang L, Ma C, Feng X, et al. A survey on large language model based autonomous agents. Frontiers of Computer Science, 2024, 18(6): 186345. [doi: 10.1007/s11704-024-40231-1]</w:t>
      </w:r>
    </w:p>
    <w:p w14:paraId="289AD5D1" w14:textId="77777777" w:rsidR="00CD1952" w:rsidRDefault="000547E7">
      <w:pPr>
        <w:numPr>
          <w:ilvl w:val="0"/>
          <w:numId w:val="4"/>
        </w:numPr>
        <w:spacing w:after="89" w:line="365" w:lineRule="auto"/>
        <w:ind w:hanging="349"/>
        <w:jc w:val="both"/>
      </w:pPr>
      <w:r>
        <w:rPr>
          <w:rFonts w:ascii="Times New Roman" w:eastAsia="Times New Roman" w:hAnsi="Times New Roman" w:cs="Times New Roman"/>
          <w:sz w:val="15"/>
        </w:rPr>
        <w:t>Huang HY, Li SL, Lan TW, et al. A survey on the safety of large language model: Classification, evaluation, attribution, mitigation and prospect. CAAI Transactions on Intelligent Systems, 2025, 20(1): 2–32 (in Chinese with English abstract). [doi: 10.11992/tis.202401006]</w:t>
      </w:r>
    </w:p>
    <w:p w14:paraId="57098AE4" w14:textId="77777777" w:rsidR="00CD1952" w:rsidRDefault="000547E7">
      <w:pPr>
        <w:numPr>
          <w:ilvl w:val="0"/>
          <w:numId w:val="4"/>
        </w:numPr>
        <w:spacing w:after="89" w:line="365" w:lineRule="auto"/>
        <w:ind w:hanging="349"/>
        <w:jc w:val="both"/>
      </w:pPr>
      <w:r>
        <w:rPr>
          <w:rFonts w:ascii="Times New Roman" w:eastAsia="Times New Roman" w:hAnsi="Times New Roman" w:cs="Times New Roman"/>
          <w:sz w:val="15"/>
        </w:rPr>
        <w:t>Mu YY, Chen HX, Li HW. Advances in security and privacy-preserving techniques for large language models. Journal of Cybersecurity, 2024, 2(1): 40–49 (in Chinese with English abstract). [doi: 10.20172/j.issn.2097-3136.240103]</w:t>
      </w:r>
    </w:p>
    <w:p w14:paraId="2422301C" w14:textId="77777777" w:rsidR="00CD1952" w:rsidRDefault="000547E7">
      <w:pPr>
        <w:numPr>
          <w:ilvl w:val="0"/>
          <w:numId w:val="4"/>
        </w:numPr>
        <w:spacing w:after="89" w:line="265" w:lineRule="auto"/>
        <w:ind w:hanging="349"/>
        <w:jc w:val="both"/>
      </w:pPr>
      <w:r>
        <w:rPr>
          <w:rFonts w:ascii="Times New Roman" w:eastAsia="Times New Roman" w:hAnsi="Times New Roman" w:cs="Times New Roman"/>
          <w:sz w:val="15"/>
        </w:rPr>
        <w:t>Zhang X, Li CZ, Xu N, Zhang LT. Security challenges and response mechanisms for trustworthy large language model agents. Information and</w:t>
      </w:r>
    </w:p>
    <w:p w14:paraId="4E9C6F7F" w14:textId="77777777" w:rsidR="00CD1952" w:rsidRDefault="000547E7">
      <w:pPr>
        <w:spacing w:line="265" w:lineRule="auto"/>
        <w:ind w:left="359" w:hanging="10"/>
        <w:jc w:val="both"/>
      </w:pPr>
      <w:r>
        <w:rPr>
          <w:rFonts w:ascii="Times New Roman" w:eastAsia="Times New Roman" w:hAnsi="Times New Roman" w:cs="Times New Roman"/>
          <w:sz w:val="15"/>
        </w:rPr>
        <w:t>CommunicationsTechnologyandPolicy, 2025, 51(1): 33–37(inChinesewithEnglishabstract).[doi: 10.12267/j.issn.2096-5931.2025.01.005]</w:t>
      </w:r>
    </w:p>
    <w:p w14:paraId="626E465B" w14:textId="77777777" w:rsidR="00CD1952" w:rsidRDefault="000547E7">
      <w:pPr>
        <w:numPr>
          <w:ilvl w:val="0"/>
          <w:numId w:val="4"/>
        </w:numPr>
        <w:spacing w:after="89" w:line="362" w:lineRule="auto"/>
        <w:ind w:hanging="349"/>
        <w:jc w:val="both"/>
      </w:pPr>
      <w:r>
        <w:rPr>
          <w:rFonts w:ascii="Times New Roman" w:eastAsia="Times New Roman" w:hAnsi="Times New Roman" w:cs="Times New Roman"/>
          <w:sz w:val="15"/>
        </w:rPr>
        <w:t>Abdelnabi S, Greshake K, Mishra S, et al. Not what you’ve signed up for: Compromising real-world LLM-integrated applications with indirect prompt injection. In: Proc. of the 16th ACM Workshop on Artificial Intelligence and Security. New York: ACM, 2023. 79–90. [doi: 10.1145/3605764.3623985]</w:t>
      </w:r>
    </w:p>
    <w:p w14:paraId="3B8E0E7D" w14:textId="77777777" w:rsidR="00CD1952" w:rsidRDefault="000547E7">
      <w:pPr>
        <w:numPr>
          <w:ilvl w:val="0"/>
          <w:numId w:val="4"/>
        </w:numPr>
        <w:spacing w:after="0" w:line="390" w:lineRule="auto"/>
        <w:ind w:hanging="349"/>
        <w:jc w:val="both"/>
      </w:pPr>
      <w:r>
        <w:rPr>
          <w:rFonts w:ascii="Times New Roman" w:eastAsia="Times New Roman" w:hAnsi="Times New Roman" w:cs="Times New Roman"/>
          <w:sz w:val="15"/>
        </w:rPr>
        <w:t>Zhan Q, Liang Z, Ying Z, Kang D. InjecAgent: Benchmarking indirect prompt injections in tool-integrated large language model agents. In: Proc. of the Findings of ACL 2024. Bangkok: Association for Computational Linguistics, 2024. 10471–10506. [doi:</w:t>
      </w:r>
    </w:p>
    <w:p w14:paraId="53CEADCC" w14:textId="77777777" w:rsidR="00CD1952" w:rsidRDefault="000547E7">
      <w:pPr>
        <w:spacing w:after="166" w:line="265" w:lineRule="auto"/>
        <w:ind w:left="359" w:hanging="10"/>
        <w:jc w:val="both"/>
      </w:pPr>
      <w:r>
        <w:rPr>
          <w:rFonts w:ascii="Times New Roman" w:eastAsia="Times New Roman" w:hAnsi="Times New Roman" w:cs="Times New Roman"/>
          <w:sz w:val="15"/>
        </w:rPr>
        <w:t>10.18653/v1/2024.findings-acl.624]</w:t>
      </w:r>
    </w:p>
    <w:p w14:paraId="3AEE4387" w14:textId="77777777" w:rsidR="00CD1952" w:rsidRDefault="000547E7">
      <w:pPr>
        <w:numPr>
          <w:ilvl w:val="0"/>
          <w:numId w:val="4"/>
        </w:numPr>
        <w:spacing w:after="89" w:line="365" w:lineRule="auto"/>
        <w:ind w:hanging="349"/>
        <w:jc w:val="both"/>
      </w:pPr>
      <w:r>
        <w:rPr>
          <w:rFonts w:ascii="Times New Roman" w:eastAsia="Times New Roman" w:hAnsi="Times New Roman" w:cs="Times New Roman"/>
          <w:sz w:val="15"/>
        </w:rPr>
        <w:t>Debenedetti E, Zhang J, Balunović M, et al. AgentDojo: A dynamic environment to evaluate prompt injection attacks and defenses for LLM agents. Advances in Neural Information Processing Systems, 2024, 37: 82895–82920. [doi: 10.52202/079017-2636]</w:t>
      </w:r>
    </w:p>
    <w:p w14:paraId="61A15268" w14:textId="77777777" w:rsidR="00CD1952" w:rsidRDefault="000547E7">
      <w:pPr>
        <w:numPr>
          <w:ilvl w:val="0"/>
          <w:numId w:val="4"/>
        </w:numPr>
        <w:spacing w:after="89" w:line="365" w:lineRule="auto"/>
        <w:ind w:hanging="349"/>
        <w:jc w:val="both"/>
      </w:pPr>
      <w:r>
        <w:rPr>
          <w:rFonts w:ascii="Times New Roman" w:eastAsia="Times New Roman" w:hAnsi="Times New Roman" w:cs="Times New Roman"/>
          <w:sz w:val="15"/>
        </w:rPr>
        <w:t>Ruan Y, Dong H, Wang A, et al. Identifying the risks of LM agents with an LM-emulated sandbox. In: Proc. of the 12th Int’l Conf. on Learning Representations. Vienna: OpenReview, 2024.</w:t>
      </w:r>
    </w:p>
    <w:p w14:paraId="04E33AC0" w14:textId="77777777" w:rsidR="00CD1952" w:rsidRDefault="000547E7">
      <w:pPr>
        <w:numPr>
          <w:ilvl w:val="0"/>
          <w:numId w:val="4"/>
        </w:numPr>
        <w:spacing w:after="89" w:line="365" w:lineRule="auto"/>
        <w:ind w:hanging="349"/>
        <w:jc w:val="both"/>
      </w:pPr>
      <w:r>
        <w:rPr>
          <w:rFonts w:ascii="Times New Roman" w:eastAsia="Times New Roman" w:hAnsi="Times New Roman" w:cs="Times New Roman"/>
          <w:sz w:val="15"/>
        </w:rPr>
        <w:t>Wang H, Poskitt CM, Sun J. AgentSpec: Customizable runtime enforcement for safe and reliable LLM agents. In: Proc. of the 48th IEEE/ACM Int’l Conf. on Software Engineering. New York: ACM, 2026. 12 pages. [doi: 10.1145/3744916.3764546]</w:t>
      </w:r>
    </w:p>
    <w:p w14:paraId="1C51787F" w14:textId="77777777" w:rsidR="00CD1952" w:rsidRDefault="000547E7">
      <w:pPr>
        <w:numPr>
          <w:ilvl w:val="0"/>
          <w:numId w:val="4"/>
        </w:numPr>
        <w:spacing w:after="89" w:line="365" w:lineRule="auto"/>
        <w:ind w:hanging="349"/>
        <w:jc w:val="both"/>
      </w:pPr>
      <w:r>
        <w:rPr>
          <w:rFonts w:ascii="Times New Roman" w:eastAsia="Times New Roman" w:hAnsi="Times New Roman" w:cs="Times New Roman"/>
          <w:sz w:val="15"/>
        </w:rPr>
        <w:t>Debenedetti E, Shumailov I, Fan T, et al. Defeating prompt injections by design. In: Proc. of the IEEE Conf. on Secure and Trustworthy Machine Learning, 2026.</w:t>
      </w:r>
    </w:p>
    <w:p w14:paraId="7C886212" w14:textId="77777777" w:rsidR="00CD1952" w:rsidRDefault="000547E7">
      <w:pPr>
        <w:numPr>
          <w:ilvl w:val="0"/>
          <w:numId w:val="4"/>
        </w:numPr>
        <w:spacing w:after="170" w:line="265" w:lineRule="auto"/>
        <w:ind w:hanging="349"/>
        <w:jc w:val="both"/>
      </w:pPr>
      <w:r>
        <w:rPr>
          <w:rFonts w:ascii="Times New Roman" w:eastAsia="Times New Roman" w:hAnsi="Times New Roman" w:cs="Times New Roman"/>
          <w:sz w:val="15"/>
        </w:rPr>
        <w:t>Uchibeke U. Before the Tool Call: Deterministic Pre-Action Authorization for Autonomous AI Agents. arXiv:2603.20953, 2026.</w:t>
      </w:r>
    </w:p>
    <w:p w14:paraId="172746C0" w14:textId="77777777" w:rsidR="00CD1952" w:rsidRDefault="000547E7">
      <w:pPr>
        <w:numPr>
          <w:ilvl w:val="0"/>
          <w:numId w:val="4"/>
        </w:numPr>
        <w:spacing w:after="170" w:line="265" w:lineRule="auto"/>
        <w:ind w:hanging="349"/>
        <w:jc w:val="both"/>
      </w:pPr>
      <w:r>
        <w:rPr>
          <w:rFonts w:ascii="Times New Roman" w:eastAsia="Times New Roman" w:hAnsi="Times New Roman" w:cs="Times New Roman"/>
          <w:sz w:val="15"/>
        </w:rPr>
        <w:t>Ravindran A, Deochake S. ToolGuardian: Declarative Security for AI Agent-Tool Interactions. arXiv:2607.21835, 2026.</w:t>
      </w:r>
    </w:p>
    <w:p w14:paraId="58D1F11D" w14:textId="77777777" w:rsidR="00CD1952" w:rsidRDefault="000547E7">
      <w:pPr>
        <w:numPr>
          <w:ilvl w:val="0"/>
          <w:numId w:val="4"/>
        </w:numPr>
        <w:spacing w:after="0" w:line="500" w:lineRule="auto"/>
        <w:ind w:hanging="349"/>
        <w:jc w:val="both"/>
      </w:pPr>
      <w:r>
        <w:rPr>
          <w:rFonts w:ascii="Times New Roman" w:eastAsia="Times New Roman" w:hAnsi="Times New Roman" w:cs="Times New Roman"/>
          <w:sz w:val="15"/>
        </w:rPr>
        <w:t>El Helou M, Ryder B, Troiani C, et al. Hybrid Inspection and Task-Based Access Control in Zero-Trust Agentic AI. arXiv:2605.02682, 2026. [15] Zhang YQ. Agent libOS: A Runtime Substrate for Capability-Controlled Self-Evolving LLM Agents. arXiv:2606.03895v2, 2026.</w:t>
      </w:r>
    </w:p>
    <w:p w14:paraId="091BDCAD" w14:textId="77777777" w:rsidR="00CD1952" w:rsidRDefault="000547E7">
      <w:pPr>
        <w:numPr>
          <w:ilvl w:val="0"/>
          <w:numId w:val="5"/>
        </w:numPr>
        <w:spacing w:after="89" w:line="374" w:lineRule="auto"/>
        <w:ind w:hanging="349"/>
        <w:jc w:val="both"/>
      </w:pPr>
      <w:r>
        <w:rPr>
          <w:rFonts w:ascii="Times New Roman" w:eastAsia="Times New Roman" w:hAnsi="Times New Roman" w:cs="Times New Roman"/>
          <w:sz w:val="15"/>
        </w:rPr>
        <w:t xml:space="preserve">Cloud Native Computing Foundation. CloudEvents Specification, Version 1.0.2, 2022. </w:t>
      </w:r>
      <w:hyperlink r:id="rId13">
        <w:r>
          <w:rPr>
            <w:rFonts w:ascii="微软雅黑" w:eastAsia="微软雅黑" w:hAnsi="微软雅黑" w:cs="微软雅黑"/>
            <w:sz w:val="15"/>
          </w:rPr>
          <w:t xml:space="preserve">https://github.com/cloudevents/spec/tree/ </w:t>
        </w:r>
      </w:hyperlink>
      <w:hyperlink r:id="rId14">
        <w:r>
          <w:rPr>
            <w:rFonts w:ascii="微软雅黑" w:eastAsia="微软雅黑" w:hAnsi="微软雅黑" w:cs="微软雅黑"/>
            <w:sz w:val="15"/>
          </w:rPr>
          <w:t>ce@v1.0.2</w:t>
        </w:r>
      </w:hyperlink>
      <w:r>
        <w:rPr>
          <w:rFonts w:ascii="Times New Roman" w:eastAsia="Times New Roman" w:hAnsi="Times New Roman" w:cs="Times New Roman"/>
          <w:sz w:val="15"/>
        </w:rPr>
        <w:t>. [2026-08-14]</w:t>
      </w:r>
    </w:p>
    <w:p w14:paraId="0CED84FC" w14:textId="77777777" w:rsidR="00CD1952" w:rsidRDefault="000547E7">
      <w:pPr>
        <w:numPr>
          <w:ilvl w:val="0"/>
          <w:numId w:val="5"/>
        </w:numPr>
        <w:spacing w:after="167" w:line="265" w:lineRule="auto"/>
        <w:ind w:hanging="349"/>
        <w:jc w:val="both"/>
      </w:pPr>
      <w:r>
        <w:rPr>
          <w:rFonts w:ascii="Times New Roman" w:eastAsia="Times New Roman" w:hAnsi="Times New Roman" w:cs="Times New Roman"/>
          <w:sz w:val="15"/>
        </w:rPr>
        <w:t xml:space="preserve">A2A Protocol Project. Agent2Agent Protocol, Version 1.0.0, 2026. </w:t>
      </w:r>
      <w:hyperlink r:id="rId15">
        <w:r>
          <w:rPr>
            <w:rFonts w:ascii="微软雅黑" w:eastAsia="微软雅黑" w:hAnsi="微软雅黑" w:cs="微软雅黑"/>
            <w:sz w:val="15"/>
          </w:rPr>
          <w:t>https://a2a-protocol.org/v1.0.0/</w:t>
        </w:r>
      </w:hyperlink>
      <w:r>
        <w:rPr>
          <w:rFonts w:ascii="Times New Roman" w:eastAsia="Times New Roman" w:hAnsi="Times New Roman" w:cs="Times New Roman"/>
          <w:sz w:val="15"/>
        </w:rPr>
        <w:t>. [2026-08-17]</w:t>
      </w:r>
    </w:p>
    <w:p w14:paraId="0F136A80" w14:textId="77777777" w:rsidR="00CD1952" w:rsidRDefault="000547E7">
      <w:pPr>
        <w:numPr>
          <w:ilvl w:val="0"/>
          <w:numId w:val="5"/>
        </w:numPr>
        <w:spacing w:after="89" w:line="369" w:lineRule="auto"/>
        <w:ind w:hanging="349"/>
        <w:jc w:val="both"/>
      </w:pPr>
      <w:r>
        <w:rPr>
          <w:rFonts w:ascii="Times New Roman" w:eastAsia="Times New Roman" w:hAnsi="Times New Roman" w:cs="Times New Roman"/>
          <w:sz w:val="15"/>
        </w:rPr>
        <w:t xml:space="preserve">Model Context Protocol Contributors. Model Context Protocol Specification, Revision 2025-06-18. </w:t>
      </w:r>
      <w:hyperlink r:id="rId16">
        <w:r>
          <w:rPr>
            <w:rFonts w:ascii="微软雅黑" w:eastAsia="微软雅黑" w:hAnsi="微软雅黑" w:cs="微软雅黑"/>
            <w:sz w:val="15"/>
          </w:rPr>
          <w:t xml:space="preserve">https://modelcontextprotocol. </w:t>
        </w:r>
      </w:hyperlink>
      <w:hyperlink r:id="rId17">
        <w:r>
          <w:rPr>
            <w:rFonts w:ascii="微软雅黑" w:eastAsia="微软雅黑" w:hAnsi="微软雅黑" w:cs="微软雅黑"/>
            <w:sz w:val="15"/>
          </w:rPr>
          <w:t>io/specification/2025-06-18/</w:t>
        </w:r>
      </w:hyperlink>
      <w:r>
        <w:rPr>
          <w:rFonts w:ascii="Times New Roman" w:eastAsia="Times New Roman" w:hAnsi="Times New Roman" w:cs="Times New Roman"/>
          <w:sz w:val="15"/>
        </w:rPr>
        <w:t>. [2026-08-14]</w:t>
      </w:r>
    </w:p>
    <w:p w14:paraId="76E977C1" w14:textId="77777777" w:rsidR="00CD1952" w:rsidRDefault="000547E7">
      <w:pPr>
        <w:numPr>
          <w:ilvl w:val="0"/>
          <w:numId w:val="5"/>
        </w:numPr>
        <w:spacing w:after="92" w:line="368" w:lineRule="auto"/>
        <w:ind w:hanging="349"/>
        <w:jc w:val="both"/>
      </w:pPr>
      <w:r>
        <w:rPr>
          <w:rFonts w:ascii="Times New Roman" w:eastAsia="Times New Roman" w:hAnsi="Times New Roman" w:cs="Times New Roman"/>
          <w:sz w:val="15"/>
        </w:rPr>
        <w:t xml:space="preserve">Open Policy Agent. OPA documentation; Release v1.17.0. </w:t>
      </w:r>
      <w:hyperlink r:id="rId18">
        <w:r>
          <w:rPr>
            <w:rFonts w:ascii="微软雅黑" w:eastAsia="微软雅黑" w:hAnsi="微软雅黑" w:cs="微软雅黑"/>
            <w:sz w:val="15"/>
          </w:rPr>
          <w:t>https://www.openpolicyagent.org/docs</w:t>
        </w:r>
      </w:hyperlink>
      <w:r>
        <w:rPr>
          <w:rFonts w:ascii="Times New Roman" w:eastAsia="Times New Roman" w:hAnsi="Times New Roman" w:cs="Times New Roman"/>
          <w:sz w:val="15"/>
        </w:rPr>
        <w:t xml:space="preserve">; </w:t>
      </w:r>
      <w:hyperlink r:id="rId19">
        <w:r>
          <w:rPr>
            <w:rFonts w:ascii="微软雅黑" w:eastAsia="微软雅黑" w:hAnsi="微软雅黑" w:cs="微软雅黑"/>
            <w:sz w:val="15"/>
          </w:rPr>
          <w:t xml:space="preserve">https://github.com/ </w:t>
        </w:r>
      </w:hyperlink>
      <w:hyperlink r:id="rId20">
        <w:r>
          <w:rPr>
            <w:rFonts w:ascii="微软雅黑" w:eastAsia="微软雅黑" w:hAnsi="微软雅黑" w:cs="微软雅黑"/>
            <w:sz w:val="15"/>
          </w:rPr>
          <w:t>open-policy-agent/opa/releases/tag/v1.17.0</w:t>
        </w:r>
      </w:hyperlink>
      <w:r>
        <w:rPr>
          <w:rFonts w:ascii="Times New Roman" w:eastAsia="Times New Roman" w:hAnsi="Times New Roman" w:cs="Times New Roman"/>
          <w:sz w:val="15"/>
        </w:rPr>
        <w:t>. [2026-08-17]</w:t>
      </w:r>
    </w:p>
    <w:p w14:paraId="75A41D59" w14:textId="77777777" w:rsidR="00CD1952" w:rsidRDefault="000547E7">
      <w:pPr>
        <w:numPr>
          <w:ilvl w:val="0"/>
          <w:numId w:val="5"/>
        </w:numPr>
        <w:spacing w:after="170" w:line="265" w:lineRule="auto"/>
        <w:ind w:hanging="349"/>
        <w:jc w:val="both"/>
      </w:pPr>
      <w:r>
        <w:rPr>
          <w:rFonts w:ascii="Times New Roman" w:eastAsia="Times New Roman" w:hAnsi="Times New Roman" w:cs="Times New Roman"/>
          <w:sz w:val="15"/>
        </w:rPr>
        <w:t>Anderson JP. Computer Security Technology Planning Study. Technical Report ESD-TR-73-51, 1972.</w:t>
      </w:r>
    </w:p>
    <w:p w14:paraId="3406D173" w14:textId="77777777" w:rsidR="00CD1952" w:rsidRDefault="000547E7">
      <w:pPr>
        <w:numPr>
          <w:ilvl w:val="0"/>
          <w:numId w:val="5"/>
        </w:numPr>
        <w:spacing w:after="89" w:line="365" w:lineRule="auto"/>
        <w:ind w:hanging="349"/>
        <w:jc w:val="both"/>
      </w:pPr>
      <w:r>
        <w:rPr>
          <w:rFonts w:ascii="Times New Roman" w:eastAsia="Times New Roman" w:hAnsi="Times New Roman" w:cs="Times New Roman"/>
          <w:sz w:val="15"/>
        </w:rPr>
        <w:t>Saltzer JH, Schroeder MD. The protection of information in computer systems. Proc. of the IEEE, 1975, 63(9):</w:t>
      </w:r>
      <w:r>
        <w:rPr>
          <w:rFonts w:ascii="Times New Roman" w:eastAsia="Times New Roman" w:hAnsi="Times New Roman" w:cs="Times New Roman"/>
          <w:sz w:val="15"/>
        </w:rPr>
        <w:tab/>
        <w:t>1278–1308. [doi: 10.1109/PROC.1975.9939]</w:t>
      </w:r>
    </w:p>
    <w:p w14:paraId="049DF4D5" w14:textId="77777777" w:rsidR="00CD1952" w:rsidRDefault="000547E7">
      <w:pPr>
        <w:numPr>
          <w:ilvl w:val="0"/>
          <w:numId w:val="5"/>
        </w:numPr>
        <w:spacing w:after="89" w:line="365" w:lineRule="auto"/>
        <w:ind w:hanging="349"/>
        <w:jc w:val="both"/>
      </w:pPr>
      <w:r>
        <w:rPr>
          <w:rFonts w:ascii="Times New Roman" w:eastAsia="Times New Roman" w:hAnsi="Times New Roman" w:cs="Times New Roman"/>
          <w:sz w:val="15"/>
        </w:rPr>
        <w:t>Dennis JB, Van Horn EC. Programming semantics for multiprogrammed computations. Communications of the ACM, 1966, 9(3): 143–155. [doi: 10.1145/365230.365252]</w:t>
      </w:r>
    </w:p>
    <w:p w14:paraId="3AC650DE" w14:textId="77777777" w:rsidR="00CD1952" w:rsidRDefault="000547E7">
      <w:pPr>
        <w:numPr>
          <w:ilvl w:val="0"/>
          <w:numId w:val="5"/>
        </w:numPr>
        <w:spacing w:after="89" w:line="365" w:lineRule="auto"/>
        <w:ind w:hanging="349"/>
        <w:jc w:val="both"/>
      </w:pPr>
      <w:r>
        <w:rPr>
          <w:rFonts w:ascii="Times New Roman" w:eastAsia="Times New Roman" w:hAnsi="Times New Roman" w:cs="Times New Roman"/>
          <w:sz w:val="15"/>
        </w:rPr>
        <w:t>Birgisson A, Politz JG, Erlingsson Ú, et al. Macaroons: Cookies with contextual caveats for decentralized authorization in the cloud. In: Proc. of the Network and Distributed System Security Symp. San Diego: Internet Society, 2014.</w:t>
      </w:r>
    </w:p>
    <w:p w14:paraId="6519250B" w14:textId="77777777" w:rsidR="00CD1952" w:rsidRDefault="000547E7">
      <w:pPr>
        <w:numPr>
          <w:ilvl w:val="0"/>
          <w:numId w:val="5"/>
        </w:numPr>
        <w:spacing w:after="89" w:line="265" w:lineRule="auto"/>
        <w:ind w:hanging="349"/>
        <w:jc w:val="both"/>
      </w:pPr>
      <w:r>
        <w:rPr>
          <w:rFonts w:ascii="Times New Roman" w:eastAsia="Times New Roman" w:hAnsi="Times New Roman" w:cs="Times New Roman"/>
          <w:sz w:val="15"/>
        </w:rPr>
        <w:t>Xu JL, Wang SL, Li LM, et al. Formal verification of capability-based access control in operating system kernel. Journal of Software, 2025,</w:t>
      </w:r>
    </w:p>
    <w:p w14:paraId="10AF1361" w14:textId="77777777" w:rsidR="00CD1952" w:rsidRDefault="000547E7">
      <w:pPr>
        <w:spacing w:after="161" w:line="265" w:lineRule="auto"/>
        <w:ind w:left="359" w:hanging="10"/>
        <w:jc w:val="both"/>
      </w:pPr>
      <w:r>
        <w:rPr>
          <w:rFonts w:ascii="Times New Roman" w:eastAsia="Times New Roman" w:hAnsi="Times New Roman" w:cs="Times New Roman"/>
          <w:sz w:val="15"/>
        </w:rPr>
        <w:t>36(8): 3570–3586 (in Chinese with English abstract). [doi: 10.13328/j.cnki.jos.007351]</w:t>
      </w:r>
    </w:p>
    <w:p w14:paraId="278737CC" w14:textId="77777777" w:rsidR="00CD1952" w:rsidRDefault="000547E7">
      <w:pPr>
        <w:numPr>
          <w:ilvl w:val="0"/>
          <w:numId w:val="5"/>
        </w:numPr>
        <w:spacing w:after="170" w:line="265" w:lineRule="auto"/>
        <w:ind w:hanging="349"/>
        <w:jc w:val="both"/>
      </w:pPr>
      <w:r>
        <w:rPr>
          <w:rFonts w:ascii="Times New Roman" w:eastAsia="Times New Roman" w:hAnsi="Times New Roman" w:cs="Times New Roman"/>
          <w:sz w:val="15"/>
        </w:rPr>
        <w:t xml:space="preserve">W3C. Trace Context. W3C Recommendation, 2021. </w:t>
      </w:r>
      <w:hyperlink r:id="rId21">
        <w:r>
          <w:rPr>
            <w:rFonts w:ascii="微软雅黑" w:eastAsia="微软雅黑" w:hAnsi="微软雅黑" w:cs="微软雅黑"/>
            <w:sz w:val="15"/>
          </w:rPr>
          <w:t>https://www.w3.org/TR/trace-context/</w:t>
        </w:r>
      </w:hyperlink>
      <w:r>
        <w:rPr>
          <w:rFonts w:ascii="Times New Roman" w:eastAsia="Times New Roman" w:hAnsi="Times New Roman" w:cs="Times New Roman"/>
          <w:sz w:val="15"/>
        </w:rPr>
        <w:t>.</w:t>
      </w:r>
    </w:p>
    <w:p w14:paraId="0974527F" w14:textId="77777777" w:rsidR="00CD1952" w:rsidRDefault="000547E7">
      <w:pPr>
        <w:numPr>
          <w:ilvl w:val="0"/>
          <w:numId w:val="5"/>
        </w:numPr>
        <w:spacing w:after="170" w:line="265" w:lineRule="auto"/>
        <w:ind w:hanging="349"/>
        <w:jc w:val="both"/>
      </w:pPr>
      <w:r>
        <w:rPr>
          <w:rFonts w:ascii="Times New Roman" w:eastAsia="Times New Roman" w:hAnsi="Times New Roman" w:cs="Times New Roman"/>
          <w:sz w:val="15"/>
        </w:rPr>
        <w:t>Haber S, Stornetta WS. How to time-stamp a digital document. Journal of Cryptology, 1991, 3(2): 99–111. [doi: 10.1007/BF00196791]</w:t>
      </w:r>
    </w:p>
    <w:p w14:paraId="4E8D8D41" w14:textId="77777777" w:rsidR="00CD1952" w:rsidRDefault="000547E7">
      <w:pPr>
        <w:numPr>
          <w:ilvl w:val="0"/>
          <w:numId w:val="5"/>
        </w:numPr>
        <w:spacing w:after="89" w:line="365" w:lineRule="auto"/>
        <w:ind w:hanging="349"/>
        <w:jc w:val="both"/>
      </w:pPr>
      <w:r>
        <w:rPr>
          <w:rFonts w:ascii="Times New Roman" w:eastAsia="Times New Roman" w:hAnsi="Times New Roman" w:cs="Times New Roman"/>
          <w:sz w:val="15"/>
        </w:rPr>
        <w:t>Torres-Arias S, Afzali H, Kuppusamy TK, et al. in-toto: Providing farm-to-table guarantees for bits and bytes. In: Proc. of the 28th USENIX Security Symp. Santa Clara: USENIX Association, 2019. 1393–1410.</w:t>
      </w:r>
    </w:p>
    <w:sectPr w:rsidR="00CD1952">
      <w:headerReference w:type="even" r:id="rId22"/>
      <w:headerReference w:type="default" r:id="rId23"/>
      <w:headerReference w:type="first" r:id="rId24"/>
      <w:pgSz w:w="10431" w:h="14740"/>
      <w:pgMar w:top="780" w:right="721" w:bottom="1102" w:left="822" w:header="452"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91385C" w14:textId="77777777" w:rsidR="000547E7" w:rsidRDefault="000547E7">
      <w:pPr>
        <w:spacing w:after="0" w:line="240" w:lineRule="auto"/>
      </w:pPr>
      <w:r>
        <w:separator/>
      </w:r>
    </w:p>
  </w:endnote>
  <w:endnote w:type="continuationSeparator" w:id="0">
    <w:p w14:paraId="6FC86340" w14:textId="77777777" w:rsidR="000547E7" w:rsidRDefault="000547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Noto Serif SC">
    <w:panose1 w:val="02020200000000000000"/>
    <w:charset w:val="86"/>
    <w:family w:val="roman"/>
    <w:pitch w:val="variable"/>
    <w:sig w:usb0="20000287" w:usb1="2ADF3C1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0BE407" w14:textId="77777777" w:rsidR="000547E7" w:rsidRDefault="000547E7">
      <w:pPr>
        <w:spacing w:after="0" w:line="240" w:lineRule="auto"/>
      </w:pPr>
      <w:r>
        <w:separator/>
      </w:r>
    </w:p>
  </w:footnote>
  <w:footnote w:type="continuationSeparator" w:id="0">
    <w:p w14:paraId="5FE83673" w14:textId="77777777" w:rsidR="000547E7" w:rsidRDefault="000547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57B54" w14:textId="77777777" w:rsidR="00CD1952" w:rsidRDefault="000547E7">
    <w:pPr>
      <w:tabs>
        <w:tab w:val="right" w:pos="9053"/>
      </w:tabs>
      <w:spacing w:after="0"/>
    </w:pPr>
    <w:r>
      <w:rPr>
        <w:noProof/>
      </w:rPr>
      <mc:AlternateContent>
        <mc:Choice Requires="wpg">
          <w:drawing>
            <wp:anchor distT="0" distB="0" distL="114300" distR="114300" simplePos="0" relativeHeight="251658240" behindDoc="0" locked="0" layoutInCell="1" allowOverlap="1" wp14:anchorId="2BC6B5B6" wp14:editId="0135D1AD">
              <wp:simplePos x="0" y="0"/>
              <wp:positionH relativeFrom="page">
                <wp:posOffset>521995</wp:posOffset>
              </wp:positionH>
              <wp:positionV relativeFrom="page">
                <wp:posOffset>406972</wp:posOffset>
              </wp:positionV>
              <wp:extent cx="5579999" cy="4428"/>
              <wp:effectExtent l="0" t="0" r="0" b="0"/>
              <wp:wrapSquare wrapText="bothSides"/>
              <wp:docPr id="34249" name="Group 34249"/>
              <wp:cNvGraphicFramePr/>
              <a:graphic xmlns:a="http://schemas.openxmlformats.org/drawingml/2006/main">
                <a:graphicData uri="http://schemas.microsoft.com/office/word/2010/wordprocessingGroup">
                  <wpg:wgp>
                    <wpg:cNvGrpSpPr/>
                    <wpg:grpSpPr>
                      <a:xfrm>
                        <a:off x="0" y="0"/>
                        <a:ext cx="5579999" cy="4428"/>
                        <a:chOff x="0" y="0"/>
                        <a:chExt cx="5579999" cy="4428"/>
                      </a:xfrm>
                    </wpg:grpSpPr>
                    <wps:wsp>
                      <wps:cNvPr id="34250" name="Shape 34250"/>
                      <wps:cNvSpPr/>
                      <wps:spPr>
                        <a:xfrm>
                          <a:off x="0" y="0"/>
                          <a:ext cx="5579999" cy="0"/>
                        </a:xfrm>
                        <a:custGeom>
                          <a:avLst/>
                          <a:gdLst/>
                          <a:ahLst/>
                          <a:cxnLst/>
                          <a:rect l="0" t="0" r="0" b="0"/>
                          <a:pathLst>
                            <a:path w="5579999">
                              <a:moveTo>
                                <a:pt x="0" y="0"/>
                              </a:moveTo>
                              <a:lnTo>
                                <a:pt x="5579999" y="0"/>
                              </a:lnTo>
                            </a:path>
                          </a:pathLst>
                        </a:custGeom>
                        <a:ln w="4428"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4249" style="width:439.37pt;height:0.3487pt;position:absolute;mso-position-horizontal-relative:page;mso-position-horizontal:absolute;margin-left:41.102pt;mso-position-vertical-relative:page;margin-top:32.045pt;" coordsize="55799,44">
              <v:shape id="Shape 34250" style="position:absolute;width:55799;height:0;left:0;top:0;" coordsize="5579999,0" path="m0,0l5579999,0">
                <v:stroke weight="0.3487pt" endcap="flat" joinstyle="miter" miterlimit="10" on="true" color="#000000"/>
                <v:fill on="false" color="#000000" opacity="0"/>
              </v:shape>
              <w10:wrap type="square"/>
            </v:group>
          </w:pict>
        </mc:Fallback>
      </mc:AlternateContent>
    </w:r>
    <w:r>
      <w:rPr>
        <w:rFonts w:ascii="Noto Serif SC" w:eastAsia="Noto Serif SC" w:hAnsi="Noto Serif SC" w:cs="Noto Serif SC"/>
        <w:sz w:val="15"/>
      </w:rPr>
      <w:t>徐刚等：事件驱动智能体操作系统跨层能力治理方法</w:t>
    </w:r>
    <w:r>
      <w:rPr>
        <w:rFonts w:ascii="Noto Serif SC" w:eastAsia="Noto Serif SC" w:hAnsi="Noto Serif SC" w:cs="Noto Serif SC"/>
        <w:sz w:val="15"/>
      </w:rPr>
      <w:tab/>
    </w:r>
    <w:r>
      <w:fldChar w:fldCharType="begin"/>
    </w:r>
    <w:r>
      <w:instrText xml:space="preserve"> PAGE   \* MERGEFORMAT </w:instrText>
    </w:r>
    <w:r>
      <w:fldChar w:fldCharType="separate"/>
    </w:r>
    <w:r>
      <w:rPr>
        <w:rFonts w:ascii="Times New Roman" w:eastAsia="Times New Roman" w:hAnsi="Times New Roman" w:cs="Times New Roman"/>
        <w:sz w:val="15"/>
      </w:rPr>
      <w:t>2</w:t>
    </w:r>
    <w:r>
      <w:rPr>
        <w:rFonts w:ascii="Times New Roman" w:eastAsia="Times New Roman" w:hAnsi="Times New Roman" w:cs="Times New Roman"/>
        <w:sz w:val="15"/>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8662C8" w14:textId="77777777" w:rsidR="00CD1952" w:rsidRDefault="000547E7">
    <w:pPr>
      <w:tabs>
        <w:tab w:val="right" w:pos="9053"/>
      </w:tabs>
      <w:spacing w:after="0"/>
    </w:pPr>
    <w:r>
      <w:rPr>
        <w:noProof/>
      </w:rPr>
      <mc:AlternateContent>
        <mc:Choice Requires="wpg">
          <w:drawing>
            <wp:anchor distT="0" distB="0" distL="114300" distR="114300" simplePos="0" relativeHeight="251659264" behindDoc="0" locked="0" layoutInCell="1" allowOverlap="1" wp14:anchorId="08B98310" wp14:editId="4FE5AC8B">
              <wp:simplePos x="0" y="0"/>
              <wp:positionH relativeFrom="page">
                <wp:posOffset>521995</wp:posOffset>
              </wp:positionH>
              <wp:positionV relativeFrom="page">
                <wp:posOffset>406972</wp:posOffset>
              </wp:positionV>
              <wp:extent cx="5579999" cy="4428"/>
              <wp:effectExtent l="0" t="0" r="0" b="0"/>
              <wp:wrapSquare wrapText="bothSides"/>
              <wp:docPr id="34239" name="Group 34239"/>
              <wp:cNvGraphicFramePr/>
              <a:graphic xmlns:a="http://schemas.openxmlformats.org/drawingml/2006/main">
                <a:graphicData uri="http://schemas.microsoft.com/office/word/2010/wordprocessingGroup">
                  <wpg:wgp>
                    <wpg:cNvGrpSpPr/>
                    <wpg:grpSpPr>
                      <a:xfrm>
                        <a:off x="0" y="0"/>
                        <a:ext cx="5579999" cy="4428"/>
                        <a:chOff x="0" y="0"/>
                        <a:chExt cx="5579999" cy="4428"/>
                      </a:xfrm>
                    </wpg:grpSpPr>
                    <wps:wsp>
                      <wps:cNvPr id="34240" name="Shape 34240"/>
                      <wps:cNvSpPr/>
                      <wps:spPr>
                        <a:xfrm>
                          <a:off x="0" y="0"/>
                          <a:ext cx="5579999" cy="0"/>
                        </a:xfrm>
                        <a:custGeom>
                          <a:avLst/>
                          <a:gdLst/>
                          <a:ahLst/>
                          <a:cxnLst/>
                          <a:rect l="0" t="0" r="0" b="0"/>
                          <a:pathLst>
                            <a:path w="5579999">
                              <a:moveTo>
                                <a:pt x="0" y="0"/>
                              </a:moveTo>
                              <a:lnTo>
                                <a:pt x="5579999" y="0"/>
                              </a:lnTo>
                            </a:path>
                          </a:pathLst>
                        </a:custGeom>
                        <a:ln w="4428"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4239" style="width:439.37pt;height:0.3487pt;position:absolute;mso-position-horizontal-relative:page;mso-position-horizontal:absolute;margin-left:41.102pt;mso-position-vertical-relative:page;margin-top:32.045pt;" coordsize="55799,44">
              <v:shape id="Shape 34240" style="position:absolute;width:55799;height:0;left:0;top:0;" coordsize="5579999,0" path="m0,0l5579999,0">
                <v:stroke weight="0.3487pt" endcap="flat" joinstyle="miter" miterlimit="10" on="true" color="#000000"/>
                <v:fill on="false" color="#000000" opacity="0"/>
              </v:shape>
              <w10:wrap type="square"/>
            </v:group>
          </w:pict>
        </mc:Fallback>
      </mc:AlternateContent>
    </w:r>
    <w:r>
      <w:rPr>
        <w:rFonts w:ascii="Noto Serif SC" w:eastAsia="Noto Serif SC" w:hAnsi="Noto Serif SC" w:cs="Noto Serif SC"/>
        <w:sz w:val="15"/>
      </w:rPr>
      <w:t>徐刚等：事件驱动智能体操作系统跨层能力治理方法</w:t>
    </w:r>
    <w:r>
      <w:rPr>
        <w:rFonts w:ascii="Noto Serif SC" w:eastAsia="Noto Serif SC" w:hAnsi="Noto Serif SC" w:cs="Noto Serif SC"/>
        <w:sz w:val="15"/>
      </w:rPr>
      <w:tab/>
    </w:r>
    <w:r>
      <w:fldChar w:fldCharType="begin"/>
    </w:r>
    <w:r>
      <w:instrText xml:space="preserve"> PAGE   \* MERGEFORMAT </w:instrText>
    </w:r>
    <w:r>
      <w:fldChar w:fldCharType="separate"/>
    </w:r>
    <w:r>
      <w:rPr>
        <w:rFonts w:ascii="Times New Roman" w:eastAsia="Times New Roman" w:hAnsi="Times New Roman" w:cs="Times New Roman"/>
        <w:sz w:val="15"/>
      </w:rPr>
      <w:t>2</w:t>
    </w:r>
    <w:r>
      <w:rPr>
        <w:rFonts w:ascii="Times New Roman" w:eastAsia="Times New Roman" w:hAnsi="Times New Roman" w:cs="Times New Roman"/>
        <w:sz w:val="15"/>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5B13A" w14:textId="77777777" w:rsidR="00CD1952" w:rsidRDefault="000547E7">
    <w:pPr>
      <w:spacing w:after="0"/>
      <w:ind w:left="-695" w:right="9748"/>
    </w:pPr>
    <w:r>
      <w:rPr>
        <w:noProof/>
      </w:rPr>
      <mc:AlternateContent>
        <mc:Choice Requires="wpg">
          <w:drawing>
            <wp:anchor distT="0" distB="0" distL="114300" distR="114300" simplePos="0" relativeHeight="251660288" behindDoc="0" locked="0" layoutInCell="1" allowOverlap="1" wp14:anchorId="39192A86" wp14:editId="1581268E">
              <wp:simplePos x="0" y="0"/>
              <wp:positionH relativeFrom="page">
                <wp:posOffset>521995</wp:posOffset>
              </wp:positionH>
              <wp:positionV relativeFrom="page">
                <wp:posOffset>406972</wp:posOffset>
              </wp:positionV>
              <wp:extent cx="5579999" cy="4428"/>
              <wp:effectExtent l="0" t="0" r="0" b="0"/>
              <wp:wrapSquare wrapText="bothSides"/>
              <wp:docPr id="34229" name="Group 34229"/>
              <wp:cNvGraphicFramePr/>
              <a:graphic xmlns:a="http://schemas.openxmlformats.org/drawingml/2006/main">
                <a:graphicData uri="http://schemas.microsoft.com/office/word/2010/wordprocessingGroup">
                  <wpg:wgp>
                    <wpg:cNvGrpSpPr/>
                    <wpg:grpSpPr>
                      <a:xfrm>
                        <a:off x="0" y="0"/>
                        <a:ext cx="5579999" cy="4428"/>
                        <a:chOff x="0" y="0"/>
                        <a:chExt cx="5579999" cy="4428"/>
                      </a:xfrm>
                    </wpg:grpSpPr>
                    <wps:wsp>
                      <wps:cNvPr id="34230" name="Shape 34230"/>
                      <wps:cNvSpPr/>
                      <wps:spPr>
                        <a:xfrm>
                          <a:off x="0" y="0"/>
                          <a:ext cx="5579999" cy="0"/>
                        </a:xfrm>
                        <a:custGeom>
                          <a:avLst/>
                          <a:gdLst/>
                          <a:ahLst/>
                          <a:cxnLst/>
                          <a:rect l="0" t="0" r="0" b="0"/>
                          <a:pathLst>
                            <a:path w="5579999">
                              <a:moveTo>
                                <a:pt x="0" y="0"/>
                              </a:moveTo>
                              <a:lnTo>
                                <a:pt x="5579999" y="0"/>
                              </a:lnTo>
                            </a:path>
                          </a:pathLst>
                        </a:custGeom>
                        <a:ln w="4428"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4229" style="width:439.37pt;height:0.3487pt;position:absolute;mso-position-horizontal-relative:page;mso-position-horizontal:absolute;margin-left:41.102pt;mso-position-vertical-relative:page;margin-top:32.045pt;" coordsize="55799,44">
              <v:shape id="Shape 34230" style="position:absolute;width:55799;height:0;left:0;top:0;" coordsize="5579999,0" path="m0,0l5579999,0">
                <v:stroke weight="0.3487pt" endcap="flat" joinstyle="miter" miterlimit="10" on="true" color="#000000"/>
                <v:fill on="false" color="#000000" opacity="0"/>
              </v:shape>
              <w10:wrap type="squar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152719" w14:textId="77777777" w:rsidR="00CD1952" w:rsidRDefault="000547E7">
    <w:pPr>
      <w:tabs>
        <w:tab w:val="right" w:pos="8903"/>
      </w:tabs>
      <w:spacing w:after="103"/>
    </w:pPr>
    <w:r>
      <w:rPr>
        <w:noProof/>
      </w:rPr>
      <mc:AlternateContent>
        <mc:Choice Requires="wpg">
          <w:drawing>
            <wp:anchor distT="0" distB="0" distL="114300" distR="114300" simplePos="0" relativeHeight="251661312" behindDoc="0" locked="0" layoutInCell="1" allowOverlap="1" wp14:anchorId="16B0E131" wp14:editId="1ABBD2D8">
              <wp:simplePos x="0" y="0"/>
              <wp:positionH relativeFrom="page">
                <wp:posOffset>521995</wp:posOffset>
              </wp:positionH>
              <wp:positionV relativeFrom="page">
                <wp:posOffset>406972</wp:posOffset>
              </wp:positionV>
              <wp:extent cx="5579999" cy="4428"/>
              <wp:effectExtent l="0" t="0" r="0" b="0"/>
              <wp:wrapSquare wrapText="bothSides"/>
              <wp:docPr id="34286" name="Group 34286"/>
              <wp:cNvGraphicFramePr/>
              <a:graphic xmlns:a="http://schemas.openxmlformats.org/drawingml/2006/main">
                <a:graphicData uri="http://schemas.microsoft.com/office/word/2010/wordprocessingGroup">
                  <wpg:wgp>
                    <wpg:cNvGrpSpPr/>
                    <wpg:grpSpPr>
                      <a:xfrm>
                        <a:off x="0" y="0"/>
                        <a:ext cx="5579999" cy="4428"/>
                        <a:chOff x="0" y="0"/>
                        <a:chExt cx="5579999" cy="4428"/>
                      </a:xfrm>
                    </wpg:grpSpPr>
                    <wps:wsp>
                      <wps:cNvPr id="34287" name="Shape 34287"/>
                      <wps:cNvSpPr/>
                      <wps:spPr>
                        <a:xfrm>
                          <a:off x="0" y="0"/>
                          <a:ext cx="5579999" cy="0"/>
                        </a:xfrm>
                        <a:custGeom>
                          <a:avLst/>
                          <a:gdLst/>
                          <a:ahLst/>
                          <a:cxnLst/>
                          <a:rect l="0" t="0" r="0" b="0"/>
                          <a:pathLst>
                            <a:path w="5579999">
                              <a:moveTo>
                                <a:pt x="0" y="0"/>
                              </a:moveTo>
                              <a:lnTo>
                                <a:pt x="5579999" y="0"/>
                              </a:lnTo>
                            </a:path>
                          </a:pathLst>
                        </a:custGeom>
                        <a:ln w="4428"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4286" style="width:439.37pt;height:0.3487pt;position:absolute;mso-position-horizontal-relative:page;mso-position-horizontal:absolute;margin-left:41.102pt;mso-position-vertical-relative:page;margin-top:32.045pt;" coordsize="55799,44">
              <v:shape id="Shape 34287" style="position:absolute;width:55799;height:0;left:0;top:0;" coordsize="5579999,0" path="m0,0l5579999,0">
                <v:stroke weight="0.3487pt" endcap="flat" joinstyle="miter" miterlimit="10" on="true" color="#000000"/>
                <v:fill on="false" color="#000000" opacity="0"/>
              </v:shape>
              <w10:wrap type="square"/>
            </v:group>
          </w:pict>
        </mc:Fallback>
      </mc:AlternateContent>
    </w:r>
    <w:r>
      <w:rPr>
        <w:rFonts w:ascii="Noto Serif SC" w:eastAsia="Noto Serif SC" w:hAnsi="Noto Serif SC" w:cs="Noto Serif SC"/>
        <w:sz w:val="15"/>
      </w:rPr>
      <w:t>徐刚等：事件驱动智能体操作系统跨层能力治理方法</w:t>
    </w:r>
    <w:r>
      <w:rPr>
        <w:rFonts w:ascii="Noto Serif SC" w:eastAsia="Noto Serif SC" w:hAnsi="Noto Serif SC" w:cs="Noto Serif SC"/>
        <w:sz w:val="15"/>
      </w:rPr>
      <w:tab/>
    </w:r>
    <w:r>
      <w:fldChar w:fldCharType="begin"/>
    </w:r>
    <w:r>
      <w:instrText xml:space="preserve"> PAGE   \* MERGEFORMAT </w:instrText>
    </w:r>
    <w:r>
      <w:fldChar w:fldCharType="separate"/>
    </w:r>
    <w:r>
      <w:rPr>
        <w:rFonts w:ascii="Times New Roman" w:eastAsia="Times New Roman" w:hAnsi="Times New Roman" w:cs="Times New Roman"/>
        <w:sz w:val="15"/>
      </w:rPr>
      <w:t>10</w:t>
    </w:r>
    <w:r>
      <w:rPr>
        <w:rFonts w:ascii="Times New Roman" w:eastAsia="Times New Roman" w:hAnsi="Times New Roman" w:cs="Times New Roman"/>
        <w:sz w:val="15"/>
      </w:rPr>
      <w:fldChar w:fldCharType="end"/>
    </w:r>
  </w:p>
  <w:p w14:paraId="2C89A128" w14:textId="77777777" w:rsidR="00CD1952" w:rsidRDefault="000547E7">
    <w:pPr>
      <w:spacing w:after="0"/>
      <w:ind w:left="3059"/>
    </w:pPr>
    <w:r>
      <w:rPr>
        <w:rFonts w:ascii="Noto Serif SC" w:eastAsia="Noto Serif SC" w:hAnsi="Noto Serif SC" w:cs="Noto Serif SC"/>
        <w:sz w:val="16"/>
      </w:rPr>
      <w:t>表</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8AFE7" w14:textId="77777777" w:rsidR="00CD1952" w:rsidRDefault="000547E7">
    <w:pPr>
      <w:tabs>
        <w:tab w:val="right" w:pos="8903"/>
      </w:tabs>
      <w:spacing w:after="103"/>
    </w:pPr>
    <w:r>
      <w:rPr>
        <w:noProof/>
      </w:rPr>
      <mc:AlternateContent>
        <mc:Choice Requires="wpg">
          <w:drawing>
            <wp:anchor distT="0" distB="0" distL="114300" distR="114300" simplePos="0" relativeHeight="251662336" behindDoc="0" locked="0" layoutInCell="1" allowOverlap="1" wp14:anchorId="32946B3B" wp14:editId="02E28A35">
              <wp:simplePos x="0" y="0"/>
              <wp:positionH relativeFrom="page">
                <wp:posOffset>521995</wp:posOffset>
              </wp:positionH>
              <wp:positionV relativeFrom="page">
                <wp:posOffset>406972</wp:posOffset>
              </wp:positionV>
              <wp:extent cx="5579999" cy="4428"/>
              <wp:effectExtent l="0" t="0" r="0" b="0"/>
              <wp:wrapSquare wrapText="bothSides"/>
              <wp:docPr id="34273" name="Group 34273"/>
              <wp:cNvGraphicFramePr/>
              <a:graphic xmlns:a="http://schemas.openxmlformats.org/drawingml/2006/main">
                <a:graphicData uri="http://schemas.microsoft.com/office/word/2010/wordprocessingGroup">
                  <wpg:wgp>
                    <wpg:cNvGrpSpPr/>
                    <wpg:grpSpPr>
                      <a:xfrm>
                        <a:off x="0" y="0"/>
                        <a:ext cx="5579999" cy="4428"/>
                        <a:chOff x="0" y="0"/>
                        <a:chExt cx="5579999" cy="4428"/>
                      </a:xfrm>
                    </wpg:grpSpPr>
                    <wps:wsp>
                      <wps:cNvPr id="34274" name="Shape 34274"/>
                      <wps:cNvSpPr/>
                      <wps:spPr>
                        <a:xfrm>
                          <a:off x="0" y="0"/>
                          <a:ext cx="5579999" cy="0"/>
                        </a:xfrm>
                        <a:custGeom>
                          <a:avLst/>
                          <a:gdLst/>
                          <a:ahLst/>
                          <a:cxnLst/>
                          <a:rect l="0" t="0" r="0" b="0"/>
                          <a:pathLst>
                            <a:path w="5579999">
                              <a:moveTo>
                                <a:pt x="0" y="0"/>
                              </a:moveTo>
                              <a:lnTo>
                                <a:pt x="5579999" y="0"/>
                              </a:lnTo>
                            </a:path>
                          </a:pathLst>
                        </a:custGeom>
                        <a:ln w="4428"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4273" style="width:439.37pt;height:0.3487pt;position:absolute;mso-position-horizontal-relative:page;mso-position-horizontal:absolute;margin-left:41.102pt;mso-position-vertical-relative:page;margin-top:32.045pt;" coordsize="55799,44">
              <v:shape id="Shape 34274" style="position:absolute;width:55799;height:0;left:0;top:0;" coordsize="5579999,0" path="m0,0l5579999,0">
                <v:stroke weight="0.3487pt" endcap="flat" joinstyle="miter" miterlimit="10" on="true" color="#000000"/>
                <v:fill on="false" color="#000000" opacity="0"/>
              </v:shape>
              <w10:wrap type="square"/>
            </v:group>
          </w:pict>
        </mc:Fallback>
      </mc:AlternateContent>
    </w:r>
    <w:r>
      <w:rPr>
        <w:rFonts w:ascii="Noto Serif SC" w:eastAsia="Noto Serif SC" w:hAnsi="Noto Serif SC" w:cs="Noto Serif SC"/>
        <w:sz w:val="15"/>
      </w:rPr>
      <w:t>徐刚等：事件驱动智能体操作系统跨层能力治理方法</w:t>
    </w:r>
    <w:r>
      <w:rPr>
        <w:rFonts w:ascii="Noto Serif SC" w:eastAsia="Noto Serif SC" w:hAnsi="Noto Serif SC" w:cs="Noto Serif SC"/>
        <w:sz w:val="15"/>
      </w:rPr>
      <w:tab/>
    </w:r>
    <w:r>
      <w:fldChar w:fldCharType="begin"/>
    </w:r>
    <w:r>
      <w:instrText xml:space="preserve"> PAGE   \* MERGEFORMAT </w:instrText>
    </w:r>
    <w:r>
      <w:fldChar w:fldCharType="separate"/>
    </w:r>
    <w:r>
      <w:rPr>
        <w:rFonts w:ascii="Times New Roman" w:eastAsia="Times New Roman" w:hAnsi="Times New Roman" w:cs="Times New Roman"/>
        <w:sz w:val="15"/>
      </w:rPr>
      <w:t>10</w:t>
    </w:r>
    <w:r>
      <w:rPr>
        <w:rFonts w:ascii="Times New Roman" w:eastAsia="Times New Roman" w:hAnsi="Times New Roman" w:cs="Times New Roman"/>
        <w:sz w:val="15"/>
      </w:rPr>
      <w:fldChar w:fldCharType="end"/>
    </w:r>
  </w:p>
  <w:p w14:paraId="67211120" w14:textId="77777777" w:rsidR="00CD1952" w:rsidRDefault="000547E7">
    <w:pPr>
      <w:spacing w:after="0"/>
      <w:ind w:left="3059"/>
    </w:pPr>
    <w:r>
      <w:rPr>
        <w:rFonts w:ascii="Noto Serif SC" w:eastAsia="Noto Serif SC" w:hAnsi="Noto Serif SC" w:cs="Noto Serif SC"/>
        <w:sz w:val="16"/>
      </w:rPr>
      <w:t>表</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D661E7" w14:textId="77777777" w:rsidR="00CD1952" w:rsidRDefault="000547E7">
    <w:pPr>
      <w:tabs>
        <w:tab w:val="right" w:pos="8903"/>
      </w:tabs>
      <w:spacing w:after="103"/>
    </w:pPr>
    <w:r>
      <w:rPr>
        <w:noProof/>
      </w:rPr>
      <mc:AlternateContent>
        <mc:Choice Requires="wpg">
          <w:drawing>
            <wp:anchor distT="0" distB="0" distL="114300" distR="114300" simplePos="0" relativeHeight="251663360" behindDoc="0" locked="0" layoutInCell="1" allowOverlap="1" wp14:anchorId="47DCC994" wp14:editId="7C2E00B1">
              <wp:simplePos x="0" y="0"/>
              <wp:positionH relativeFrom="page">
                <wp:posOffset>521995</wp:posOffset>
              </wp:positionH>
              <wp:positionV relativeFrom="page">
                <wp:posOffset>406972</wp:posOffset>
              </wp:positionV>
              <wp:extent cx="5579999" cy="4428"/>
              <wp:effectExtent l="0" t="0" r="0" b="0"/>
              <wp:wrapSquare wrapText="bothSides"/>
              <wp:docPr id="34260" name="Group 34260"/>
              <wp:cNvGraphicFramePr/>
              <a:graphic xmlns:a="http://schemas.openxmlformats.org/drawingml/2006/main">
                <a:graphicData uri="http://schemas.microsoft.com/office/word/2010/wordprocessingGroup">
                  <wpg:wgp>
                    <wpg:cNvGrpSpPr/>
                    <wpg:grpSpPr>
                      <a:xfrm>
                        <a:off x="0" y="0"/>
                        <a:ext cx="5579999" cy="4428"/>
                        <a:chOff x="0" y="0"/>
                        <a:chExt cx="5579999" cy="4428"/>
                      </a:xfrm>
                    </wpg:grpSpPr>
                    <wps:wsp>
                      <wps:cNvPr id="34261" name="Shape 34261"/>
                      <wps:cNvSpPr/>
                      <wps:spPr>
                        <a:xfrm>
                          <a:off x="0" y="0"/>
                          <a:ext cx="5579999" cy="0"/>
                        </a:xfrm>
                        <a:custGeom>
                          <a:avLst/>
                          <a:gdLst/>
                          <a:ahLst/>
                          <a:cxnLst/>
                          <a:rect l="0" t="0" r="0" b="0"/>
                          <a:pathLst>
                            <a:path w="5579999">
                              <a:moveTo>
                                <a:pt x="0" y="0"/>
                              </a:moveTo>
                              <a:lnTo>
                                <a:pt x="5579999" y="0"/>
                              </a:lnTo>
                            </a:path>
                          </a:pathLst>
                        </a:custGeom>
                        <a:ln w="4428"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4260" style="width:439.37pt;height:0.3487pt;position:absolute;mso-position-horizontal-relative:page;mso-position-horizontal:absolute;margin-left:41.102pt;mso-position-vertical-relative:page;margin-top:32.045pt;" coordsize="55799,44">
              <v:shape id="Shape 34261" style="position:absolute;width:55799;height:0;left:0;top:0;" coordsize="5579999,0" path="m0,0l5579999,0">
                <v:stroke weight="0.3487pt" endcap="flat" joinstyle="miter" miterlimit="10" on="true" color="#000000"/>
                <v:fill on="false" color="#000000" opacity="0"/>
              </v:shape>
              <w10:wrap type="square"/>
            </v:group>
          </w:pict>
        </mc:Fallback>
      </mc:AlternateContent>
    </w:r>
    <w:r>
      <w:rPr>
        <w:rFonts w:ascii="Noto Serif SC" w:eastAsia="Noto Serif SC" w:hAnsi="Noto Serif SC" w:cs="Noto Serif SC"/>
        <w:sz w:val="15"/>
      </w:rPr>
      <w:t>徐刚等：事件驱动智能体操作系统跨层能力治理方法</w:t>
    </w:r>
    <w:r>
      <w:rPr>
        <w:rFonts w:ascii="Noto Serif SC" w:eastAsia="Noto Serif SC" w:hAnsi="Noto Serif SC" w:cs="Noto Serif SC"/>
        <w:sz w:val="15"/>
      </w:rPr>
      <w:tab/>
    </w:r>
    <w:r>
      <w:fldChar w:fldCharType="begin"/>
    </w:r>
    <w:r>
      <w:instrText xml:space="preserve"> PAGE   \* MERGEFORMAT </w:instrText>
    </w:r>
    <w:r>
      <w:fldChar w:fldCharType="separate"/>
    </w:r>
    <w:r>
      <w:rPr>
        <w:rFonts w:ascii="Times New Roman" w:eastAsia="Times New Roman" w:hAnsi="Times New Roman" w:cs="Times New Roman"/>
        <w:sz w:val="15"/>
      </w:rPr>
      <w:t>10</w:t>
    </w:r>
    <w:r>
      <w:rPr>
        <w:rFonts w:ascii="Times New Roman" w:eastAsia="Times New Roman" w:hAnsi="Times New Roman" w:cs="Times New Roman"/>
        <w:sz w:val="15"/>
      </w:rPr>
      <w:fldChar w:fldCharType="end"/>
    </w:r>
  </w:p>
  <w:p w14:paraId="3876A2C6" w14:textId="77777777" w:rsidR="00CD1952" w:rsidRDefault="000547E7">
    <w:pPr>
      <w:spacing w:after="0"/>
      <w:ind w:left="3059"/>
    </w:pPr>
    <w:r>
      <w:rPr>
        <w:rFonts w:ascii="Noto Serif SC" w:eastAsia="Noto Serif SC" w:hAnsi="Noto Serif SC" w:cs="Noto Serif SC"/>
        <w:sz w:val="16"/>
      </w:rPr>
      <w:t>表</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366D70" w14:textId="77777777" w:rsidR="00CD1952" w:rsidRDefault="000547E7">
    <w:pPr>
      <w:tabs>
        <w:tab w:val="right" w:pos="8889"/>
      </w:tabs>
      <w:spacing w:after="0"/>
    </w:pPr>
    <w:r>
      <w:rPr>
        <w:noProof/>
      </w:rPr>
      <mc:AlternateContent>
        <mc:Choice Requires="wpg">
          <w:drawing>
            <wp:anchor distT="0" distB="0" distL="114300" distR="114300" simplePos="0" relativeHeight="251664384" behindDoc="0" locked="0" layoutInCell="1" allowOverlap="1" wp14:anchorId="0BDD738D" wp14:editId="49A69567">
              <wp:simplePos x="0" y="0"/>
              <wp:positionH relativeFrom="page">
                <wp:posOffset>521995</wp:posOffset>
              </wp:positionH>
              <wp:positionV relativeFrom="page">
                <wp:posOffset>406972</wp:posOffset>
              </wp:positionV>
              <wp:extent cx="5579999" cy="4428"/>
              <wp:effectExtent l="0" t="0" r="0" b="0"/>
              <wp:wrapSquare wrapText="bothSides"/>
              <wp:docPr id="34320" name="Group 34320"/>
              <wp:cNvGraphicFramePr/>
              <a:graphic xmlns:a="http://schemas.openxmlformats.org/drawingml/2006/main">
                <a:graphicData uri="http://schemas.microsoft.com/office/word/2010/wordprocessingGroup">
                  <wpg:wgp>
                    <wpg:cNvGrpSpPr/>
                    <wpg:grpSpPr>
                      <a:xfrm>
                        <a:off x="0" y="0"/>
                        <a:ext cx="5579999" cy="4428"/>
                        <a:chOff x="0" y="0"/>
                        <a:chExt cx="5579999" cy="4428"/>
                      </a:xfrm>
                    </wpg:grpSpPr>
                    <wps:wsp>
                      <wps:cNvPr id="34321" name="Shape 34321"/>
                      <wps:cNvSpPr/>
                      <wps:spPr>
                        <a:xfrm>
                          <a:off x="0" y="0"/>
                          <a:ext cx="5579999" cy="0"/>
                        </a:xfrm>
                        <a:custGeom>
                          <a:avLst/>
                          <a:gdLst/>
                          <a:ahLst/>
                          <a:cxnLst/>
                          <a:rect l="0" t="0" r="0" b="0"/>
                          <a:pathLst>
                            <a:path w="5579999">
                              <a:moveTo>
                                <a:pt x="0" y="0"/>
                              </a:moveTo>
                              <a:lnTo>
                                <a:pt x="5579999" y="0"/>
                              </a:lnTo>
                            </a:path>
                          </a:pathLst>
                        </a:custGeom>
                        <a:ln w="4428"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4320" style="width:439.37pt;height:0.3487pt;position:absolute;mso-position-horizontal-relative:page;mso-position-horizontal:absolute;margin-left:41.102pt;mso-position-vertical-relative:page;margin-top:32.045pt;" coordsize="55799,44">
              <v:shape id="Shape 34321" style="position:absolute;width:55799;height:0;left:0;top:0;" coordsize="5579999,0" path="m0,0l5579999,0">
                <v:stroke weight="0.3487pt" endcap="flat" joinstyle="miter" miterlimit="10" on="true" color="#000000"/>
                <v:fill on="false" color="#000000" opacity="0"/>
              </v:shape>
              <w10:wrap type="square"/>
            </v:group>
          </w:pict>
        </mc:Fallback>
      </mc:AlternateContent>
    </w:r>
    <w:r>
      <w:rPr>
        <w:rFonts w:ascii="Noto Serif SC" w:eastAsia="Noto Serif SC" w:hAnsi="Noto Serif SC" w:cs="Noto Serif SC"/>
        <w:sz w:val="15"/>
      </w:rPr>
      <w:t>徐刚等：事件驱动智能体操作系统跨层能力治理方法</w:t>
    </w:r>
    <w:r>
      <w:rPr>
        <w:rFonts w:ascii="Noto Serif SC" w:eastAsia="Noto Serif SC" w:hAnsi="Noto Serif SC" w:cs="Noto Serif SC"/>
        <w:sz w:val="15"/>
      </w:rPr>
      <w:tab/>
    </w:r>
    <w:r>
      <w:fldChar w:fldCharType="begin"/>
    </w:r>
    <w:r>
      <w:instrText xml:space="preserve"> PAGE   \* MERGEFORMAT </w:instrText>
    </w:r>
    <w:r>
      <w:fldChar w:fldCharType="separate"/>
    </w:r>
    <w:r>
      <w:rPr>
        <w:rFonts w:ascii="Times New Roman" w:eastAsia="Times New Roman" w:hAnsi="Times New Roman" w:cs="Times New Roman"/>
        <w:sz w:val="15"/>
      </w:rPr>
      <w:t>2</w:t>
    </w:r>
    <w:r>
      <w:rPr>
        <w:rFonts w:ascii="Times New Roman" w:eastAsia="Times New Roman" w:hAnsi="Times New Roman" w:cs="Times New Roman"/>
        <w:sz w:val="15"/>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6E0685" w14:textId="77777777" w:rsidR="00CD1952" w:rsidRDefault="000547E7">
    <w:pPr>
      <w:tabs>
        <w:tab w:val="right" w:pos="8889"/>
      </w:tabs>
      <w:spacing w:after="0"/>
    </w:pPr>
    <w:r>
      <w:rPr>
        <w:noProof/>
      </w:rPr>
      <mc:AlternateContent>
        <mc:Choice Requires="wpg">
          <w:drawing>
            <wp:anchor distT="0" distB="0" distL="114300" distR="114300" simplePos="0" relativeHeight="251665408" behindDoc="0" locked="0" layoutInCell="1" allowOverlap="1" wp14:anchorId="16BE7E91" wp14:editId="250A349A">
              <wp:simplePos x="0" y="0"/>
              <wp:positionH relativeFrom="page">
                <wp:posOffset>521995</wp:posOffset>
              </wp:positionH>
              <wp:positionV relativeFrom="page">
                <wp:posOffset>406972</wp:posOffset>
              </wp:positionV>
              <wp:extent cx="5579999" cy="4428"/>
              <wp:effectExtent l="0" t="0" r="0" b="0"/>
              <wp:wrapSquare wrapText="bothSides"/>
              <wp:docPr id="34310" name="Group 34310"/>
              <wp:cNvGraphicFramePr/>
              <a:graphic xmlns:a="http://schemas.openxmlformats.org/drawingml/2006/main">
                <a:graphicData uri="http://schemas.microsoft.com/office/word/2010/wordprocessingGroup">
                  <wpg:wgp>
                    <wpg:cNvGrpSpPr/>
                    <wpg:grpSpPr>
                      <a:xfrm>
                        <a:off x="0" y="0"/>
                        <a:ext cx="5579999" cy="4428"/>
                        <a:chOff x="0" y="0"/>
                        <a:chExt cx="5579999" cy="4428"/>
                      </a:xfrm>
                    </wpg:grpSpPr>
                    <wps:wsp>
                      <wps:cNvPr id="34311" name="Shape 34311"/>
                      <wps:cNvSpPr/>
                      <wps:spPr>
                        <a:xfrm>
                          <a:off x="0" y="0"/>
                          <a:ext cx="5579999" cy="0"/>
                        </a:xfrm>
                        <a:custGeom>
                          <a:avLst/>
                          <a:gdLst/>
                          <a:ahLst/>
                          <a:cxnLst/>
                          <a:rect l="0" t="0" r="0" b="0"/>
                          <a:pathLst>
                            <a:path w="5579999">
                              <a:moveTo>
                                <a:pt x="0" y="0"/>
                              </a:moveTo>
                              <a:lnTo>
                                <a:pt x="5579999" y="0"/>
                              </a:lnTo>
                            </a:path>
                          </a:pathLst>
                        </a:custGeom>
                        <a:ln w="4428"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4310" style="width:439.37pt;height:0.3487pt;position:absolute;mso-position-horizontal-relative:page;mso-position-horizontal:absolute;margin-left:41.102pt;mso-position-vertical-relative:page;margin-top:32.045pt;" coordsize="55799,44">
              <v:shape id="Shape 34311" style="position:absolute;width:55799;height:0;left:0;top:0;" coordsize="5579999,0" path="m0,0l5579999,0">
                <v:stroke weight="0.3487pt" endcap="flat" joinstyle="miter" miterlimit="10" on="true" color="#000000"/>
                <v:fill on="false" color="#000000" opacity="0"/>
              </v:shape>
              <w10:wrap type="square"/>
            </v:group>
          </w:pict>
        </mc:Fallback>
      </mc:AlternateContent>
    </w:r>
    <w:r>
      <w:rPr>
        <w:rFonts w:ascii="Noto Serif SC" w:eastAsia="Noto Serif SC" w:hAnsi="Noto Serif SC" w:cs="Noto Serif SC"/>
        <w:sz w:val="15"/>
      </w:rPr>
      <w:t>徐刚等：事件驱动智能体操作系统跨层能力治理方法</w:t>
    </w:r>
    <w:r>
      <w:rPr>
        <w:rFonts w:ascii="Noto Serif SC" w:eastAsia="Noto Serif SC" w:hAnsi="Noto Serif SC" w:cs="Noto Serif SC"/>
        <w:sz w:val="15"/>
      </w:rPr>
      <w:tab/>
    </w:r>
    <w:r>
      <w:fldChar w:fldCharType="begin"/>
    </w:r>
    <w:r>
      <w:instrText xml:space="preserve"> PAGE   \* MERGEFORMAT </w:instrText>
    </w:r>
    <w:r>
      <w:fldChar w:fldCharType="separate"/>
    </w:r>
    <w:r>
      <w:rPr>
        <w:rFonts w:ascii="Times New Roman" w:eastAsia="Times New Roman" w:hAnsi="Times New Roman" w:cs="Times New Roman"/>
        <w:sz w:val="15"/>
      </w:rPr>
      <w:t>2</w:t>
    </w:r>
    <w:r>
      <w:rPr>
        <w:rFonts w:ascii="Times New Roman" w:eastAsia="Times New Roman" w:hAnsi="Times New Roman" w:cs="Times New Roman"/>
        <w:sz w:val="15"/>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9E2A45" w14:textId="77777777" w:rsidR="00CD1952" w:rsidRDefault="000547E7">
    <w:pPr>
      <w:tabs>
        <w:tab w:val="right" w:pos="8889"/>
      </w:tabs>
      <w:spacing w:after="0"/>
    </w:pPr>
    <w:r>
      <w:rPr>
        <w:noProof/>
      </w:rPr>
      <mc:AlternateContent>
        <mc:Choice Requires="wpg">
          <w:drawing>
            <wp:anchor distT="0" distB="0" distL="114300" distR="114300" simplePos="0" relativeHeight="251666432" behindDoc="0" locked="0" layoutInCell="1" allowOverlap="1" wp14:anchorId="1390CD11" wp14:editId="3517C5D7">
              <wp:simplePos x="0" y="0"/>
              <wp:positionH relativeFrom="page">
                <wp:posOffset>521995</wp:posOffset>
              </wp:positionH>
              <wp:positionV relativeFrom="page">
                <wp:posOffset>406972</wp:posOffset>
              </wp:positionV>
              <wp:extent cx="5579999" cy="4428"/>
              <wp:effectExtent l="0" t="0" r="0" b="0"/>
              <wp:wrapSquare wrapText="bothSides"/>
              <wp:docPr id="34300" name="Group 34300"/>
              <wp:cNvGraphicFramePr/>
              <a:graphic xmlns:a="http://schemas.openxmlformats.org/drawingml/2006/main">
                <a:graphicData uri="http://schemas.microsoft.com/office/word/2010/wordprocessingGroup">
                  <wpg:wgp>
                    <wpg:cNvGrpSpPr/>
                    <wpg:grpSpPr>
                      <a:xfrm>
                        <a:off x="0" y="0"/>
                        <a:ext cx="5579999" cy="4428"/>
                        <a:chOff x="0" y="0"/>
                        <a:chExt cx="5579999" cy="4428"/>
                      </a:xfrm>
                    </wpg:grpSpPr>
                    <wps:wsp>
                      <wps:cNvPr id="34301" name="Shape 34301"/>
                      <wps:cNvSpPr/>
                      <wps:spPr>
                        <a:xfrm>
                          <a:off x="0" y="0"/>
                          <a:ext cx="5579999" cy="0"/>
                        </a:xfrm>
                        <a:custGeom>
                          <a:avLst/>
                          <a:gdLst/>
                          <a:ahLst/>
                          <a:cxnLst/>
                          <a:rect l="0" t="0" r="0" b="0"/>
                          <a:pathLst>
                            <a:path w="5579999">
                              <a:moveTo>
                                <a:pt x="0" y="0"/>
                              </a:moveTo>
                              <a:lnTo>
                                <a:pt x="5579999" y="0"/>
                              </a:lnTo>
                            </a:path>
                          </a:pathLst>
                        </a:custGeom>
                        <a:ln w="4428"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4300" style="width:439.37pt;height:0.3487pt;position:absolute;mso-position-horizontal-relative:page;mso-position-horizontal:absolute;margin-left:41.102pt;mso-position-vertical-relative:page;margin-top:32.045pt;" coordsize="55799,44">
              <v:shape id="Shape 34301" style="position:absolute;width:55799;height:0;left:0;top:0;" coordsize="5579999,0" path="m0,0l5579999,0">
                <v:stroke weight="0.3487pt" endcap="flat" joinstyle="miter" miterlimit="10" on="true" color="#000000"/>
                <v:fill on="false" color="#000000" opacity="0"/>
              </v:shape>
              <w10:wrap type="square"/>
            </v:group>
          </w:pict>
        </mc:Fallback>
      </mc:AlternateContent>
    </w:r>
    <w:r>
      <w:rPr>
        <w:rFonts w:ascii="Noto Serif SC" w:eastAsia="Noto Serif SC" w:hAnsi="Noto Serif SC" w:cs="Noto Serif SC"/>
        <w:sz w:val="15"/>
      </w:rPr>
      <w:t>徐刚等：事件驱动智能体操作系统跨层能力治理方法</w:t>
    </w:r>
    <w:r>
      <w:rPr>
        <w:rFonts w:ascii="Noto Serif SC" w:eastAsia="Noto Serif SC" w:hAnsi="Noto Serif SC" w:cs="Noto Serif SC"/>
        <w:sz w:val="15"/>
      </w:rPr>
      <w:tab/>
    </w:r>
    <w:r>
      <w:fldChar w:fldCharType="begin"/>
    </w:r>
    <w:r>
      <w:instrText xml:space="preserve"> PAGE   \* MERGEFORMAT </w:instrText>
    </w:r>
    <w:r>
      <w:fldChar w:fldCharType="separate"/>
    </w:r>
    <w:r>
      <w:rPr>
        <w:rFonts w:ascii="Times New Roman" w:eastAsia="Times New Roman" w:hAnsi="Times New Roman" w:cs="Times New Roman"/>
        <w:sz w:val="15"/>
      </w:rPr>
      <w:t>2</w:t>
    </w:r>
    <w:r>
      <w:rPr>
        <w:rFonts w:ascii="Times New Roman" w:eastAsia="Times New Roman" w:hAnsi="Times New Roman" w:cs="Times New Roman"/>
        <w:sz w:val="15"/>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A7ADB"/>
    <w:multiLevelType w:val="hybridMultilevel"/>
    <w:tmpl w:val="D4E25A28"/>
    <w:lvl w:ilvl="0" w:tplc="28B6193C">
      <w:start w:val="1"/>
      <w:numFmt w:val="decimal"/>
      <w:lvlText w:val="[%1]"/>
      <w:lvlJc w:val="left"/>
      <w:pPr>
        <w:ind w:left="349"/>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1" w:tplc="5FA82CFA">
      <w:start w:val="1"/>
      <w:numFmt w:val="lowerLetter"/>
      <w:lvlText w:val="%2"/>
      <w:lvlJc w:val="left"/>
      <w:pPr>
        <w:ind w:left="1128"/>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2" w:tplc="D4A0BEA0">
      <w:start w:val="1"/>
      <w:numFmt w:val="lowerRoman"/>
      <w:lvlText w:val="%3"/>
      <w:lvlJc w:val="left"/>
      <w:pPr>
        <w:ind w:left="1848"/>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3" w:tplc="A2229606">
      <w:start w:val="1"/>
      <w:numFmt w:val="decimal"/>
      <w:lvlText w:val="%4"/>
      <w:lvlJc w:val="left"/>
      <w:pPr>
        <w:ind w:left="2568"/>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4" w:tplc="132859B8">
      <w:start w:val="1"/>
      <w:numFmt w:val="lowerLetter"/>
      <w:lvlText w:val="%5"/>
      <w:lvlJc w:val="left"/>
      <w:pPr>
        <w:ind w:left="3288"/>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5" w:tplc="7D3255AE">
      <w:start w:val="1"/>
      <w:numFmt w:val="lowerRoman"/>
      <w:lvlText w:val="%6"/>
      <w:lvlJc w:val="left"/>
      <w:pPr>
        <w:ind w:left="4008"/>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6" w:tplc="47C2633A">
      <w:start w:val="1"/>
      <w:numFmt w:val="decimal"/>
      <w:lvlText w:val="%7"/>
      <w:lvlJc w:val="left"/>
      <w:pPr>
        <w:ind w:left="4728"/>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7" w:tplc="118EB8DA">
      <w:start w:val="1"/>
      <w:numFmt w:val="lowerLetter"/>
      <w:lvlText w:val="%8"/>
      <w:lvlJc w:val="left"/>
      <w:pPr>
        <w:ind w:left="5448"/>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8" w:tplc="1CE0FE76">
      <w:start w:val="1"/>
      <w:numFmt w:val="lowerRoman"/>
      <w:lvlText w:val="%9"/>
      <w:lvlJc w:val="left"/>
      <w:pPr>
        <w:ind w:left="6168"/>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abstractNum>
  <w:abstractNum w:abstractNumId="1" w15:restartNumberingAfterBreak="0">
    <w:nsid w:val="23CA2F82"/>
    <w:multiLevelType w:val="hybridMultilevel"/>
    <w:tmpl w:val="ADAC1904"/>
    <w:lvl w:ilvl="0" w:tplc="0FB63834">
      <w:start w:val="1"/>
      <w:numFmt w:val="bullet"/>
      <w:lvlText w:val="•"/>
      <w:lvlJc w:val="left"/>
      <w:pPr>
        <w:ind w:left="455"/>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1" w:tplc="AB4AE9A8">
      <w:start w:val="1"/>
      <w:numFmt w:val="bullet"/>
      <w:lvlText w:val="o"/>
      <w:lvlJc w:val="left"/>
      <w:pPr>
        <w:ind w:left="1257"/>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2" w:tplc="739EE0E8">
      <w:start w:val="1"/>
      <w:numFmt w:val="bullet"/>
      <w:lvlText w:val="▪"/>
      <w:lvlJc w:val="left"/>
      <w:pPr>
        <w:ind w:left="1977"/>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3" w:tplc="B24474E0">
      <w:start w:val="1"/>
      <w:numFmt w:val="bullet"/>
      <w:lvlText w:val="•"/>
      <w:lvlJc w:val="left"/>
      <w:pPr>
        <w:ind w:left="2697"/>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4" w:tplc="263C4FEA">
      <w:start w:val="1"/>
      <w:numFmt w:val="bullet"/>
      <w:lvlText w:val="o"/>
      <w:lvlJc w:val="left"/>
      <w:pPr>
        <w:ind w:left="3417"/>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5" w:tplc="5BB20ECA">
      <w:start w:val="1"/>
      <w:numFmt w:val="bullet"/>
      <w:lvlText w:val="▪"/>
      <w:lvlJc w:val="left"/>
      <w:pPr>
        <w:ind w:left="4137"/>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6" w:tplc="D8A016B0">
      <w:start w:val="1"/>
      <w:numFmt w:val="bullet"/>
      <w:lvlText w:val="•"/>
      <w:lvlJc w:val="left"/>
      <w:pPr>
        <w:ind w:left="4857"/>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7" w:tplc="AE1625C0">
      <w:start w:val="1"/>
      <w:numFmt w:val="bullet"/>
      <w:lvlText w:val="o"/>
      <w:lvlJc w:val="left"/>
      <w:pPr>
        <w:ind w:left="5577"/>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8" w:tplc="8DA8F69E">
      <w:start w:val="1"/>
      <w:numFmt w:val="bullet"/>
      <w:lvlText w:val="▪"/>
      <w:lvlJc w:val="left"/>
      <w:pPr>
        <w:ind w:left="6297"/>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abstractNum>
  <w:abstractNum w:abstractNumId="2" w15:restartNumberingAfterBreak="0">
    <w:nsid w:val="2E60564B"/>
    <w:multiLevelType w:val="hybridMultilevel"/>
    <w:tmpl w:val="A7B689E8"/>
    <w:lvl w:ilvl="0" w:tplc="FD544AF0">
      <w:start w:val="1"/>
      <w:numFmt w:val="decimal"/>
      <w:lvlText w:val="%1."/>
      <w:lvlJc w:val="left"/>
      <w:pPr>
        <w:ind w:left="455"/>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1" w:tplc="5914EA9E">
      <w:start w:val="1"/>
      <w:numFmt w:val="lowerLetter"/>
      <w:lvlText w:val="%2"/>
      <w:lvlJc w:val="left"/>
      <w:pPr>
        <w:ind w:left="1295"/>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2" w:tplc="3F66981A">
      <w:start w:val="1"/>
      <w:numFmt w:val="lowerRoman"/>
      <w:lvlText w:val="%3"/>
      <w:lvlJc w:val="left"/>
      <w:pPr>
        <w:ind w:left="2015"/>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3" w:tplc="96665268">
      <w:start w:val="1"/>
      <w:numFmt w:val="decimal"/>
      <w:lvlText w:val="%4"/>
      <w:lvlJc w:val="left"/>
      <w:pPr>
        <w:ind w:left="2735"/>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4" w:tplc="E0EA22EE">
      <w:start w:val="1"/>
      <w:numFmt w:val="lowerLetter"/>
      <w:lvlText w:val="%5"/>
      <w:lvlJc w:val="left"/>
      <w:pPr>
        <w:ind w:left="3455"/>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5" w:tplc="7398ED02">
      <w:start w:val="1"/>
      <w:numFmt w:val="lowerRoman"/>
      <w:lvlText w:val="%6"/>
      <w:lvlJc w:val="left"/>
      <w:pPr>
        <w:ind w:left="4175"/>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6" w:tplc="E34C8F04">
      <w:start w:val="1"/>
      <w:numFmt w:val="decimal"/>
      <w:lvlText w:val="%7"/>
      <w:lvlJc w:val="left"/>
      <w:pPr>
        <w:ind w:left="4895"/>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7" w:tplc="18388D7E">
      <w:start w:val="1"/>
      <w:numFmt w:val="lowerLetter"/>
      <w:lvlText w:val="%8"/>
      <w:lvlJc w:val="left"/>
      <w:pPr>
        <w:ind w:left="5615"/>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8" w:tplc="C3A06D8C">
      <w:start w:val="1"/>
      <w:numFmt w:val="lowerRoman"/>
      <w:lvlText w:val="%9"/>
      <w:lvlJc w:val="left"/>
      <w:pPr>
        <w:ind w:left="6335"/>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abstractNum>
  <w:abstractNum w:abstractNumId="3" w15:restartNumberingAfterBreak="0">
    <w:nsid w:val="3B242684"/>
    <w:multiLevelType w:val="hybridMultilevel"/>
    <w:tmpl w:val="BEC65C22"/>
    <w:lvl w:ilvl="0" w:tplc="E3500E12">
      <w:start w:val="1"/>
      <w:numFmt w:val="decimal"/>
      <w:lvlText w:val="%1"/>
      <w:lvlJc w:val="left"/>
      <w:pPr>
        <w:ind w:left="245"/>
      </w:pPr>
      <w:rPr>
        <w:rFonts w:ascii="Cambria" w:eastAsia="Cambria" w:hAnsi="Cambria" w:cs="Cambria"/>
        <w:b w:val="0"/>
        <w:i w:val="0"/>
        <w:strike w:val="0"/>
        <w:dstrike w:val="0"/>
        <w:color w:val="000000"/>
        <w:sz w:val="15"/>
        <w:szCs w:val="15"/>
        <w:u w:val="none" w:color="000000"/>
        <w:bdr w:val="none" w:sz="0" w:space="0" w:color="auto"/>
        <w:shd w:val="clear" w:color="auto" w:fill="auto"/>
        <w:vertAlign w:val="superscript"/>
      </w:rPr>
    </w:lvl>
    <w:lvl w:ilvl="1" w:tplc="0AE8D0D6">
      <w:start w:val="1"/>
      <w:numFmt w:val="lowerLetter"/>
      <w:lvlText w:val="%2"/>
      <w:lvlJc w:val="left"/>
      <w:pPr>
        <w:ind w:left="1207"/>
      </w:pPr>
      <w:rPr>
        <w:rFonts w:ascii="Cambria" w:eastAsia="Cambria" w:hAnsi="Cambria" w:cs="Cambria"/>
        <w:b w:val="0"/>
        <w:i w:val="0"/>
        <w:strike w:val="0"/>
        <w:dstrike w:val="0"/>
        <w:color w:val="000000"/>
        <w:sz w:val="15"/>
        <w:szCs w:val="15"/>
        <w:u w:val="none" w:color="000000"/>
        <w:bdr w:val="none" w:sz="0" w:space="0" w:color="auto"/>
        <w:shd w:val="clear" w:color="auto" w:fill="auto"/>
        <w:vertAlign w:val="superscript"/>
      </w:rPr>
    </w:lvl>
    <w:lvl w:ilvl="2" w:tplc="2DC8ABF8">
      <w:start w:val="1"/>
      <w:numFmt w:val="lowerRoman"/>
      <w:lvlText w:val="%3"/>
      <w:lvlJc w:val="left"/>
      <w:pPr>
        <w:ind w:left="1927"/>
      </w:pPr>
      <w:rPr>
        <w:rFonts w:ascii="Cambria" w:eastAsia="Cambria" w:hAnsi="Cambria" w:cs="Cambria"/>
        <w:b w:val="0"/>
        <w:i w:val="0"/>
        <w:strike w:val="0"/>
        <w:dstrike w:val="0"/>
        <w:color w:val="000000"/>
        <w:sz w:val="15"/>
        <w:szCs w:val="15"/>
        <w:u w:val="none" w:color="000000"/>
        <w:bdr w:val="none" w:sz="0" w:space="0" w:color="auto"/>
        <w:shd w:val="clear" w:color="auto" w:fill="auto"/>
        <w:vertAlign w:val="superscript"/>
      </w:rPr>
    </w:lvl>
    <w:lvl w:ilvl="3" w:tplc="D38E9F90">
      <w:start w:val="1"/>
      <w:numFmt w:val="decimal"/>
      <w:lvlText w:val="%4"/>
      <w:lvlJc w:val="left"/>
      <w:pPr>
        <w:ind w:left="2647"/>
      </w:pPr>
      <w:rPr>
        <w:rFonts w:ascii="Cambria" w:eastAsia="Cambria" w:hAnsi="Cambria" w:cs="Cambria"/>
        <w:b w:val="0"/>
        <w:i w:val="0"/>
        <w:strike w:val="0"/>
        <w:dstrike w:val="0"/>
        <w:color w:val="000000"/>
        <w:sz w:val="15"/>
        <w:szCs w:val="15"/>
        <w:u w:val="none" w:color="000000"/>
        <w:bdr w:val="none" w:sz="0" w:space="0" w:color="auto"/>
        <w:shd w:val="clear" w:color="auto" w:fill="auto"/>
        <w:vertAlign w:val="superscript"/>
      </w:rPr>
    </w:lvl>
    <w:lvl w:ilvl="4" w:tplc="046CE17E">
      <w:start w:val="1"/>
      <w:numFmt w:val="lowerLetter"/>
      <w:lvlText w:val="%5"/>
      <w:lvlJc w:val="left"/>
      <w:pPr>
        <w:ind w:left="3367"/>
      </w:pPr>
      <w:rPr>
        <w:rFonts w:ascii="Cambria" w:eastAsia="Cambria" w:hAnsi="Cambria" w:cs="Cambria"/>
        <w:b w:val="0"/>
        <w:i w:val="0"/>
        <w:strike w:val="0"/>
        <w:dstrike w:val="0"/>
        <w:color w:val="000000"/>
        <w:sz w:val="15"/>
        <w:szCs w:val="15"/>
        <w:u w:val="none" w:color="000000"/>
        <w:bdr w:val="none" w:sz="0" w:space="0" w:color="auto"/>
        <w:shd w:val="clear" w:color="auto" w:fill="auto"/>
        <w:vertAlign w:val="superscript"/>
      </w:rPr>
    </w:lvl>
    <w:lvl w:ilvl="5" w:tplc="28B4C3FE">
      <w:start w:val="1"/>
      <w:numFmt w:val="lowerRoman"/>
      <w:lvlText w:val="%6"/>
      <w:lvlJc w:val="left"/>
      <w:pPr>
        <w:ind w:left="4087"/>
      </w:pPr>
      <w:rPr>
        <w:rFonts w:ascii="Cambria" w:eastAsia="Cambria" w:hAnsi="Cambria" w:cs="Cambria"/>
        <w:b w:val="0"/>
        <w:i w:val="0"/>
        <w:strike w:val="0"/>
        <w:dstrike w:val="0"/>
        <w:color w:val="000000"/>
        <w:sz w:val="15"/>
        <w:szCs w:val="15"/>
        <w:u w:val="none" w:color="000000"/>
        <w:bdr w:val="none" w:sz="0" w:space="0" w:color="auto"/>
        <w:shd w:val="clear" w:color="auto" w:fill="auto"/>
        <w:vertAlign w:val="superscript"/>
      </w:rPr>
    </w:lvl>
    <w:lvl w:ilvl="6" w:tplc="69740E7A">
      <w:start w:val="1"/>
      <w:numFmt w:val="decimal"/>
      <w:lvlText w:val="%7"/>
      <w:lvlJc w:val="left"/>
      <w:pPr>
        <w:ind w:left="4807"/>
      </w:pPr>
      <w:rPr>
        <w:rFonts w:ascii="Cambria" w:eastAsia="Cambria" w:hAnsi="Cambria" w:cs="Cambria"/>
        <w:b w:val="0"/>
        <w:i w:val="0"/>
        <w:strike w:val="0"/>
        <w:dstrike w:val="0"/>
        <w:color w:val="000000"/>
        <w:sz w:val="15"/>
        <w:szCs w:val="15"/>
        <w:u w:val="none" w:color="000000"/>
        <w:bdr w:val="none" w:sz="0" w:space="0" w:color="auto"/>
        <w:shd w:val="clear" w:color="auto" w:fill="auto"/>
        <w:vertAlign w:val="superscript"/>
      </w:rPr>
    </w:lvl>
    <w:lvl w:ilvl="7" w:tplc="B47CA1A0">
      <w:start w:val="1"/>
      <w:numFmt w:val="lowerLetter"/>
      <w:lvlText w:val="%8"/>
      <w:lvlJc w:val="left"/>
      <w:pPr>
        <w:ind w:left="5527"/>
      </w:pPr>
      <w:rPr>
        <w:rFonts w:ascii="Cambria" w:eastAsia="Cambria" w:hAnsi="Cambria" w:cs="Cambria"/>
        <w:b w:val="0"/>
        <w:i w:val="0"/>
        <w:strike w:val="0"/>
        <w:dstrike w:val="0"/>
        <w:color w:val="000000"/>
        <w:sz w:val="15"/>
        <w:szCs w:val="15"/>
        <w:u w:val="none" w:color="000000"/>
        <w:bdr w:val="none" w:sz="0" w:space="0" w:color="auto"/>
        <w:shd w:val="clear" w:color="auto" w:fill="auto"/>
        <w:vertAlign w:val="superscript"/>
      </w:rPr>
    </w:lvl>
    <w:lvl w:ilvl="8" w:tplc="E138D89E">
      <w:start w:val="1"/>
      <w:numFmt w:val="lowerRoman"/>
      <w:lvlText w:val="%9"/>
      <w:lvlJc w:val="left"/>
      <w:pPr>
        <w:ind w:left="6247"/>
      </w:pPr>
      <w:rPr>
        <w:rFonts w:ascii="Cambria" w:eastAsia="Cambria" w:hAnsi="Cambria" w:cs="Cambria"/>
        <w:b w:val="0"/>
        <w:i w:val="0"/>
        <w:strike w:val="0"/>
        <w:dstrike w:val="0"/>
        <w:color w:val="000000"/>
        <w:sz w:val="15"/>
        <w:szCs w:val="15"/>
        <w:u w:val="none" w:color="000000"/>
        <w:bdr w:val="none" w:sz="0" w:space="0" w:color="auto"/>
        <w:shd w:val="clear" w:color="auto" w:fill="auto"/>
        <w:vertAlign w:val="superscript"/>
      </w:rPr>
    </w:lvl>
  </w:abstractNum>
  <w:abstractNum w:abstractNumId="4" w15:restartNumberingAfterBreak="0">
    <w:nsid w:val="7D5B572A"/>
    <w:multiLevelType w:val="hybridMultilevel"/>
    <w:tmpl w:val="65C467EE"/>
    <w:lvl w:ilvl="0" w:tplc="9842CB2E">
      <w:start w:val="16"/>
      <w:numFmt w:val="decimal"/>
      <w:lvlText w:val="[%1]"/>
      <w:lvlJc w:val="left"/>
      <w:pPr>
        <w:ind w:left="349"/>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1" w:tplc="3CF86DB2">
      <w:start w:val="1"/>
      <w:numFmt w:val="lowerLetter"/>
      <w:lvlText w:val="%2"/>
      <w:lvlJc w:val="left"/>
      <w:pPr>
        <w:ind w:left="1080"/>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2" w:tplc="CCD6AA5E">
      <w:start w:val="1"/>
      <w:numFmt w:val="lowerRoman"/>
      <w:lvlText w:val="%3"/>
      <w:lvlJc w:val="left"/>
      <w:pPr>
        <w:ind w:left="1800"/>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3" w:tplc="7792B68C">
      <w:start w:val="1"/>
      <w:numFmt w:val="decimal"/>
      <w:lvlText w:val="%4"/>
      <w:lvlJc w:val="left"/>
      <w:pPr>
        <w:ind w:left="2520"/>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4" w:tplc="98B4A7B6">
      <w:start w:val="1"/>
      <w:numFmt w:val="lowerLetter"/>
      <w:lvlText w:val="%5"/>
      <w:lvlJc w:val="left"/>
      <w:pPr>
        <w:ind w:left="3240"/>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5" w:tplc="73CE423C">
      <w:start w:val="1"/>
      <w:numFmt w:val="lowerRoman"/>
      <w:lvlText w:val="%6"/>
      <w:lvlJc w:val="left"/>
      <w:pPr>
        <w:ind w:left="3960"/>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6" w:tplc="5E30EB0A">
      <w:start w:val="1"/>
      <w:numFmt w:val="decimal"/>
      <w:lvlText w:val="%7"/>
      <w:lvlJc w:val="left"/>
      <w:pPr>
        <w:ind w:left="4680"/>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7" w:tplc="6B9CA19E">
      <w:start w:val="1"/>
      <w:numFmt w:val="lowerLetter"/>
      <w:lvlText w:val="%8"/>
      <w:lvlJc w:val="left"/>
      <w:pPr>
        <w:ind w:left="5400"/>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lvl w:ilvl="8" w:tplc="C4E89386">
      <w:start w:val="1"/>
      <w:numFmt w:val="lowerRoman"/>
      <w:lvlText w:val="%9"/>
      <w:lvlJc w:val="left"/>
      <w:pPr>
        <w:ind w:left="6120"/>
      </w:pPr>
      <w:rPr>
        <w:rFonts w:ascii="Times New Roman" w:eastAsia="Times New Roman" w:hAnsi="Times New Roman" w:cs="Times New Roman"/>
        <w:b w:val="0"/>
        <w:i w:val="0"/>
        <w:strike w:val="0"/>
        <w:dstrike w:val="0"/>
        <w:color w:val="000000"/>
        <w:sz w:val="15"/>
        <w:szCs w:val="15"/>
        <w:u w:val="none" w:color="000000"/>
        <w:bdr w:val="none" w:sz="0" w:space="0" w:color="auto"/>
        <w:shd w:val="clear" w:color="auto" w:fill="auto"/>
        <w:vertAlign w:val="baseline"/>
      </w:rPr>
    </w:lvl>
  </w:abstractNum>
  <w:num w:numId="1" w16cid:durableId="372122632">
    <w:abstractNumId w:val="3"/>
  </w:num>
  <w:num w:numId="2" w16cid:durableId="1175805896">
    <w:abstractNumId w:val="2"/>
  </w:num>
  <w:num w:numId="3" w16cid:durableId="705376878">
    <w:abstractNumId w:val="1"/>
  </w:num>
  <w:num w:numId="4" w16cid:durableId="1553690308">
    <w:abstractNumId w:val="0"/>
  </w:num>
  <w:num w:numId="5" w16cid:durableId="14731381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1952"/>
    <w:rsid w:val="00030D29"/>
    <w:rsid w:val="000547E7"/>
    <w:rsid w:val="00CD19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EA91D5"/>
  <w15:docId w15:val="{46CEFC6F-AFDF-4DB1-A4A9-CCFB5B0EC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259" w:lineRule="auto"/>
    </w:pPr>
    <w:rPr>
      <w:rFonts w:ascii="Calibri" w:eastAsia="Calibri" w:hAnsi="Calibri" w:cs="Calibri"/>
      <w:color w:val="000000"/>
    </w:rPr>
  </w:style>
  <w:style w:type="paragraph" w:styleId="1">
    <w:name w:val="heading 1"/>
    <w:next w:val="a"/>
    <w:link w:val="10"/>
    <w:uiPriority w:val="9"/>
    <w:qFormat/>
    <w:pPr>
      <w:keepNext/>
      <w:keepLines/>
      <w:spacing w:after="0" w:line="259" w:lineRule="auto"/>
      <w:ind w:left="127"/>
      <w:outlineLvl w:val="0"/>
    </w:pPr>
    <w:rPr>
      <w:rFonts w:ascii="Noto Serif SC" w:eastAsia="Noto Serif SC" w:hAnsi="Noto Serif SC" w:cs="Noto Serif SC"/>
      <w:color w:val="000000"/>
      <w:sz w:val="21"/>
    </w:rPr>
  </w:style>
  <w:style w:type="paragraph" w:styleId="2">
    <w:name w:val="heading 2"/>
    <w:next w:val="a"/>
    <w:link w:val="20"/>
    <w:uiPriority w:val="9"/>
    <w:unhideWhenUsed/>
    <w:qFormat/>
    <w:pPr>
      <w:keepNext/>
      <w:keepLines/>
      <w:spacing w:after="99" w:line="259" w:lineRule="auto"/>
      <w:ind w:left="137" w:hanging="10"/>
      <w:outlineLvl w:val="1"/>
    </w:pPr>
    <w:rPr>
      <w:rFonts w:ascii="Times New Roman" w:eastAsia="Times New Roman" w:hAnsi="Times New Roman" w:cs="Times New Roman"/>
      <w:b/>
      <w:color w:val="000000"/>
      <w:sz w:val="21"/>
    </w:rPr>
  </w:style>
  <w:style w:type="paragraph" w:styleId="3">
    <w:name w:val="heading 3"/>
    <w:next w:val="a"/>
    <w:link w:val="30"/>
    <w:uiPriority w:val="9"/>
    <w:unhideWhenUsed/>
    <w:qFormat/>
    <w:pPr>
      <w:keepNext/>
      <w:keepLines/>
      <w:spacing w:after="142" w:line="259" w:lineRule="auto"/>
      <w:ind w:left="10" w:hanging="10"/>
      <w:outlineLvl w:val="2"/>
    </w:pPr>
    <w:rPr>
      <w:rFonts w:ascii="黑体" w:eastAsia="黑体" w:hAnsi="黑体" w:cs="黑体"/>
      <w:color w:val="000000"/>
      <w:sz w:val="21"/>
    </w:rPr>
  </w:style>
  <w:style w:type="paragraph" w:styleId="4">
    <w:name w:val="heading 4"/>
    <w:next w:val="a"/>
    <w:link w:val="40"/>
    <w:uiPriority w:val="9"/>
    <w:unhideWhenUsed/>
    <w:qFormat/>
    <w:pPr>
      <w:keepNext/>
      <w:keepLines/>
      <w:spacing w:after="113" w:line="259" w:lineRule="auto"/>
      <w:ind w:left="137" w:hanging="10"/>
      <w:outlineLvl w:val="3"/>
    </w:pPr>
    <w:rPr>
      <w:rFonts w:ascii="黑体" w:eastAsia="黑体" w:hAnsi="黑体" w:cs="黑体"/>
      <w:color w:val="000000"/>
      <w:sz w:val="18"/>
    </w:rPr>
  </w:style>
  <w:style w:type="paragraph" w:styleId="5">
    <w:name w:val="heading 5"/>
    <w:next w:val="a"/>
    <w:link w:val="50"/>
    <w:uiPriority w:val="9"/>
    <w:unhideWhenUsed/>
    <w:qFormat/>
    <w:pPr>
      <w:keepNext/>
      <w:keepLines/>
      <w:spacing w:after="113" w:line="259" w:lineRule="auto"/>
      <w:ind w:left="137" w:hanging="10"/>
      <w:outlineLvl w:val="4"/>
    </w:pPr>
    <w:rPr>
      <w:rFonts w:ascii="黑体" w:eastAsia="黑体" w:hAnsi="黑体" w:cs="黑体"/>
      <w:color w:val="000000"/>
      <w:sz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Noto Serif SC" w:eastAsia="Noto Serif SC" w:hAnsi="Noto Serif SC" w:cs="Noto Serif SC"/>
      <w:color w:val="000000"/>
      <w:sz w:val="21"/>
    </w:rPr>
  </w:style>
  <w:style w:type="character" w:customStyle="1" w:styleId="20">
    <w:name w:val="标题 2 字符"/>
    <w:link w:val="2"/>
    <w:rPr>
      <w:rFonts w:ascii="Times New Roman" w:eastAsia="Times New Roman" w:hAnsi="Times New Roman" w:cs="Times New Roman"/>
      <w:b/>
      <w:color w:val="000000"/>
      <w:sz w:val="21"/>
    </w:rPr>
  </w:style>
  <w:style w:type="character" w:customStyle="1" w:styleId="40">
    <w:name w:val="标题 4 字符"/>
    <w:link w:val="4"/>
    <w:rPr>
      <w:rFonts w:ascii="黑体" w:eastAsia="黑体" w:hAnsi="黑体" w:cs="黑体"/>
      <w:color w:val="000000"/>
      <w:sz w:val="18"/>
    </w:rPr>
  </w:style>
  <w:style w:type="character" w:customStyle="1" w:styleId="50">
    <w:name w:val="标题 5 字符"/>
    <w:link w:val="5"/>
    <w:rPr>
      <w:rFonts w:ascii="黑体" w:eastAsia="黑体" w:hAnsi="黑体" w:cs="黑体"/>
      <w:color w:val="000000"/>
      <w:sz w:val="18"/>
    </w:rPr>
  </w:style>
  <w:style w:type="character" w:customStyle="1" w:styleId="30">
    <w:name w:val="标题 3 字符"/>
    <w:link w:val="3"/>
    <w:rPr>
      <w:rFonts w:ascii="黑体" w:eastAsia="黑体" w:hAnsi="黑体" w:cs="黑体"/>
      <w:color w:val="000000"/>
      <w:sz w:val="21"/>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a3">
    <w:name w:val="footer"/>
    <w:basedOn w:val="a"/>
    <w:link w:val="a4"/>
    <w:uiPriority w:val="99"/>
    <w:unhideWhenUsed/>
    <w:rsid w:val="000547E7"/>
    <w:pPr>
      <w:tabs>
        <w:tab w:val="center" w:pos="4153"/>
        <w:tab w:val="right" w:pos="8306"/>
      </w:tabs>
      <w:snapToGrid w:val="0"/>
      <w:spacing w:line="240" w:lineRule="auto"/>
    </w:pPr>
    <w:rPr>
      <w:sz w:val="18"/>
      <w:szCs w:val="18"/>
    </w:rPr>
  </w:style>
  <w:style w:type="character" w:customStyle="1" w:styleId="a4">
    <w:name w:val="页脚 字符"/>
    <w:basedOn w:val="a0"/>
    <w:link w:val="a3"/>
    <w:uiPriority w:val="99"/>
    <w:rsid w:val="000547E7"/>
    <w:rPr>
      <w:rFonts w:ascii="Calibri" w:eastAsia="Calibri" w:hAnsi="Calibri" w:cs="Calibri"/>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s://github.com/cloudevents/spec/tree/ce@v1.0.2" TargetMode="External"/><Relationship Id="rId18" Type="http://schemas.openxmlformats.org/officeDocument/2006/relationships/hyperlink" Target="https://www.openpolicyagent.org/docs"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w3.org/TR/trace-context/" TargetMode="External"/><Relationship Id="rId7" Type="http://schemas.openxmlformats.org/officeDocument/2006/relationships/header" Target="header1.xml"/><Relationship Id="rId12" Type="http://schemas.openxmlformats.org/officeDocument/2006/relationships/header" Target="header6.xml"/><Relationship Id="rId17" Type="http://schemas.openxmlformats.org/officeDocument/2006/relationships/hyperlink" Target="https://modelcontextprotocol.io/specification/2025-06-18/"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modelcontextprotocol.io/specification/2025-06-18/" TargetMode="External"/><Relationship Id="rId20" Type="http://schemas.openxmlformats.org/officeDocument/2006/relationships/hyperlink" Target="https://github.com/open-policy-agent/opa/releases/tag/v1.17.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24" Type="http://schemas.openxmlformats.org/officeDocument/2006/relationships/header" Target="header9.xml"/><Relationship Id="rId5" Type="http://schemas.openxmlformats.org/officeDocument/2006/relationships/footnotes" Target="footnotes.xml"/><Relationship Id="rId15" Type="http://schemas.openxmlformats.org/officeDocument/2006/relationships/hyperlink" Target="https://a2a-protocol.org/v1.0.0/" TargetMode="External"/><Relationship Id="rId23" Type="http://schemas.openxmlformats.org/officeDocument/2006/relationships/header" Target="header8.xml"/><Relationship Id="rId10" Type="http://schemas.openxmlformats.org/officeDocument/2006/relationships/header" Target="header4.xml"/><Relationship Id="rId19" Type="http://schemas.openxmlformats.org/officeDocument/2006/relationships/hyperlink" Target="https://github.com/open-policy-agent/opa/releases/tag/v1.17.0" TargetMode="Externa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hyperlink" Target="https://github.com/cloudevents/spec/tree/ce@v1.0.2" TargetMode="External"/><Relationship Id="rId22" Type="http://schemas.openxmlformats.org/officeDocument/2006/relationships/header" Target="header7.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4480</Words>
  <Characters>25538</Characters>
  <Application>Microsoft Office Word</Application>
  <DocSecurity>4</DocSecurity>
  <Lines>212</Lines>
  <Paragraphs>59</Paragraphs>
  <ScaleCrop>false</ScaleCrop>
  <Company/>
  <LinksUpToDate>false</LinksUpToDate>
  <CharactersWithSpaces>29959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事件驱动智能体操作系统跨层能力治理方法（人工智能操作系统及其安全专刊）</dc:title>
  <dc:subject>Journal of Software initial submission</dc:subject>
  <dc:creator>徐刚; 冯骐; 姚俊杰; 肖宇; 陈铭松; 王江涛; 杨世光; 饶振宇; 王语欣</dc:creator>
  <cp:keywords/>
  <cp:lastModifiedBy>GANG XU</cp:lastModifiedBy>
  <cp:revision>2</cp:revision>
  <dcterms:created xsi:type="dcterms:W3CDTF">2026-08-17T09:31:00Z</dcterms:created>
  <dcterms:modified xsi:type="dcterms:W3CDTF">2026-08-17T09:31:00Z</dcterms:modified>
</cp:coreProperties>
</file>