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9209" w:type="dxa"/>
        <w:tblInd w:w="-2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9"/>
        <w:gridCol w:w="3284"/>
        <w:gridCol w:w="2889"/>
        <w:gridCol w:w="725"/>
        <w:gridCol w:w="462"/>
        <w:gridCol w:w="13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 w:type="dxa"/>
            <w:shd w:val="clear" w:color="auto" w:fill="auto"/>
          </w:tcPr>
          <w:p>
            <w:pPr>
              <w:jc w:val="center"/>
              <w:rPr>
                <w:b/>
                <w:color w:val="FF0000"/>
              </w:rPr>
            </w:pPr>
            <w:r>
              <w:rPr>
                <w:rFonts w:hint="eastAsia"/>
                <w:b/>
                <w:color w:val="FF0000"/>
              </w:rPr>
              <w:t>序号</w:t>
            </w:r>
          </w:p>
        </w:tc>
        <w:tc>
          <w:tcPr>
            <w:tcW w:w="3284" w:type="dxa"/>
            <w:shd w:val="clear" w:color="auto" w:fill="auto"/>
          </w:tcPr>
          <w:p>
            <w:pPr>
              <w:jc w:val="center"/>
              <w:rPr>
                <w:b/>
                <w:color w:val="FF0000"/>
              </w:rPr>
            </w:pPr>
            <w:r>
              <w:rPr>
                <w:rFonts w:hint="eastAsia"/>
                <w:b/>
                <w:color w:val="FF0000"/>
              </w:rPr>
              <w:t>指出问题所在</w:t>
            </w:r>
          </w:p>
          <w:p>
            <w:pPr>
              <w:jc w:val="center"/>
              <w:rPr>
                <w:b/>
                <w:color w:val="FF0000"/>
              </w:rPr>
            </w:pPr>
            <w:r>
              <w:rPr>
                <w:rFonts w:hint="eastAsia"/>
                <w:b/>
                <w:color w:val="FF0000"/>
              </w:rPr>
              <w:t>（</w:t>
            </w:r>
            <w:r>
              <w:rPr>
                <w:rFonts w:hint="eastAsia"/>
              </w:rPr>
              <w:t>什么地方，违法了哪一条规范？）</w:t>
            </w:r>
          </w:p>
        </w:tc>
        <w:tc>
          <w:tcPr>
            <w:tcW w:w="2889" w:type="dxa"/>
            <w:shd w:val="clear" w:color="auto" w:fill="auto"/>
          </w:tcPr>
          <w:p>
            <w:pPr>
              <w:jc w:val="center"/>
              <w:rPr>
                <w:b/>
                <w:color w:val="FF0000"/>
              </w:rPr>
            </w:pPr>
            <w:r>
              <w:rPr>
                <w:rFonts w:hint="eastAsia"/>
                <w:b/>
                <w:color w:val="FF0000"/>
              </w:rPr>
              <w:t>修改</w:t>
            </w:r>
          </w:p>
          <w:p>
            <w:pPr>
              <w:jc w:val="center"/>
              <w:rPr>
                <w:b/>
                <w:color w:val="FF0000"/>
              </w:rPr>
            </w:pPr>
            <w:r>
              <w:rPr>
                <w:rFonts w:hint="eastAsia"/>
                <w:b/>
                <w:color w:val="FF0000"/>
              </w:rPr>
              <w:t>（</w:t>
            </w:r>
            <w:r>
              <w:rPr>
                <w:rFonts w:hint="eastAsia"/>
              </w:rPr>
              <w:t>应该怎么改，给出修改后的结果）</w:t>
            </w:r>
          </w:p>
        </w:tc>
        <w:tc>
          <w:tcPr>
            <w:tcW w:w="725" w:type="dxa"/>
            <w:shd w:val="clear" w:color="auto" w:fill="auto"/>
          </w:tcPr>
          <w:p>
            <w:pPr>
              <w:rPr>
                <w:b/>
                <w:color w:val="FF0000"/>
              </w:rPr>
            </w:pPr>
            <w:r>
              <w:rPr>
                <w:rFonts w:hint="eastAsia"/>
                <w:b/>
                <w:color w:val="FF0000"/>
              </w:rPr>
              <w:t>该项满分</w:t>
            </w:r>
          </w:p>
        </w:tc>
        <w:tc>
          <w:tcPr>
            <w:tcW w:w="462" w:type="dxa"/>
            <w:shd w:val="clear" w:color="auto" w:fill="auto"/>
          </w:tcPr>
          <w:p>
            <w:pPr>
              <w:rPr>
                <w:b/>
                <w:color w:val="FF0000"/>
              </w:rPr>
            </w:pPr>
            <w:r>
              <w:rPr>
                <w:rFonts w:hint="eastAsia"/>
                <w:b/>
                <w:color w:val="FF0000"/>
              </w:rPr>
              <w:t>打分</w:t>
            </w:r>
          </w:p>
        </w:tc>
        <w:tc>
          <w:tcPr>
            <w:tcW w:w="1380" w:type="dxa"/>
            <w:shd w:val="clear" w:color="auto" w:fill="auto"/>
          </w:tcPr>
          <w:p>
            <w:pPr>
              <w:rPr>
                <w:b/>
                <w:color w:val="FF0000"/>
              </w:rPr>
            </w:pPr>
            <w:r>
              <w:rPr>
                <w:rFonts w:hint="eastAsia"/>
                <w:b/>
                <w:color w:val="FF0000"/>
              </w:rPr>
              <w:t>修改人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 w:type="dxa"/>
            <w:shd w:val="clear" w:color="auto" w:fill="auto"/>
          </w:tcPr>
          <w:p>
            <w:r>
              <w:rPr>
                <w:rFonts w:hint="eastAsia"/>
              </w:rPr>
              <w:t>1</w:t>
            </w:r>
          </w:p>
        </w:tc>
        <w:tc>
          <w:tcPr>
            <w:tcW w:w="3284" w:type="dxa"/>
            <w:shd w:val="clear" w:color="auto" w:fill="auto"/>
          </w:tcPr>
          <w:p>
            <w:r>
              <w:rPr>
                <w:rFonts w:hint="eastAsia"/>
                <w:lang w:val="en-US" w:eastAsia="zh-CN"/>
              </w:rPr>
              <w:t>项目目标</w:t>
            </w:r>
            <w:r>
              <w:rPr>
                <w:rFonts w:hint="eastAsia"/>
              </w:rPr>
              <w:t>（</w:t>
            </w:r>
            <w:r>
              <w:rPr>
                <w:rFonts w:hint="eastAsia"/>
                <w:lang w:val="en-US" w:eastAsia="zh-CN"/>
              </w:rPr>
              <w:t>4</w:t>
            </w:r>
            <w:r>
              <w:rPr>
                <w:rFonts w:hint="eastAsia"/>
              </w:rPr>
              <w:t>）</w:t>
            </w:r>
            <w:r>
              <w:rPr>
                <w:rFonts w:hint="eastAsia"/>
                <w:lang w:val="en-US" w:eastAsia="zh-CN"/>
              </w:rPr>
              <w:t xml:space="preserve">调度点位推荐；阅读理解时产生歧义，是指车辆调度算法还是指用户输入坐标的方式。 </w:t>
            </w:r>
          </w:p>
        </w:tc>
        <w:tc>
          <w:tcPr>
            <w:tcW w:w="2889" w:type="dxa"/>
            <w:shd w:val="clear" w:color="auto" w:fill="auto"/>
          </w:tcPr>
          <w:p>
            <w:pPr>
              <w:rPr>
                <w:rFonts w:hint="default" w:eastAsia="宋体"/>
                <w:lang w:val="en-US" w:eastAsia="zh-CN"/>
              </w:rPr>
            </w:pPr>
            <w:r>
              <w:rPr>
                <w:rFonts w:hint="eastAsia"/>
                <w:lang w:val="en-US" w:eastAsia="zh-CN"/>
              </w:rPr>
              <w:t>用户经纬坐标获取</w:t>
            </w:r>
          </w:p>
        </w:tc>
        <w:tc>
          <w:tcPr>
            <w:tcW w:w="725" w:type="dxa"/>
            <w:shd w:val="clear" w:color="auto" w:fill="auto"/>
          </w:tcPr>
          <w:p/>
        </w:tc>
        <w:tc>
          <w:tcPr>
            <w:tcW w:w="462" w:type="dxa"/>
            <w:shd w:val="clear" w:color="auto" w:fill="auto"/>
          </w:tcPr>
          <w:p/>
        </w:tc>
        <w:tc>
          <w:tcPr>
            <w:tcW w:w="1380" w:type="dxa"/>
            <w:shd w:val="clear" w:color="auto" w:fill="auto"/>
          </w:tcPr>
          <w:p>
            <w:pPr>
              <w:rPr>
                <w:rFonts w:hint="eastAsia" w:eastAsia="宋体"/>
                <w:lang w:eastAsia="zh-CN"/>
              </w:rPr>
            </w:pPr>
            <w:r>
              <w:rPr>
                <w:rFonts w:hint="eastAsia"/>
                <w:lang w:val="en-US" w:eastAsia="zh-CN"/>
              </w:rPr>
              <w:t>陈增耀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 w:type="dxa"/>
            <w:shd w:val="clear" w:color="auto" w:fill="auto"/>
          </w:tcPr>
          <w:p>
            <w:r>
              <w:rPr>
                <w:rFonts w:hint="eastAsia"/>
              </w:rPr>
              <w:t>2</w:t>
            </w:r>
          </w:p>
        </w:tc>
        <w:tc>
          <w:tcPr>
            <w:tcW w:w="3284" w:type="dxa"/>
            <w:shd w:val="clear" w:color="auto" w:fill="auto"/>
          </w:tcPr>
          <w:p>
            <w:pPr>
              <w:rPr>
                <w:rFonts w:hint="default"/>
                <w:lang w:val="en-US"/>
              </w:rPr>
            </w:pPr>
            <w:r>
              <w:rPr>
                <w:rFonts w:hint="eastAsia"/>
              </w:rPr>
              <w:t>拟解决的关键问题（</w:t>
            </w:r>
            <w:r>
              <w:rPr>
                <w:rFonts w:hint="eastAsia"/>
                <w:lang w:val="en-US" w:eastAsia="zh-CN"/>
              </w:rPr>
              <w:t>1</w:t>
            </w:r>
            <w:r>
              <w:rPr>
                <w:rFonts w:hint="eastAsia"/>
              </w:rPr>
              <w:t>）</w:t>
            </w:r>
            <w:r>
              <w:rPr>
                <w:rFonts w:hint="eastAsia"/>
                <w:lang w:val="en-US" w:eastAsia="zh-CN"/>
              </w:rPr>
              <w:t>由于停车围栏的区域不是某一个具体的点，而是一块具体的矩形区域，所以如何确定停车围栏的具体坐标点以及对聚类问题的解决是关键问题；因果逻辑问题，不构成明显的因果关系。</w:t>
            </w:r>
          </w:p>
          <w:p>
            <w:pPr>
              <w:rPr>
                <w:rFonts w:hint="eastAsia"/>
              </w:rPr>
            </w:pPr>
          </w:p>
        </w:tc>
        <w:tc>
          <w:tcPr>
            <w:tcW w:w="2889" w:type="dxa"/>
            <w:shd w:val="clear" w:color="auto" w:fill="auto"/>
          </w:tcPr>
          <w:p>
            <w:pPr>
              <w:rPr>
                <w:rFonts w:hint="default" w:eastAsia="宋体"/>
                <w:lang w:val="en-US" w:eastAsia="zh-CN"/>
              </w:rPr>
            </w:pPr>
            <w:r>
              <w:rPr>
                <w:rFonts w:hint="eastAsia"/>
                <w:lang w:val="en-US" w:eastAsia="zh-CN"/>
              </w:rPr>
              <w:t>因为需要通过设定停车围栏来精准地划分停车区域，所以确定停车围栏的坐标并提高其精度，是一个拟解决的关键问题。</w:t>
            </w:r>
          </w:p>
        </w:tc>
        <w:tc>
          <w:tcPr>
            <w:tcW w:w="725" w:type="dxa"/>
            <w:shd w:val="clear" w:color="auto" w:fill="auto"/>
          </w:tcPr>
          <w:p/>
        </w:tc>
        <w:tc>
          <w:tcPr>
            <w:tcW w:w="462" w:type="dxa"/>
            <w:shd w:val="clear" w:color="auto" w:fill="auto"/>
          </w:tcPr>
          <w:p/>
        </w:tc>
        <w:tc>
          <w:tcPr>
            <w:tcW w:w="1380" w:type="dxa"/>
            <w:shd w:val="clear" w:color="auto" w:fill="auto"/>
          </w:tcPr>
          <w:p>
            <w:pPr>
              <w:rPr>
                <w:rFonts w:hint="eastAsia" w:eastAsia="宋体"/>
                <w:lang w:eastAsia="zh-CN"/>
              </w:rPr>
            </w:pPr>
            <w:r>
              <w:rPr>
                <w:rFonts w:hint="eastAsia"/>
                <w:lang w:val="en-US" w:eastAsia="zh-CN"/>
              </w:rPr>
              <w:t>陈增耀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 w:type="dxa"/>
            <w:shd w:val="clear" w:color="auto" w:fill="auto"/>
          </w:tcPr>
          <w:p>
            <w:r>
              <w:rPr>
                <w:rFonts w:hint="eastAsia"/>
              </w:rPr>
              <w:t>3</w:t>
            </w:r>
          </w:p>
        </w:tc>
        <w:tc>
          <w:tcPr>
            <w:tcW w:w="3284" w:type="dxa"/>
            <w:shd w:val="clear" w:color="auto" w:fill="auto"/>
          </w:tcPr>
          <w:p>
            <w:pPr>
              <w:rPr>
                <w:rFonts w:hint="default"/>
                <w:lang w:val="en-US" w:eastAsia="zh-CN"/>
              </w:rPr>
            </w:pPr>
            <w:r>
              <w:rPr>
                <w:rFonts w:hint="eastAsia"/>
                <w:lang w:val="en-US" w:eastAsia="zh-CN"/>
              </w:rPr>
              <w:t>项目目标（8）登入与登出；用语不规范。</w:t>
            </w:r>
          </w:p>
          <w:p>
            <w:pPr>
              <w:rPr>
                <w:rFonts w:hint="default" w:eastAsia="宋体"/>
                <w:lang w:val="en-US" w:eastAsia="zh-CN"/>
              </w:rPr>
            </w:pPr>
          </w:p>
        </w:tc>
        <w:tc>
          <w:tcPr>
            <w:tcW w:w="2889" w:type="dxa"/>
            <w:shd w:val="clear" w:color="auto" w:fill="auto"/>
          </w:tcPr>
          <w:p>
            <w:pPr>
              <w:rPr>
                <w:rFonts w:hint="default" w:eastAsia="宋体"/>
                <w:lang w:val="en-US" w:eastAsia="zh-CN"/>
              </w:rPr>
            </w:pPr>
            <w:r>
              <w:rPr>
                <w:rFonts w:hint="eastAsia"/>
                <w:lang w:val="en-US" w:eastAsia="zh-CN"/>
              </w:rPr>
              <w:t>用户登录与退出</w:t>
            </w:r>
          </w:p>
        </w:tc>
        <w:tc>
          <w:tcPr>
            <w:tcW w:w="725" w:type="dxa"/>
            <w:shd w:val="clear" w:color="auto" w:fill="auto"/>
          </w:tcPr>
          <w:p/>
        </w:tc>
        <w:tc>
          <w:tcPr>
            <w:tcW w:w="462" w:type="dxa"/>
            <w:shd w:val="clear" w:color="auto" w:fill="auto"/>
          </w:tcPr>
          <w:p>
            <w:bookmarkStart w:id="0" w:name="_GoBack"/>
            <w:bookmarkEnd w:id="0"/>
          </w:p>
        </w:tc>
        <w:tc>
          <w:tcPr>
            <w:tcW w:w="1380" w:type="dxa"/>
            <w:shd w:val="clear" w:color="auto" w:fill="auto"/>
          </w:tcPr>
          <w:p>
            <w:pPr>
              <w:rPr>
                <w:rFonts w:hint="eastAsia" w:eastAsia="宋体"/>
                <w:lang w:eastAsia="zh-CN"/>
              </w:rPr>
            </w:pPr>
            <w:r>
              <w:rPr>
                <w:rFonts w:hint="eastAsia"/>
                <w:lang w:val="en-US" w:eastAsia="zh-CN"/>
              </w:rPr>
              <w:t>陈增耀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 w:type="dxa"/>
            <w:shd w:val="clear" w:color="auto" w:fill="auto"/>
          </w:tcPr>
          <w:p>
            <w:r>
              <w:rPr>
                <w:rFonts w:hint="eastAsia"/>
              </w:rPr>
              <w:t>4</w:t>
            </w:r>
          </w:p>
        </w:tc>
        <w:tc>
          <w:tcPr>
            <w:tcW w:w="3284" w:type="dxa"/>
            <w:shd w:val="clear" w:color="auto" w:fill="auto"/>
          </w:tcPr>
          <w:p>
            <w:pPr>
              <w:rPr>
                <w:rFonts w:hint="eastAsia"/>
              </w:rPr>
            </w:pPr>
          </w:p>
        </w:tc>
        <w:tc>
          <w:tcPr>
            <w:tcW w:w="2889" w:type="dxa"/>
            <w:shd w:val="clear" w:color="auto" w:fill="auto"/>
          </w:tcPr>
          <w:p/>
        </w:tc>
        <w:tc>
          <w:tcPr>
            <w:tcW w:w="725" w:type="dxa"/>
            <w:shd w:val="clear" w:color="auto" w:fill="auto"/>
          </w:tcPr>
          <w:p/>
        </w:tc>
        <w:tc>
          <w:tcPr>
            <w:tcW w:w="462" w:type="dxa"/>
            <w:shd w:val="clear" w:color="auto" w:fill="auto"/>
          </w:tcPr>
          <w:p/>
        </w:tc>
        <w:tc>
          <w:tcPr>
            <w:tcW w:w="1380"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 w:type="dxa"/>
            <w:shd w:val="clear" w:color="auto" w:fill="auto"/>
          </w:tcPr>
          <w:p>
            <w:r>
              <w:rPr>
                <w:rFonts w:hint="eastAsia"/>
              </w:rPr>
              <w:t>5</w:t>
            </w:r>
          </w:p>
        </w:tc>
        <w:tc>
          <w:tcPr>
            <w:tcW w:w="3284" w:type="dxa"/>
            <w:shd w:val="clear" w:color="auto" w:fill="auto"/>
          </w:tcPr>
          <w:p/>
        </w:tc>
        <w:tc>
          <w:tcPr>
            <w:tcW w:w="2889" w:type="dxa"/>
            <w:shd w:val="clear" w:color="auto" w:fill="auto"/>
          </w:tcPr>
          <w:p/>
        </w:tc>
        <w:tc>
          <w:tcPr>
            <w:tcW w:w="725" w:type="dxa"/>
            <w:shd w:val="clear" w:color="auto" w:fill="auto"/>
          </w:tcPr>
          <w:p/>
        </w:tc>
        <w:tc>
          <w:tcPr>
            <w:tcW w:w="462" w:type="dxa"/>
            <w:shd w:val="clear" w:color="auto" w:fill="auto"/>
          </w:tcPr>
          <w:p/>
        </w:tc>
        <w:tc>
          <w:tcPr>
            <w:tcW w:w="1380"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 w:type="dxa"/>
            <w:shd w:val="clear" w:color="auto" w:fill="auto"/>
          </w:tcPr>
          <w:p>
            <w:r>
              <w:rPr>
                <w:rFonts w:hint="eastAsia"/>
              </w:rPr>
              <w:t>6</w:t>
            </w:r>
          </w:p>
        </w:tc>
        <w:tc>
          <w:tcPr>
            <w:tcW w:w="3284" w:type="dxa"/>
            <w:shd w:val="clear" w:color="auto" w:fill="auto"/>
          </w:tcPr>
          <w:p/>
        </w:tc>
        <w:tc>
          <w:tcPr>
            <w:tcW w:w="2889" w:type="dxa"/>
            <w:shd w:val="clear" w:color="auto" w:fill="auto"/>
          </w:tcPr>
          <w:p/>
        </w:tc>
        <w:tc>
          <w:tcPr>
            <w:tcW w:w="725" w:type="dxa"/>
            <w:shd w:val="clear" w:color="auto" w:fill="auto"/>
          </w:tcPr>
          <w:p/>
        </w:tc>
        <w:tc>
          <w:tcPr>
            <w:tcW w:w="462" w:type="dxa"/>
            <w:shd w:val="clear" w:color="auto" w:fill="auto"/>
          </w:tcPr>
          <w:p/>
        </w:tc>
        <w:tc>
          <w:tcPr>
            <w:tcW w:w="1380"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 w:type="dxa"/>
            <w:shd w:val="clear" w:color="auto" w:fill="auto"/>
          </w:tcPr>
          <w:p>
            <w:r>
              <w:rPr>
                <w:rFonts w:hint="eastAsia"/>
              </w:rPr>
              <w:t>7</w:t>
            </w:r>
          </w:p>
        </w:tc>
        <w:tc>
          <w:tcPr>
            <w:tcW w:w="3284" w:type="dxa"/>
            <w:shd w:val="clear" w:color="auto" w:fill="auto"/>
          </w:tcPr>
          <w:p/>
        </w:tc>
        <w:tc>
          <w:tcPr>
            <w:tcW w:w="2889" w:type="dxa"/>
            <w:shd w:val="clear" w:color="auto" w:fill="auto"/>
          </w:tcPr>
          <w:p/>
        </w:tc>
        <w:tc>
          <w:tcPr>
            <w:tcW w:w="725" w:type="dxa"/>
            <w:shd w:val="clear" w:color="auto" w:fill="auto"/>
          </w:tcPr>
          <w:p/>
        </w:tc>
        <w:tc>
          <w:tcPr>
            <w:tcW w:w="462" w:type="dxa"/>
            <w:shd w:val="clear" w:color="auto" w:fill="auto"/>
          </w:tcPr>
          <w:p/>
        </w:tc>
        <w:tc>
          <w:tcPr>
            <w:tcW w:w="1380"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 w:type="dxa"/>
            <w:shd w:val="clear" w:color="auto" w:fill="auto"/>
          </w:tcPr>
          <w:p>
            <w:r>
              <w:rPr>
                <w:rFonts w:hint="eastAsia"/>
              </w:rPr>
              <w:t>8</w:t>
            </w:r>
          </w:p>
        </w:tc>
        <w:tc>
          <w:tcPr>
            <w:tcW w:w="3284" w:type="dxa"/>
            <w:shd w:val="clear" w:color="auto" w:fill="auto"/>
          </w:tcPr>
          <w:p/>
        </w:tc>
        <w:tc>
          <w:tcPr>
            <w:tcW w:w="2889" w:type="dxa"/>
            <w:shd w:val="clear" w:color="auto" w:fill="auto"/>
          </w:tcPr>
          <w:p/>
        </w:tc>
        <w:tc>
          <w:tcPr>
            <w:tcW w:w="725" w:type="dxa"/>
            <w:shd w:val="clear" w:color="auto" w:fill="auto"/>
          </w:tcPr>
          <w:p/>
        </w:tc>
        <w:tc>
          <w:tcPr>
            <w:tcW w:w="462" w:type="dxa"/>
            <w:shd w:val="clear" w:color="auto" w:fill="auto"/>
          </w:tcPr>
          <w:p/>
        </w:tc>
        <w:tc>
          <w:tcPr>
            <w:tcW w:w="1380"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 w:type="dxa"/>
            <w:shd w:val="clear" w:color="auto" w:fill="auto"/>
          </w:tcPr>
          <w:p>
            <w:r>
              <w:rPr>
                <w:rFonts w:hint="eastAsia"/>
              </w:rPr>
              <w:t>9</w:t>
            </w:r>
          </w:p>
        </w:tc>
        <w:tc>
          <w:tcPr>
            <w:tcW w:w="3284" w:type="dxa"/>
            <w:shd w:val="clear" w:color="auto" w:fill="auto"/>
          </w:tcPr>
          <w:p/>
        </w:tc>
        <w:tc>
          <w:tcPr>
            <w:tcW w:w="2889" w:type="dxa"/>
            <w:shd w:val="clear" w:color="auto" w:fill="auto"/>
          </w:tcPr>
          <w:p/>
        </w:tc>
        <w:tc>
          <w:tcPr>
            <w:tcW w:w="725" w:type="dxa"/>
            <w:shd w:val="clear" w:color="auto" w:fill="auto"/>
          </w:tcPr>
          <w:p/>
        </w:tc>
        <w:tc>
          <w:tcPr>
            <w:tcW w:w="462" w:type="dxa"/>
            <w:shd w:val="clear" w:color="auto" w:fill="auto"/>
          </w:tcPr>
          <w:p/>
        </w:tc>
        <w:tc>
          <w:tcPr>
            <w:tcW w:w="1380" w:type="dxa"/>
            <w:shd w:val="clear" w:color="auto" w:fill="auto"/>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9" w:type="dxa"/>
            <w:shd w:val="clear" w:color="auto" w:fill="auto"/>
          </w:tcPr>
          <w:p>
            <w:r>
              <w:rPr>
                <w:rFonts w:hint="eastAsia"/>
              </w:rPr>
              <w:t>1</w:t>
            </w:r>
            <w:r>
              <w:t>0</w:t>
            </w:r>
          </w:p>
        </w:tc>
        <w:tc>
          <w:tcPr>
            <w:tcW w:w="3284" w:type="dxa"/>
            <w:shd w:val="clear" w:color="auto" w:fill="auto"/>
          </w:tcPr>
          <w:p/>
        </w:tc>
        <w:tc>
          <w:tcPr>
            <w:tcW w:w="2889" w:type="dxa"/>
            <w:shd w:val="clear" w:color="auto" w:fill="auto"/>
          </w:tcPr>
          <w:p/>
        </w:tc>
        <w:tc>
          <w:tcPr>
            <w:tcW w:w="725" w:type="dxa"/>
            <w:shd w:val="clear" w:color="auto" w:fill="auto"/>
          </w:tcPr>
          <w:p/>
        </w:tc>
        <w:tc>
          <w:tcPr>
            <w:tcW w:w="462" w:type="dxa"/>
            <w:shd w:val="clear" w:color="auto" w:fill="auto"/>
          </w:tcPr>
          <w:p/>
        </w:tc>
        <w:tc>
          <w:tcPr>
            <w:tcW w:w="1380" w:type="dxa"/>
            <w:shd w:val="clear" w:color="auto" w:fill="auto"/>
          </w:tcP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E0YTYxN2ZkNGRhNjQ2NTJiYzY1Y2YyYmU3MTVjZGQifQ=="/>
  </w:docVars>
  <w:rsids>
    <w:rsidRoot w:val="00B11498"/>
    <w:rsid w:val="001503FA"/>
    <w:rsid w:val="001B61A7"/>
    <w:rsid w:val="00257152"/>
    <w:rsid w:val="002B5CA5"/>
    <w:rsid w:val="00360BCD"/>
    <w:rsid w:val="009E6F74"/>
    <w:rsid w:val="00B11498"/>
    <w:rsid w:val="00C36400"/>
    <w:rsid w:val="00DA3164"/>
    <w:rsid w:val="19B1412C"/>
    <w:rsid w:val="6E6A6459"/>
    <w:rsid w:val="74163A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customStyle="1" w:styleId="6">
    <w:name w:val="页眉 字符"/>
    <w:basedOn w:val="5"/>
    <w:link w:val="3"/>
    <w:uiPriority w:val="99"/>
    <w:rPr>
      <w:sz w:val="18"/>
      <w:szCs w:val="18"/>
    </w:rPr>
  </w:style>
  <w:style w:type="character" w:customStyle="1" w:styleId="7">
    <w:name w:val="页脚 字符"/>
    <w:basedOn w:val="5"/>
    <w:link w:val="2"/>
    <w:uiPriority w:val="99"/>
    <w:rPr>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265</Words>
  <Characters>267</Characters>
  <Lines>2</Lines>
  <Paragraphs>1</Paragraphs>
  <TotalTime>71</TotalTime>
  <ScaleCrop>false</ScaleCrop>
  <LinksUpToDate>false</LinksUpToDate>
  <CharactersWithSpaces>268</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2022-10-11T09:46:00Z</dcterms:created>
  <dc:creator>He Routhleck</dc:creator>
  <cp:lastModifiedBy>文档存本地丢失不负责</cp:lastModifiedBy>
  <dcterms:modified xsi:type="dcterms:W3CDTF">2022-10-12T13:12:25Z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1A549B9FB4A9480ABD953B4F0B530E6E</vt:lpwstr>
  </property>
</Properties>
</file>