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Wireframes and Interface States</w:t>
      </w:r>
    </w:p>
    <w:p>
      <w:r>
        <w:rPr>
          <w:i/>
          <w:sz w:val="18"/>
        </w:rPr>
        <w:t>EVIDENCE cybersecurity investigator | Version 2.3 | Updated 24 September 2026</w:t>
      </w:r>
    </w:p>
    <w:p>
      <w:r>
        <w:rPr>
          <w:b w:val="0"/>
        </w:rPr>
        <w:t>These wireframes describe the implemented information architecture. They are design diagrams, not screenshots or evidence of completed browser testing. The overview, investigation and result layouts use the same navigation and utility controls.</w:t>
      </w:r>
    </w:p>
    <w:p>
      <w:pPr>
        <w:pStyle w:val="Heading1"/>
      </w:pPr>
      <w:r>
        <w:t>Desktop overview</w:t>
      </w:r>
    </w:p>
    <w:p>
      <w:pPr>
        <w:keepNext/>
      </w:pPr>
      <w:r>
        <w:rPr>
          <w:b w:val="0"/>
        </w:rPr>
        <w:t>The left rail provides stable navigation. Public orientation precedes four equally weighted category choices. The top-right controls are theme and account.</w:t>
      </w:r>
    </w:p>
    <w:p>
      <w:pPr>
        <w:keepNext/>
      </w:pPr>
      <w:r>
        <w:drawing>
          <wp:inline xmlns:a="http://schemas.openxmlformats.org/drawingml/2006/main" xmlns:pic="http://schemas.openxmlformats.org/drawingml/2006/picture">
            <wp:extent cx="6263640" cy="3925214"/>
            <wp:docPr id="1" name="Picture 1" descr="Desktop overview"/>
            <wp:cNvGraphicFramePr>
              <a:graphicFrameLocks noChangeAspect="1"/>
            </wp:cNvGraphicFramePr>
            <a:graphic>
              <a:graphicData uri="http://schemas.openxmlformats.org/drawingml/2006/picture">
                <pic:pic>
                  <pic:nvPicPr>
                    <pic:cNvPr id="0" name="wireframe-overview.png"/>
                    <pic:cNvPicPr/>
                  </pic:nvPicPr>
                  <pic:blipFill>
                    <a:blip r:embed="rId9"/>
                    <a:stretch>
                      <a:fillRect/>
                    </a:stretch>
                  </pic:blipFill>
                  <pic:spPr>
                    <a:xfrm>
                      <a:off x="0" y="0"/>
                      <a:ext cx="6263640" cy="3925214"/>
                    </a:xfrm>
                    <a:prstGeom prst="rect"/>
                  </pic:spPr>
                </pic:pic>
              </a:graphicData>
            </a:graphic>
          </wp:inline>
        </w:drawing>
      </w:r>
    </w:p>
    <w:p>
      <w:pPr>
        <w:pStyle w:val="Caption"/>
        <w:spacing w:after="200"/>
      </w:pPr>
      <w:r>
        <w:t>Desktop overview</w:t>
      </w:r>
    </w:p>
    <w:p>
      <w:pPr>
        <w:pStyle w:val="Heading1"/>
      </w:pPr>
      <w:r>
        <w:t>Investigation and mobile layout</w:t>
      </w:r>
    </w:p>
    <w:p>
      <w:pPr>
        <w:keepNext/>
      </w:pPr>
      <w:r>
        <w:rPr>
          <w:b w:val="0"/>
        </w:rPr>
        <w:t>The selected category supplies one focused evidence form. Privacy preparation and recovery help follow it on narrow screens. The mobile Menu button exposes the categories and recovery without permanently occupying the first screen.</w:t>
      </w:r>
    </w:p>
    <w:p>
      <w:pPr>
        <w:keepNext/>
      </w:pPr>
      <w:r>
        <w:drawing>
          <wp:inline xmlns:a="http://schemas.openxmlformats.org/drawingml/2006/main" xmlns:pic="http://schemas.openxmlformats.org/drawingml/2006/picture">
            <wp:extent cx="6263640" cy="3925214"/>
            <wp:docPr id="2" name="Picture 2" descr="Investigation and mobile layout"/>
            <wp:cNvGraphicFramePr>
              <a:graphicFrameLocks noChangeAspect="1"/>
            </wp:cNvGraphicFramePr>
            <a:graphic>
              <a:graphicData uri="http://schemas.openxmlformats.org/drawingml/2006/picture">
                <pic:pic>
                  <pic:nvPicPr>
                    <pic:cNvPr id="0" name="wireframe-investigation.png"/>
                    <pic:cNvPicPr/>
                  </pic:nvPicPr>
                  <pic:blipFill>
                    <a:blip r:embed="rId10"/>
                    <a:stretch>
                      <a:fillRect/>
                    </a:stretch>
                  </pic:blipFill>
                  <pic:spPr>
                    <a:xfrm>
                      <a:off x="0" y="0"/>
                      <a:ext cx="6263640" cy="3925214"/>
                    </a:xfrm>
                    <a:prstGeom prst="rect"/>
                  </pic:spPr>
                </pic:pic>
              </a:graphicData>
            </a:graphic>
          </wp:inline>
        </w:drawing>
      </w:r>
    </w:p>
    <w:p>
      <w:pPr>
        <w:pStyle w:val="Caption"/>
        <w:spacing w:after="200"/>
      </w:pPr>
      <w:r>
        <w:t>Investigation and mobile layout</w:t>
      </w:r>
    </w:p>
    <w:p>
      <w:pPr>
        <w:pStyle w:val="Heading1"/>
      </w:pPr>
      <w:r>
        <w:t>Result workspace</w:t>
      </w:r>
    </w:p>
    <w:p>
      <w:pPr>
        <w:keepNext/>
      </w:pPr>
      <w:r>
        <w:rPr>
          <w:b w:val="0"/>
        </w:rPr>
        <w:t>Persistence status comes before the assessment. Four labelled section controls separate interpretation, evidence, technical details and response guidance.</w:t>
      </w:r>
    </w:p>
    <w:p>
      <w:pPr>
        <w:keepNext/>
      </w:pPr>
      <w:r>
        <w:drawing>
          <wp:inline xmlns:a="http://schemas.openxmlformats.org/drawingml/2006/main" xmlns:pic="http://schemas.openxmlformats.org/drawingml/2006/picture">
            <wp:extent cx="6263640" cy="3925214"/>
            <wp:docPr id="3" name="Picture 3" descr="Result workspace"/>
            <wp:cNvGraphicFramePr>
              <a:graphicFrameLocks noChangeAspect="1"/>
            </wp:cNvGraphicFramePr>
            <a:graphic>
              <a:graphicData uri="http://schemas.openxmlformats.org/drawingml/2006/picture">
                <pic:pic>
                  <pic:nvPicPr>
                    <pic:cNvPr id="0" name="wireframe-results.png"/>
                    <pic:cNvPicPr/>
                  </pic:nvPicPr>
                  <pic:blipFill>
                    <a:blip r:embed="rId11"/>
                    <a:stretch>
                      <a:fillRect/>
                    </a:stretch>
                  </pic:blipFill>
                  <pic:spPr>
                    <a:xfrm>
                      <a:off x="0" y="0"/>
                      <a:ext cx="6263640" cy="3925214"/>
                    </a:xfrm>
                    <a:prstGeom prst="rect"/>
                  </pic:spPr>
                </pic:pic>
              </a:graphicData>
            </a:graphic>
          </wp:inline>
        </w:drawing>
      </w:r>
    </w:p>
    <w:p>
      <w:pPr>
        <w:pStyle w:val="Caption"/>
        <w:spacing w:after="200"/>
      </w:pPr>
      <w:r>
        <w:t>Result workspace</w:t>
      </w:r>
    </w:p>
    <w:p>
      <w:pPr>
        <w:pStyle w:val="Heading1"/>
      </w:pPr>
      <w:r>
        <w:t>State illustrations</w:t>
      </w:r>
    </w:p>
    <w:p>
      <w:pPr>
        <w:keepNext/>
      </w:pPr>
      <w:r>
        <w:rPr>
          <w:b w:val="0"/>
        </w:rPr>
        <w:t>These labelled diagrams specify feedback, not real user data or fabricated evidence of successful checks.</w:t>
      </w:r>
    </w:p>
    <w:p>
      <w:pPr>
        <w:keepNext/>
      </w:pPr>
      <w:r>
        <w:drawing>
          <wp:inline xmlns:a="http://schemas.openxmlformats.org/drawingml/2006/main" xmlns:pic="http://schemas.openxmlformats.org/drawingml/2006/picture">
            <wp:extent cx="6263640" cy="3925214"/>
            <wp:docPr id="4" name="Picture 4" descr="Empty through saved history states"/>
            <wp:cNvGraphicFramePr>
              <a:graphicFrameLocks noChangeAspect="1"/>
            </wp:cNvGraphicFramePr>
            <a:graphic>
              <a:graphicData uri="http://schemas.openxmlformats.org/drawingml/2006/picture">
                <pic:pic>
                  <pic:nvPicPr>
                    <pic:cNvPr id="0" name="wireframe-states-1.png"/>
                    <pic:cNvPicPr/>
                  </pic:nvPicPr>
                  <pic:blipFill>
                    <a:blip r:embed="rId12"/>
                    <a:stretch>
                      <a:fillRect/>
                    </a:stretch>
                  </pic:blipFill>
                  <pic:spPr>
                    <a:xfrm>
                      <a:off x="0" y="0"/>
                      <a:ext cx="6263640" cy="3925214"/>
                    </a:xfrm>
                    <a:prstGeom prst="rect"/>
                  </pic:spPr>
                </pic:pic>
              </a:graphicData>
            </a:graphic>
          </wp:inline>
        </w:drawing>
      </w:r>
    </w:p>
    <w:p>
      <w:pPr>
        <w:pStyle w:val="Caption"/>
        <w:spacing w:after="200"/>
      </w:pPr>
      <w:r>
        <w:t>Empty through saved history states</w:t>
      </w:r>
    </w:p>
    <w:p>
      <w:pPr>
        <w:keepNext/>
      </w:pPr>
      <w:r>
        <w:drawing>
          <wp:inline xmlns:a="http://schemas.openxmlformats.org/drawingml/2006/main" xmlns:pic="http://schemas.openxmlformats.org/drawingml/2006/picture">
            <wp:extent cx="6263640" cy="3925214"/>
            <wp:docPr id="5" name="Picture 5" descr="Search through unsaved result states"/>
            <wp:cNvGraphicFramePr>
              <a:graphicFrameLocks noChangeAspect="1"/>
            </wp:cNvGraphicFramePr>
            <a:graphic>
              <a:graphicData uri="http://schemas.openxmlformats.org/drawingml/2006/picture">
                <pic:pic>
                  <pic:nvPicPr>
                    <pic:cNvPr id="0" name="wireframe-states-2.png"/>
                    <pic:cNvPicPr/>
                  </pic:nvPicPr>
                  <pic:blipFill>
                    <a:blip r:embed="rId13"/>
                    <a:stretch>
                      <a:fillRect/>
                    </a:stretch>
                  </pic:blipFill>
                  <pic:spPr>
                    <a:xfrm>
                      <a:off x="0" y="0"/>
                      <a:ext cx="6263640" cy="3925214"/>
                    </a:xfrm>
                    <a:prstGeom prst="rect"/>
                  </pic:spPr>
                </pic:pic>
              </a:graphicData>
            </a:graphic>
          </wp:inline>
        </w:drawing>
      </w:r>
    </w:p>
    <w:p>
      <w:pPr>
        <w:pStyle w:val="Caption"/>
        <w:spacing w:after="200"/>
      </w:pPr>
      <w:r>
        <w:t>Search through unsaved result states</w:t>
      </w:r>
    </w:p>
    <w:p>
      <w:pPr>
        <w:pStyle w:val="Heading1"/>
      </w:pPr>
      <w:r>
        <w:t>State behavior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96"/>
        <w:gridCol w:w="2088"/>
        <w:gridCol w:w="4032"/>
        <w:gridCol w:w="2448"/>
      </w:tblGrid>
      <w:tr>
        <w:trPr>
          <w:cantSplit/>
          <w:tblHeader/>
        </w:trPr>
        <w:tc>
          <w:tcPr>
            <w:tcW w:type="dxa" w:w="1296"/>
            <w:vAlign w:val="center"/>
            <w:shd w:fill="284A60"/>
            <w:tcMar>
              <w:top w:w="85" w:type="dxa"/>
              <w:left w:w="85" w:type="dxa"/>
              <w:bottom w:w="85" w:type="dxa"/>
              <w:right w:w="85" w:type="dxa"/>
            </w:tcMar>
          </w:tcPr>
          <w:p>
            <w:pPr>
              <w:spacing w:before="80" w:after="100" w:line="254" w:lineRule="auto"/>
            </w:pPr>
            <w:r>
              <w:rPr>
                <w:b/>
                <w:color w:val="FFFFFF"/>
                <w:sz w:val="19"/>
              </w:rPr>
              <w:t>State</w:t>
            </w:r>
          </w:p>
        </w:tc>
        <w:tc>
          <w:tcPr>
            <w:tcW w:type="dxa" w:w="2088"/>
            <w:vAlign w:val="center"/>
            <w:shd w:fill="284A60"/>
            <w:tcMar>
              <w:top w:w="85" w:type="dxa"/>
              <w:left w:w="85" w:type="dxa"/>
              <w:bottom w:w="85" w:type="dxa"/>
              <w:right w:w="85" w:type="dxa"/>
            </w:tcMar>
          </w:tcPr>
          <w:p>
            <w:pPr>
              <w:spacing w:before="80" w:after="100" w:line="254" w:lineRule="auto"/>
            </w:pPr>
            <w:r>
              <w:rPr>
                <w:b/>
                <w:color w:val="FFFFFF"/>
                <w:sz w:val="19"/>
              </w:rPr>
              <w:t>Trigger</w:t>
            </w:r>
          </w:p>
        </w:tc>
        <w:tc>
          <w:tcPr>
            <w:tcW w:type="dxa" w:w="4032"/>
            <w:vAlign w:val="center"/>
            <w:shd w:fill="284A60"/>
            <w:tcMar>
              <w:top w:w="85" w:type="dxa"/>
              <w:left w:w="85" w:type="dxa"/>
              <w:bottom w:w="85" w:type="dxa"/>
              <w:right w:w="85" w:type="dxa"/>
            </w:tcMar>
          </w:tcPr>
          <w:p>
            <w:pPr>
              <w:spacing w:before="80" w:after="100" w:line="254" w:lineRule="auto"/>
            </w:pPr>
            <w:r>
              <w:rPr>
                <w:b/>
                <w:color w:val="FFFFFF"/>
                <w:sz w:val="19"/>
              </w:rPr>
              <w:t>User-visible response</w:t>
            </w:r>
          </w:p>
        </w:tc>
        <w:tc>
          <w:tcPr>
            <w:tcW w:type="dxa" w:w="2448"/>
            <w:vAlign w:val="center"/>
            <w:shd w:fill="284A60"/>
            <w:tcMar>
              <w:top w:w="85" w:type="dxa"/>
              <w:left w:w="85" w:type="dxa"/>
              <w:bottom w:w="85" w:type="dxa"/>
              <w:right w:w="85" w:type="dxa"/>
            </w:tcMar>
          </w:tcPr>
          <w:p>
            <w:pPr>
              <w:spacing w:before="80" w:after="100" w:line="254" w:lineRule="auto"/>
            </w:pPr>
            <w:r>
              <w:rPr>
                <w:b/>
                <w:color w:val="FFFFFF"/>
                <w:sz w:val="19"/>
              </w:rPr>
              <w:t>Next action</w:t>
            </w:r>
          </w:p>
        </w:tc>
      </w:tr>
      <w:tr>
        <w:trPr>
          <w:cantSplit/>
        </w:trPr>
        <w:tc>
          <w:tcPr>
            <w:tcW w:type="dxa" w:w="1296"/>
            <w:vAlign w:val="center"/>
            <w:shd w:fill="FFFFFF"/>
            <w:tcMar>
              <w:top w:w="85" w:type="dxa"/>
              <w:left w:w="85" w:type="dxa"/>
              <w:bottom w:w="85" w:type="dxa"/>
              <w:right w:w="85" w:type="dxa"/>
            </w:tcMar>
          </w:tcPr>
          <w:p>
            <w:pPr>
              <w:spacing w:before="80" w:after="100" w:line="254" w:lineRule="auto"/>
            </w:pPr>
            <w:r>
              <w:rPr>
                <w:b w:val="0"/>
                <w:color w:val="000000"/>
                <w:sz w:val="19"/>
              </w:rPr>
              <w:t>Empty input</w:t>
            </w:r>
          </w:p>
        </w:tc>
        <w:tc>
          <w:tcPr>
            <w:tcW w:type="dxa" w:w="2088"/>
            <w:vAlign w:val="center"/>
            <w:shd w:fill="FFFFFF"/>
            <w:tcMar>
              <w:top w:w="85" w:type="dxa"/>
              <w:left w:w="85" w:type="dxa"/>
              <w:bottom w:w="85" w:type="dxa"/>
              <w:right w:w="85" w:type="dxa"/>
            </w:tcMar>
          </w:tcPr>
          <w:p>
            <w:pPr>
              <w:spacing w:before="80" w:after="100" w:line="254" w:lineRule="auto"/>
            </w:pPr>
            <w:r>
              <w:rPr>
                <w:b w:val="0"/>
                <w:color w:val="000000"/>
                <w:sz w:val="19"/>
              </w:rPr>
              <w:t>New category form</w:t>
            </w:r>
          </w:p>
        </w:tc>
        <w:tc>
          <w:tcPr>
            <w:tcW w:type="dxa" w:w="4032"/>
            <w:vAlign w:val="center"/>
            <w:shd w:fill="FFFFFF"/>
            <w:tcMar>
              <w:top w:w="85" w:type="dxa"/>
              <w:left w:w="85" w:type="dxa"/>
              <w:bottom w:w="85" w:type="dxa"/>
              <w:right w:w="85" w:type="dxa"/>
            </w:tcMar>
          </w:tcPr>
          <w:p>
            <w:pPr>
              <w:spacing w:before="80" w:after="100" w:line="254" w:lineRule="auto"/>
            </w:pPr>
            <w:r>
              <w:rPr>
                <w:b w:val="0"/>
                <w:color w:val="000000"/>
                <w:sz w:val="19"/>
              </w:rPr>
              <w:t>Relevant label, example and privacy preparation</w:t>
            </w:r>
          </w:p>
        </w:tc>
        <w:tc>
          <w:tcPr>
            <w:tcW w:type="dxa" w:w="2448"/>
            <w:vAlign w:val="center"/>
            <w:shd w:fill="FFFFFF"/>
            <w:tcMar>
              <w:top w:w="85" w:type="dxa"/>
              <w:left w:w="85" w:type="dxa"/>
              <w:bottom w:w="85" w:type="dxa"/>
              <w:right w:w="85" w:type="dxa"/>
            </w:tcMar>
          </w:tcPr>
          <w:p>
            <w:pPr>
              <w:spacing w:before="80" w:after="100" w:line="254" w:lineRule="auto"/>
            </w:pPr>
            <w:r>
              <w:rPr>
                <w:b w:val="0"/>
                <w:color w:val="000000"/>
                <w:sz w:val="19"/>
              </w:rPr>
              <w:t>Enter evidence</w:t>
            </w:r>
          </w:p>
        </w:tc>
      </w:tr>
      <w:tr>
        <w:trPr>
          <w:cantSplit/>
        </w:trPr>
        <w:tc>
          <w:tcPr>
            <w:tcW w:type="dxa" w:w="1296"/>
            <w:vAlign w:val="center"/>
            <w:shd w:fill="F1F5F7"/>
            <w:tcMar>
              <w:top w:w="85" w:type="dxa"/>
              <w:left w:w="85" w:type="dxa"/>
              <w:bottom w:w="85" w:type="dxa"/>
              <w:right w:w="85" w:type="dxa"/>
            </w:tcMar>
          </w:tcPr>
          <w:p>
            <w:pPr>
              <w:spacing w:before="80" w:after="100" w:line="254" w:lineRule="auto"/>
            </w:pPr>
            <w:r>
              <w:rPr>
                <w:b w:val="0"/>
                <w:color w:val="000000"/>
                <w:sz w:val="19"/>
              </w:rPr>
              <w:t>Loading</w:t>
            </w:r>
          </w:p>
        </w:tc>
        <w:tc>
          <w:tcPr>
            <w:tcW w:type="dxa" w:w="2088"/>
            <w:vAlign w:val="center"/>
            <w:shd w:fill="F1F5F7"/>
            <w:tcMar>
              <w:top w:w="85" w:type="dxa"/>
              <w:left w:w="85" w:type="dxa"/>
              <w:bottom w:w="85" w:type="dxa"/>
              <w:right w:w="85" w:type="dxa"/>
            </w:tcMar>
          </w:tcPr>
          <w:p>
            <w:pPr>
              <w:spacing w:before="80" w:after="100" w:line="254" w:lineRule="auto"/>
            </w:pPr>
            <w:r>
              <w:rPr>
                <w:b w:val="0"/>
                <w:color w:val="000000"/>
                <w:sz w:val="19"/>
              </w:rPr>
              <w:t>Analysis or review pending</w:t>
            </w:r>
          </w:p>
        </w:tc>
        <w:tc>
          <w:tcPr>
            <w:tcW w:type="dxa" w:w="4032"/>
            <w:vAlign w:val="center"/>
            <w:shd w:fill="F1F5F7"/>
            <w:tcMar>
              <w:top w:w="85" w:type="dxa"/>
              <w:left w:w="85" w:type="dxa"/>
              <w:bottom w:w="85" w:type="dxa"/>
              <w:right w:w="85" w:type="dxa"/>
            </w:tcMar>
          </w:tcPr>
          <w:p>
            <w:pPr>
              <w:spacing w:before="80" w:after="100" w:line="254" w:lineRule="auto"/>
            </w:pPr>
            <w:r>
              <w:rPr>
                <w:b w:val="0"/>
                <w:color w:val="000000"/>
                <w:sz w:val="19"/>
              </w:rPr>
              <w:t>Indeterminate shield and disabled submission</w:t>
            </w:r>
          </w:p>
        </w:tc>
        <w:tc>
          <w:tcPr>
            <w:tcW w:type="dxa" w:w="2448"/>
            <w:vAlign w:val="center"/>
            <w:shd w:fill="F1F5F7"/>
            <w:tcMar>
              <w:top w:w="85" w:type="dxa"/>
              <w:left w:w="85" w:type="dxa"/>
              <w:bottom w:w="85" w:type="dxa"/>
              <w:right w:w="85" w:type="dxa"/>
            </w:tcMar>
          </w:tcPr>
          <w:p>
            <w:pPr>
              <w:spacing w:before="80" w:after="100" w:line="254" w:lineRule="auto"/>
            </w:pPr>
            <w:r>
              <w:rPr>
                <w:b w:val="0"/>
                <w:color w:val="000000"/>
                <w:sz w:val="19"/>
              </w:rPr>
              <w:t>Keep page open</w:t>
            </w:r>
          </w:p>
        </w:tc>
      </w:tr>
      <w:tr>
        <w:trPr>
          <w:cantSplit/>
        </w:trPr>
        <w:tc>
          <w:tcPr>
            <w:tcW w:type="dxa" w:w="1296"/>
            <w:vAlign w:val="center"/>
            <w:shd w:fill="FFFFFF"/>
            <w:tcMar>
              <w:top w:w="85" w:type="dxa"/>
              <w:left w:w="85" w:type="dxa"/>
              <w:bottom w:w="85" w:type="dxa"/>
              <w:right w:w="85" w:type="dxa"/>
            </w:tcMar>
          </w:tcPr>
          <w:p>
            <w:pPr>
              <w:spacing w:before="80" w:after="100" w:line="254" w:lineRule="auto"/>
            </w:pPr>
            <w:r>
              <w:rPr>
                <w:b w:val="0"/>
                <w:color w:val="000000"/>
                <w:sz w:val="19"/>
              </w:rPr>
              <w:t>Slow network</w:t>
            </w:r>
          </w:p>
        </w:tc>
        <w:tc>
          <w:tcPr>
            <w:tcW w:type="dxa" w:w="2088"/>
            <w:vAlign w:val="center"/>
            <w:shd w:fill="FFFFFF"/>
            <w:tcMar>
              <w:top w:w="85" w:type="dxa"/>
              <w:left w:w="85" w:type="dxa"/>
              <w:bottom w:w="85" w:type="dxa"/>
              <w:right w:w="85" w:type="dxa"/>
            </w:tcMar>
          </w:tcPr>
          <w:p>
            <w:pPr>
              <w:spacing w:before="80" w:after="100" w:line="254" w:lineRule="auto"/>
            </w:pPr>
            <w:r>
              <w:rPr>
                <w:b w:val="0"/>
                <w:color w:val="000000"/>
                <w:sz w:val="19"/>
              </w:rPr>
              <w:t>Request exceeds 15 seconds</w:t>
            </w:r>
          </w:p>
        </w:tc>
        <w:tc>
          <w:tcPr>
            <w:tcW w:type="dxa" w:w="4032"/>
            <w:vAlign w:val="center"/>
            <w:shd w:fill="FFFFFF"/>
            <w:tcMar>
              <w:top w:w="85" w:type="dxa"/>
              <w:left w:w="85" w:type="dxa"/>
              <w:bottom w:w="85" w:type="dxa"/>
              <w:right w:w="85" w:type="dxa"/>
            </w:tcMar>
          </w:tcPr>
          <w:p>
            <w:pPr>
              <w:spacing w:before="80" w:after="100" w:line="254" w:lineRule="auto"/>
            </w:pPr>
            <w:r>
              <w:rPr>
                <w:b w:val="0"/>
                <w:color w:val="000000"/>
                <w:sz w:val="19"/>
              </w:rPr>
              <w:t>Explanation of cold starts or provider delay</w:t>
            </w:r>
          </w:p>
        </w:tc>
        <w:tc>
          <w:tcPr>
            <w:tcW w:type="dxa" w:w="2448"/>
            <w:vAlign w:val="center"/>
            <w:shd w:fill="FFFFFF"/>
            <w:tcMar>
              <w:top w:w="85" w:type="dxa"/>
              <w:left w:w="85" w:type="dxa"/>
              <w:bottom w:w="85" w:type="dxa"/>
              <w:right w:w="85" w:type="dxa"/>
            </w:tcMar>
          </w:tcPr>
          <w:p>
            <w:pPr>
              <w:spacing w:before="80" w:after="100" w:line="254" w:lineRule="auto"/>
            </w:pPr>
            <w:r>
              <w:rPr>
                <w:b w:val="0"/>
                <w:color w:val="000000"/>
                <w:sz w:val="19"/>
              </w:rPr>
              <w:t>Wait; avoid duplicate submission</w:t>
            </w:r>
          </w:p>
        </w:tc>
      </w:tr>
      <w:tr>
        <w:trPr>
          <w:cantSplit/>
        </w:trPr>
        <w:tc>
          <w:tcPr>
            <w:tcW w:type="dxa" w:w="1296"/>
            <w:vAlign w:val="center"/>
            <w:shd w:fill="F1F5F7"/>
            <w:tcMar>
              <w:top w:w="85" w:type="dxa"/>
              <w:left w:w="85" w:type="dxa"/>
              <w:bottom w:w="85" w:type="dxa"/>
              <w:right w:w="85" w:type="dxa"/>
            </w:tcMar>
          </w:tcPr>
          <w:p>
            <w:pPr>
              <w:spacing w:before="80" w:after="100" w:line="254" w:lineRule="auto"/>
            </w:pPr>
            <w:r>
              <w:rPr>
                <w:b w:val="0"/>
                <w:color w:val="000000"/>
                <w:sz w:val="19"/>
              </w:rPr>
              <w:t>No internet</w:t>
            </w:r>
          </w:p>
        </w:tc>
        <w:tc>
          <w:tcPr>
            <w:tcW w:type="dxa" w:w="2088"/>
            <w:vAlign w:val="center"/>
            <w:shd w:fill="F1F5F7"/>
            <w:tcMar>
              <w:top w:w="85" w:type="dxa"/>
              <w:left w:w="85" w:type="dxa"/>
              <w:bottom w:w="85" w:type="dxa"/>
              <w:right w:w="85" w:type="dxa"/>
            </w:tcMar>
          </w:tcPr>
          <w:p>
            <w:pPr>
              <w:spacing w:before="80" w:after="100" w:line="254" w:lineRule="auto"/>
            </w:pPr>
            <w:r>
              <w:rPr>
                <w:b w:val="0"/>
                <w:color w:val="000000"/>
                <w:sz w:val="19"/>
              </w:rPr>
              <w:t>Browser offline event</w:t>
            </w:r>
          </w:p>
        </w:tc>
        <w:tc>
          <w:tcPr>
            <w:tcW w:type="dxa" w:w="4032"/>
            <w:vAlign w:val="center"/>
            <w:shd w:fill="F1F5F7"/>
            <w:tcMar>
              <w:top w:w="85" w:type="dxa"/>
              <w:left w:w="85" w:type="dxa"/>
              <w:bottom w:w="85" w:type="dxa"/>
              <w:right w:w="85" w:type="dxa"/>
            </w:tcMar>
          </w:tcPr>
          <w:p>
            <w:pPr>
              <w:spacing w:before="80" w:after="100" w:line="254" w:lineRule="auto"/>
            </w:pPr>
            <w:r>
              <w:rPr>
                <w:b w:val="0"/>
                <w:color w:val="000000"/>
                <w:sz w:val="19"/>
              </w:rPr>
              <w:t>Reconnect notice and disabled submission</w:t>
            </w:r>
          </w:p>
        </w:tc>
        <w:tc>
          <w:tcPr>
            <w:tcW w:type="dxa" w:w="2448"/>
            <w:vAlign w:val="center"/>
            <w:shd w:fill="F1F5F7"/>
            <w:tcMar>
              <w:top w:w="85" w:type="dxa"/>
              <w:left w:w="85" w:type="dxa"/>
              <w:bottom w:w="85" w:type="dxa"/>
              <w:right w:w="85" w:type="dxa"/>
            </w:tcMar>
          </w:tcPr>
          <w:p>
            <w:pPr>
              <w:spacing w:before="80" w:after="100" w:line="254" w:lineRule="auto"/>
            </w:pPr>
            <w:r>
              <w:rPr>
                <w:b w:val="0"/>
                <w:color w:val="000000"/>
                <w:sz w:val="19"/>
              </w:rPr>
              <w:t>Reconnect; read loaded recovery guidance</w:t>
            </w:r>
          </w:p>
        </w:tc>
      </w:tr>
      <w:tr>
        <w:trPr>
          <w:cantSplit/>
        </w:trPr>
        <w:tc>
          <w:tcPr>
            <w:tcW w:type="dxa" w:w="1296"/>
            <w:vAlign w:val="center"/>
            <w:shd w:fill="FFFFFF"/>
            <w:tcMar>
              <w:top w:w="85" w:type="dxa"/>
              <w:left w:w="85" w:type="dxa"/>
              <w:bottom w:w="85" w:type="dxa"/>
              <w:right w:w="85" w:type="dxa"/>
            </w:tcMar>
          </w:tcPr>
          <w:p>
            <w:pPr>
              <w:spacing w:before="80" w:after="100" w:line="254" w:lineRule="auto"/>
            </w:pPr>
            <w:r>
              <w:rPr>
                <w:b w:val="0"/>
                <w:color w:val="000000"/>
                <w:sz w:val="19"/>
              </w:rPr>
              <w:t>Error</w:t>
            </w:r>
          </w:p>
        </w:tc>
        <w:tc>
          <w:tcPr>
            <w:tcW w:type="dxa" w:w="2088"/>
            <w:vAlign w:val="center"/>
            <w:shd w:fill="FFFFFF"/>
            <w:tcMar>
              <w:top w:w="85" w:type="dxa"/>
              <w:left w:w="85" w:type="dxa"/>
              <w:bottom w:w="85" w:type="dxa"/>
              <w:right w:w="85" w:type="dxa"/>
            </w:tcMar>
          </w:tcPr>
          <w:p>
            <w:pPr>
              <w:spacing w:before="80" w:after="100" w:line="254" w:lineRule="auto"/>
            </w:pPr>
            <w:r>
              <w:rPr>
                <w:b w:val="0"/>
                <w:color w:val="000000"/>
                <w:sz w:val="19"/>
              </w:rPr>
              <w:t>Request fails</w:t>
            </w:r>
          </w:p>
        </w:tc>
        <w:tc>
          <w:tcPr>
            <w:tcW w:type="dxa" w:w="4032"/>
            <w:vAlign w:val="center"/>
            <w:shd w:fill="FFFFFF"/>
            <w:tcMar>
              <w:top w:w="85" w:type="dxa"/>
              <w:left w:w="85" w:type="dxa"/>
              <w:bottom w:w="85" w:type="dxa"/>
              <w:right w:w="85" w:type="dxa"/>
            </w:tcMar>
          </w:tcPr>
          <w:p>
            <w:pPr>
              <w:spacing w:before="80" w:after="100" w:line="254" w:lineRule="auto"/>
            </w:pPr>
            <w:r>
              <w:rPr>
                <w:b w:val="0"/>
                <w:color w:val="000000"/>
                <w:sz w:val="19"/>
              </w:rPr>
              <w:t>Actionable message without raw provider detail</w:t>
            </w:r>
          </w:p>
        </w:tc>
        <w:tc>
          <w:tcPr>
            <w:tcW w:type="dxa" w:w="2448"/>
            <w:vAlign w:val="center"/>
            <w:shd w:fill="FFFFFF"/>
            <w:tcMar>
              <w:top w:w="85" w:type="dxa"/>
              <w:left w:w="85" w:type="dxa"/>
              <w:bottom w:w="85" w:type="dxa"/>
              <w:right w:w="85" w:type="dxa"/>
            </w:tcMar>
          </w:tcPr>
          <w:p>
            <w:pPr>
              <w:spacing w:before="80" w:after="100" w:line="254" w:lineRule="auto"/>
            </w:pPr>
            <w:r>
              <w:rPr>
                <w:b w:val="0"/>
                <w:color w:val="000000"/>
                <w:sz w:val="19"/>
              </w:rPr>
              <w:t>Resolve cause and retry manually</w:t>
            </w:r>
          </w:p>
        </w:tc>
      </w:tr>
      <w:tr>
        <w:trPr>
          <w:cantSplit/>
        </w:trPr>
        <w:tc>
          <w:tcPr>
            <w:tcW w:type="dxa" w:w="1296"/>
            <w:vAlign w:val="center"/>
            <w:shd w:fill="F1F5F7"/>
            <w:tcMar>
              <w:top w:w="85" w:type="dxa"/>
              <w:left w:w="85" w:type="dxa"/>
              <w:bottom w:w="85" w:type="dxa"/>
              <w:right w:w="85" w:type="dxa"/>
            </w:tcMar>
          </w:tcPr>
          <w:p>
            <w:pPr>
              <w:spacing w:before="80" w:after="100" w:line="254" w:lineRule="auto"/>
            </w:pPr>
            <w:r>
              <w:rPr>
                <w:b w:val="0"/>
                <w:color w:val="000000"/>
                <w:sz w:val="19"/>
              </w:rPr>
              <w:t>No saved cases</w:t>
            </w:r>
          </w:p>
        </w:tc>
        <w:tc>
          <w:tcPr>
            <w:tcW w:type="dxa" w:w="2088"/>
            <w:vAlign w:val="center"/>
            <w:shd w:fill="F1F5F7"/>
            <w:tcMar>
              <w:top w:w="85" w:type="dxa"/>
              <w:left w:w="85" w:type="dxa"/>
              <w:bottom w:w="85" w:type="dxa"/>
              <w:right w:w="85" w:type="dxa"/>
            </w:tcMar>
          </w:tcPr>
          <w:p>
            <w:pPr>
              <w:spacing w:before="80" w:after="100" w:line="254" w:lineRule="auto"/>
            </w:pPr>
            <w:r>
              <w:rPr>
                <w:b w:val="0"/>
                <w:color w:val="000000"/>
                <w:sz w:val="19"/>
              </w:rPr>
              <w:t>Loaded history empty</w:t>
            </w:r>
          </w:p>
        </w:tc>
        <w:tc>
          <w:tcPr>
            <w:tcW w:type="dxa" w:w="4032"/>
            <w:vAlign w:val="center"/>
            <w:shd w:fill="F1F5F7"/>
            <w:tcMar>
              <w:top w:w="85" w:type="dxa"/>
              <w:left w:w="85" w:type="dxa"/>
              <w:bottom w:w="85" w:type="dxa"/>
              <w:right w:w="85" w:type="dxa"/>
            </w:tcMar>
          </w:tcPr>
          <w:p>
            <w:pPr>
              <w:spacing w:before="80" w:after="100" w:line="254" w:lineRule="auto"/>
            </w:pPr>
            <w:r>
              <w:rPr>
                <w:b w:val="0"/>
                <w:color w:val="000000"/>
                <w:sz w:val="19"/>
              </w:rPr>
              <w:t>Explanation and start-investigation link</w:t>
            </w:r>
          </w:p>
        </w:tc>
        <w:tc>
          <w:tcPr>
            <w:tcW w:type="dxa" w:w="2448"/>
            <w:vAlign w:val="center"/>
            <w:shd w:fill="F1F5F7"/>
            <w:tcMar>
              <w:top w:w="85" w:type="dxa"/>
              <w:left w:w="85" w:type="dxa"/>
              <w:bottom w:w="85" w:type="dxa"/>
              <w:right w:w="85" w:type="dxa"/>
            </w:tcMar>
          </w:tcPr>
          <w:p>
            <w:pPr>
              <w:spacing w:before="80" w:after="100" w:line="254" w:lineRule="auto"/>
            </w:pPr>
            <w:r>
              <w:rPr>
                <w:b w:val="0"/>
                <w:color w:val="000000"/>
                <w:sz w:val="19"/>
              </w:rPr>
              <w:t>Start a check</w:t>
            </w:r>
          </w:p>
        </w:tc>
      </w:tr>
      <w:tr>
        <w:trPr>
          <w:cantSplit/>
        </w:trPr>
        <w:tc>
          <w:tcPr>
            <w:tcW w:type="dxa" w:w="1296"/>
            <w:vAlign w:val="center"/>
            <w:shd w:fill="FFFFFF"/>
            <w:tcMar>
              <w:top w:w="85" w:type="dxa"/>
              <w:left w:w="85" w:type="dxa"/>
              <w:bottom w:w="85" w:type="dxa"/>
              <w:right w:w="85" w:type="dxa"/>
            </w:tcMar>
          </w:tcPr>
          <w:p>
            <w:pPr>
              <w:spacing w:before="80" w:after="100" w:line="254" w:lineRule="auto"/>
            </w:pPr>
            <w:r>
              <w:rPr>
                <w:b w:val="0"/>
                <w:color w:val="000000"/>
                <w:sz w:val="19"/>
              </w:rPr>
              <w:t>No search result</w:t>
            </w:r>
          </w:p>
        </w:tc>
        <w:tc>
          <w:tcPr>
            <w:tcW w:type="dxa" w:w="2088"/>
            <w:vAlign w:val="center"/>
            <w:shd w:fill="FFFFFF"/>
            <w:tcMar>
              <w:top w:w="85" w:type="dxa"/>
              <w:left w:w="85" w:type="dxa"/>
              <w:bottom w:w="85" w:type="dxa"/>
              <w:right w:w="85" w:type="dxa"/>
            </w:tcMar>
          </w:tcPr>
          <w:p>
            <w:pPr>
              <w:spacing w:before="80" w:after="100" w:line="254" w:lineRule="auto"/>
            </w:pPr>
            <w:r>
              <w:rPr>
                <w:b w:val="0"/>
                <w:color w:val="000000"/>
                <w:sz w:val="19"/>
              </w:rPr>
              <w:t>Loaded case-preview filter has no matches</w:t>
            </w:r>
          </w:p>
        </w:tc>
        <w:tc>
          <w:tcPr>
            <w:tcW w:type="dxa" w:w="4032"/>
            <w:vAlign w:val="center"/>
            <w:shd w:fill="FFFFFF"/>
            <w:tcMar>
              <w:top w:w="85" w:type="dxa"/>
              <w:left w:w="85" w:type="dxa"/>
              <w:bottom w:w="85" w:type="dxa"/>
              <w:right w:w="85" w:type="dxa"/>
            </w:tcMar>
          </w:tcPr>
          <w:p>
            <w:pPr>
              <w:spacing w:before="80" w:after="100" w:line="254" w:lineRule="auto"/>
            </w:pPr>
            <w:r>
              <w:rPr>
                <w:b w:val="0"/>
                <w:color w:val="000000"/>
                <w:sz w:val="19"/>
              </w:rPr>
              <w:t>Scope explanation and Clear search</w:t>
            </w:r>
          </w:p>
        </w:tc>
        <w:tc>
          <w:tcPr>
            <w:tcW w:type="dxa" w:w="2448"/>
            <w:vAlign w:val="center"/>
            <w:shd w:fill="FFFFFF"/>
            <w:tcMar>
              <w:top w:w="85" w:type="dxa"/>
              <w:left w:w="85" w:type="dxa"/>
              <w:bottom w:w="85" w:type="dxa"/>
              <w:right w:w="85" w:type="dxa"/>
            </w:tcMar>
          </w:tcPr>
          <w:p>
            <w:pPr>
              <w:spacing w:before="80" w:after="100" w:line="254" w:lineRule="auto"/>
            </w:pPr>
            <w:r>
              <w:rPr>
                <w:b w:val="0"/>
                <w:color w:val="000000"/>
                <w:sz w:val="19"/>
              </w:rPr>
              <w:t>Change or clear search</w:t>
            </w:r>
          </w:p>
        </w:tc>
      </w:tr>
      <w:tr>
        <w:trPr>
          <w:cantSplit/>
        </w:trPr>
        <w:tc>
          <w:tcPr>
            <w:tcW w:type="dxa" w:w="1296"/>
            <w:vAlign w:val="center"/>
            <w:shd w:fill="F1F5F7"/>
            <w:tcMar>
              <w:top w:w="85" w:type="dxa"/>
              <w:left w:w="85" w:type="dxa"/>
              <w:bottom w:w="85" w:type="dxa"/>
              <w:right w:w="85" w:type="dxa"/>
            </w:tcMar>
          </w:tcPr>
          <w:p>
            <w:pPr>
              <w:spacing w:before="80" w:after="100" w:line="254" w:lineRule="auto"/>
            </w:pPr>
            <w:r>
              <w:rPr>
                <w:b w:val="0"/>
                <w:color w:val="000000"/>
                <w:sz w:val="19"/>
              </w:rPr>
              <w:t>Permission denied</w:t>
            </w:r>
          </w:p>
        </w:tc>
        <w:tc>
          <w:tcPr>
            <w:tcW w:type="dxa" w:w="2088"/>
            <w:vAlign w:val="center"/>
            <w:shd w:fill="F1F5F7"/>
            <w:tcMar>
              <w:top w:w="85" w:type="dxa"/>
              <w:left w:w="85" w:type="dxa"/>
              <w:bottom w:w="85" w:type="dxa"/>
              <w:right w:w="85" w:type="dxa"/>
            </w:tcMar>
          </w:tcPr>
          <w:p>
            <w:pPr>
              <w:spacing w:before="80" w:after="100" w:line="254" w:lineRule="auto"/>
            </w:pPr>
            <w:r>
              <w:rPr>
                <w:b w:val="0"/>
                <w:color w:val="000000"/>
                <w:sz w:val="19"/>
              </w:rPr>
              <w:t>Unconfirmed or disallowed identity</w:t>
            </w:r>
          </w:p>
        </w:tc>
        <w:tc>
          <w:tcPr>
            <w:tcW w:type="dxa" w:w="4032"/>
            <w:vAlign w:val="center"/>
            <w:shd w:fill="F1F5F7"/>
            <w:tcMar>
              <w:top w:w="85" w:type="dxa"/>
              <w:left w:w="85" w:type="dxa"/>
              <w:bottom w:w="85" w:type="dxa"/>
              <w:right w:w="85" w:type="dxa"/>
            </w:tcMar>
          </w:tcPr>
          <w:p>
            <w:pPr>
              <w:spacing w:before="80" w:after="100" w:line="254" w:lineRule="auto"/>
            </w:pPr>
            <w:r>
              <w:rPr>
                <w:b w:val="0"/>
                <w:color w:val="000000"/>
                <w:sz w:val="19"/>
              </w:rPr>
              <w:t>Confirm-email/account guidance</w:t>
            </w:r>
          </w:p>
        </w:tc>
        <w:tc>
          <w:tcPr>
            <w:tcW w:type="dxa" w:w="2448"/>
            <w:vAlign w:val="center"/>
            <w:shd w:fill="F1F5F7"/>
            <w:tcMar>
              <w:top w:w="85" w:type="dxa"/>
              <w:left w:w="85" w:type="dxa"/>
              <w:bottom w:w="85" w:type="dxa"/>
              <w:right w:w="85" w:type="dxa"/>
            </w:tcMar>
          </w:tcPr>
          <w:p>
            <w:pPr>
              <w:spacing w:before="80" w:after="100" w:line="254" w:lineRule="auto"/>
            </w:pPr>
            <w:r>
              <w:rPr>
                <w:b w:val="0"/>
                <w:color w:val="000000"/>
                <w:sz w:val="19"/>
              </w:rPr>
              <w:t>Correct identity or confirmation</w:t>
            </w:r>
          </w:p>
        </w:tc>
      </w:tr>
      <w:tr>
        <w:trPr>
          <w:cantSplit/>
        </w:trPr>
        <w:tc>
          <w:tcPr>
            <w:tcW w:type="dxa" w:w="1296"/>
            <w:vAlign w:val="center"/>
            <w:shd w:fill="FFFFFF"/>
            <w:tcMar>
              <w:top w:w="85" w:type="dxa"/>
              <w:left w:w="85" w:type="dxa"/>
              <w:bottom w:w="85" w:type="dxa"/>
              <w:right w:w="85" w:type="dxa"/>
            </w:tcMar>
          </w:tcPr>
          <w:p>
            <w:pPr>
              <w:spacing w:before="80" w:after="100" w:line="254" w:lineRule="auto"/>
            </w:pPr>
            <w:r>
              <w:rPr>
                <w:b w:val="0"/>
                <w:color w:val="000000"/>
                <w:sz w:val="19"/>
              </w:rPr>
              <w:t>Session expired</w:t>
            </w:r>
          </w:p>
        </w:tc>
        <w:tc>
          <w:tcPr>
            <w:tcW w:type="dxa" w:w="2088"/>
            <w:vAlign w:val="center"/>
            <w:shd w:fill="FFFFFF"/>
            <w:tcMar>
              <w:top w:w="85" w:type="dxa"/>
              <w:left w:w="85" w:type="dxa"/>
              <w:bottom w:w="85" w:type="dxa"/>
              <w:right w:w="85" w:type="dxa"/>
            </w:tcMar>
          </w:tcPr>
          <w:p>
            <w:pPr>
              <w:spacing w:before="80" w:after="100" w:line="254" w:lineRule="auto"/>
            </w:pPr>
            <w:r>
              <w:rPr>
                <w:b w:val="0"/>
                <w:color w:val="000000"/>
                <w:sz w:val="19"/>
              </w:rPr>
              <w:t>Missing or rejected session</w:t>
            </w:r>
          </w:p>
        </w:tc>
        <w:tc>
          <w:tcPr>
            <w:tcW w:type="dxa" w:w="4032"/>
            <w:vAlign w:val="center"/>
            <w:shd w:fill="FFFFFF"/>
            <w:tcMar>
              <w:top w:w="85" w:type="dxa"/>
              <w:left w:w="85" w:type="dxa"/>
              <w:bottom w:w="85" w:type="dxa"/>
              <w:right w:w="85" w:type="dxa"/>
            </w:tcMar>
          </w:tcPr>
          <w:p>
            <w:pPr>
              <w:spacing w:before="80" w:after="100" w:line="254" w:lineRule="auto"/>
            </w:pPr>
            <w:r>
              <w:rPr>
                <w:b w:val="0"/>
                <w:color w:val="000000"/>
                <w:sz w:val="19"/>
              </w:rPr>
              <w:t>Sign-in prompt and status message</w:t>
            </w:r>
          </w:p>
        </w:tc>
        <w:tc>
          <w:tcPr>
            <w:tcW w:type="dxa" w:w="2448"/>
            <w:vAlign w:val="center"/>
            <w:shd w:fill="FFFFFF"/>
            <w:tcMar>
              <w:top w:w="85" w:type="dxa"/>
              <w:left w:w="85" w:type="dxa"/>
              <w:bottom w:w="85" w:type="dxa"/>
              <w:right w:w="85" w:type="dxa"/>
            </w:tcMar>
          </w:tcPr>
          <w:p>
            <w:pPr>
              <w:spacing w:before="80" w:after="100" w:line="254" w:lineRule="auto"/>
            </w:pPr>
            <w:r>
              <w:rPr>
                <w:b w:val="0"/>
                <w:color w:val="000000"/>
                <w:sz w:val="19"/>
              </w:rPr>
              <w:t>Sign in again</w:t>
            </w:r>
          </w:p>
        </w:tc>
      </w:tr>
      <w:tr>
        <w:trPr>
          <w:cantSplit/>
        </w:trPr>
        <w:tc>
          <w:tcPr>
            <w:tcW w:type="dxa" w:w="1296"/>
            <w:vAlign w:val="center"/>
            <w:shd w:fill="F1F5F7"/>
            <w:tcMar>
              <w:top w:w="85" w:type="dxa"/>
              <w:left w:w="85" w:type="dxa"/>
              <w:bottom w:w="85" w:type="dxa"/>
              <w:right w:w="85" w:type="dxa"/>
            </w:tcMar>
          </w:tcPr>
          <w:p>
            <w:pPr>
              <w:spacing w:before="80" w:after="100" w:line="254" w:lineRule="auto"/>
            </w:pPr>
            <w:r>
              <w:rPr>
                <w:b w:val="0"/>
                <w:color w:val="000000"/>
                <w:sz w:val="19"/>
              </w:rPr>
              <w:t>Form validation</w:t>
            </w:r>
          </w:p>
        </w:tc>
        <w:tc>
          <w:tcPr>
            <w:tcW w:type="dxa" w:w="2088"/>
            <w:vAlign w:val="center"/>
            <w:shd w:fill="F1F5F7"/>
            <w:tcMar>
              <w:top w:w="85" w:type="dxa"/>
              <w:left w:w="85" w:type="dxa"/>
              <w:bottom w:w="85" w:type="dxa"/>
              <w:right w:w="85" w:type="dxa"/>
            </w:tcMar>
          </w:tcPr>
          <w:p>
            <w:pPr>
              <w:spacing w:before="80" w:after="100" w:line="254" w:lineRule="auto"/>
            </w:pPr>
            <w:r>
              <w:rPr>
                <w:b w:val="0"/>
                <w:color w:val="000000"/>
                <w:sz w:val="19"/>
              </w:rPr>
              <w:t>Missing content, wrong file, bad URL or missing acknowledgement</w:t>
            </w:r>
          </w:p>
        </w:tc>
        <w:tc>
          <w:tcPr>
            <w:tcW w:type="dxa" w:w="4032"/>
            <w:vAlign w:val="center"/>
            <w:shd w:fill="F1F5F7"/>
            <w:tcMar>
              <w:top w:w="85" w:type="dxa"/>
              <w:left w:w="85" w:type="dxa"/>
              <w:bottom w:w="85" w:type="dxa"/>
              <w:right w:w="85" w:type="dxa"/>
            </w:tcMar>
          </w:tcPr>
          <w:p>
            <w:pPr>
              <w:spacing w:before="80" w:after="100" w:line="254" w:lineRule="auto"/>
            </w:pPr>
            <w:r>
              <w:rPr>
                <w:b w:val="0"/>
                <w:color w:val="000000"/>
                <w:sz w:val="19"/>
              </w:rPr>
              <w:t>Inline alert beside form</w:t>
            </w:r>
          </w:p>
        </w:tc>
        <w:tc>
          <w:tcPr>
            <w:tcW w:type="dxa" w:w="2448"/>
            <w:vAlign w:val="center"/>
            <w:shd w:fill="F1F5F7"/>
            <w:tcMar>
              <w:top w:w="85" w:type="dxa"/>
              <w:left w:w="85" w:type="dxa"/>
              <w:bottom w:w="85" w:type="dxa"/>
              <w:right w:w="85" w:type="dxa"/>
            </w:tcMar>
          </w:tcPr>
          <w:p>
            <w:pPr>
              <w:spacing w:before="80" w:after="100" w:line="254" w:lineRule="auto"/>
            </w:pPr>
            <w:r>
              <w:rPr>
                <w:b w:val="0"/>
                <w:color w:val="000000"/>
                <w:sz w:val="19"/>
              </w:rPr>
              <w:t>Correct input</w:t>
            </w:r>
          </w:p>
        </w:tc>
      </w:tr>
      <w:tr>
        <w:trPr>
          <w:cantSplit/>
        </w:trPr>
        <w:tc>
          <w:tcPr>
            <w:tcW w:type="dxa" w:w="1296"/>
            <w:vAlign w:val="center"/>
            <w:shd w:fill="FFFFFF"/>
            <w:tcMar>
              <w:top w:w="85" w:type="dxa"/>
              <w:left w:w="85" w:type="dxa"/>
              <w:bottom w:w="85" w:type="dxa"/>
              <w:right w:w="85" w:type="dxa"/>
            </w:tcMar>
          </w:tcPr>
          <w:p>
            <w:pPr>
              <w:spacing w:before="80" w:after="100" w:line="254" w:lineRule="auto"/>
            </w:pPr>
            <w:r>
              <w:rPr>
                <w:b w:val="0"/>
                <w:color w:val="000000"/>
                <w:sz w:val="19"/>
              </w:rPr>
              <w:t>Success</w:t>
            </w:r>
          </w:p>
        </w:tc>
        <w:tc>
          <w:tcPr>
            <w:tcW w:type="dxa" w:w="2088"/>
            <w:vAlign w:val="center"/>
            <w:shd w:fill="FFFFFF"/>
            <w:tcMar>
              <w:top w:w="85" w:type="dxa"/>
              <w:left w:w="85" w:type="dxa"/>
              <w:bottom w:w="85" w:type="dxa"/>
              <w:right w:w="85" w:type="dxa"/>
            </w:tcMar>
          </w:tcPr>
          <w:p>
            <w:pPr>
              <w:spacing w:before="80" w:after="100" w:line="254" w:lineRule="auto"/>
            </w:pPr>
            <w:r>
              <w:rPr>
                <w:b w:val="0"/>
                <w:color w:val="000000"/>
                <w:sz w:val="19"/>
              </w:rPr>
              <w:t>Saved result or deletion completes</w:t>
            </w:r>
          </w:p>
        </w:tc>
        <w:tc>
          <w:tcPr>
            <w:tcW w:type="dxa" w:w="4032"/>
            <w:vAlign w:val="center"/>
            <w:shd w:fill="FFFFFF"/>
            <w:tcMar>
              <w:top w:w="85" w:type="dxa"/>
              <w:left w:w="85" w:type="dxa"/>
              <w:bottom w:w="85" w:type="dxa"/>
              <w:right w:w="85" w:type="dxa"/>
            </w:tcMar>
          </w:tcPr>
          <w:p>
            <w:pPr>
              <w:spacing w:before="80" w:after="100" w:line="254" w:lineRule="auto"/>
            </w:pPr>
            <w:r>
              <w:rPr>
                <w:b w:val="0"/>
                <w:color w:val="000000"/>
                <w:sz w:val="19"/>
              </w:rPr>
              <w:t>Accurate saved/deleted notice</w:t>
            </w:r>
          </w:p>
        </w:tc>
        <w:tc>
          <w:tcPr>
            <w:tcW w:type="dxa" w:w="2448"/>
            <w:vAlign w:val="center"/>
            <w:shd w:fill="FFFFFF"/>
            <w:tcMar>
              <w:top w:w="85" w:type="dxa"/>
              <w:left w:w="85" w:type="dxa"/>
              <w:bottom w:w="85" w:type="dxa"/>
              <w:right w:w="85" w:type="dxa"/>
            </w:tcMar>
          </w:tcPr>
          <w:p>
            <w:pPr>
              <w:spacing w:before="80" w:after="100" w:line="254" w:lineRule="auto"/>
            </w:pPr>
            <w:r>
              <w:rPr>
                <w:b w:val="0"/>
                <w:color w:val="000000"/>
                <w:sz w:val="19"/>
              </w:rPr>
              <w:t>Review findings or return to history</w:t>
            </w:r>
          </w:p>
        </w:tc>
      </w:tr>
      <w:tr>
        <w:trPr>
          <w:cantSplit/>
        </w:trPr>
        <w:tc>
          <w:tcPr>
            <w:tcW w:type="dxa" w:w="1296"/>
            <w:vAlign w:val="center"/>
            <w:shd w:fill="F1F5F7"/>
            <w:tcMar>
              <w:top w:w="85" w:type="dxa"/>
              <w:left w:w="85" w:type="dxa"/>
              <w:bottom w:w="85" w:type="dxa"/>
              <w:right w:w="85" w:type="dxa"/>
            </w:tcMar>
          </w:tcPr>
          <w:p>
            <w:pPr>
              <w:spacing w:before="80" w:after="100" w:line="254" w:lineRule="auto"/>
            </w:pPr>
            <w:r>
              <w:rPr>
                <w:b w:val="0"/>
                <w:color w:val="000000"/>
                <w:sz w:val="19"/>
              </w:rPr>
              <w:t>Unsaved result</w:t>
            </w:r>
          </w:p>
        </w:tc>
        <w:tc>
          <w:tcPr>
            <w:tcW w:type="dxa" w:w="2088"/>
            <w:vAlign w:val="center"/>
            <w:shd w:fill="F1F5F7"/>
            <w:tcMar>
              <w:top w:w="85" w:type="dxa"/>
              <w:left w:w="85" w:type="dxa"/>
              <w:bottom w:w="85" w:type="dxa"/>
              <w:right w:w="85" w:type="dxa"/>
            </w:tcMar>
          </w:tcPr>
          <w:p>
            <w:pPr>
              <w:spacing w:before="80" w:after="100" w:line="254" w:lineRule="auto"/>
            </w:pPr>
            <w:r>
              <w:rPr>
                <w:b w:val="0"/>
                <w:color w:val="000000"/>
                <w:sz w:val="19"/>
              </w:rPr>
              <w:t>Persistence fails after analysis</w:t>
            </w:r>
          </w:p>
        </w:tc>
        <w:tc>
          <w:tcPr>
            <w:tcW w:type="dxa" w:w="4032"/>
            <w:vAlign w:val="center"/>
            <w:shd w:fill="F1F5F7"/>
            <w:tcMar>
              <w:top w:w="85" w:type="dxa"/>
              <w:left w:w="85" w:type="dxa"/>
              <w:bottom w:w="85" w:type="dxa"/>
              <w:right w:w="85" w:type="dxa"/>
            </w:tcMar>
          </w:tcPr>
          <w:p>
            <w:pPr>
              <w:spacing w:before="80" w:after="100" w:line="254" w:lineRule="auto"/>
            </w:pPr>
            <w:r>
              <w:rPr>
                <w:b w:val="0"/>
                <w:color w:val="000000"/>
                <w:sz w:val="19"/>
              </w:rPr>
              <w:t>Explicit not-saved warning</w:t>
            </w:r>
          </w:p>
        </w:tc>
        <w:tc>
          <w:tcPr>
            <w:tcW w:type="dxa" w:w="2448"/>
            <w:vAlign w:val="center"/>
            <w:shd w:fill="F1F5F7"/>
            <w:tcMar>
              <w:top w:w="85" w:type="dxa"/>
              <w:left w:w="85" w:type="dxa"/>
              <w:bottom w:w="85" w:type="dxa"/>
              <w:right w:w="85" w:type="dxa"/>
            </w:tcMar>
          </w:tcPr>
          <w:p>
            <w:pPr>
              <w:spacing w:before="80" w:after="100" w:line="254" w:lineRule="auto"/>
            </w:pPr>
            <w:r>
              <w:rPr>
                <w:b w:val="0"/>
                <w:color w:val="000000"/>
                <w:sz w:val="19"/>
              </w:rPr>
              <w:t>Check service before leaving</w:t>
            </w:r>
          </w:p>
        </w:tc>
      </w:tr>
    </w:tbl>
    <w:p>
      <w:pPr>
        <w:spacing w:after="20"/>
      </w:pPr>
    </w:p>
    <w:p>
      <w:r>
        <w:rPr>
          <w:b w:val="0"/>
        </w:rPr>
        <w:t>No-result findings must not imply safety. Technical sections that do not apply explain that no checks are available. The slow-state notice is not a countdown and does not promise a completion time.</w:t>
      </w:r>
    </w:p>
    <w:p>
      <w:pPr>
        <w:pStyle w:val="Heading1"/>
      </w:pPr>
      <w:r>
        <w:t>Dialogs and failure transitions</w:t>
      </w:r>
    </w:p>
    <w:p>
      <w:r>
        <w:rPr>
          <w:b w:val="0"/>
        </w:rPr>
        <w:t>Account dialog opens from the top bar or an authentication requirement; Escape or Close returns focus. Registration, login, reset and password update have distinct labels. Reset and signup avoid exposing whether an address already has an account.</w:t>
      </w:r>
    </w:p>
    <w:p>
      <w:r>
        <w:rPr>
          <w:b w:val="0"/>
        </w:rPr>
        <w:t>Deletion confirmation names the irreversible active-storage action and initially focuses Keep investigation. A failed deletion leaves an error and does not remove the case from the local list. The UI must never display success only because a button was pressed.</w:t>
      </w:r>
    </w:p>
    <w:p>
      <w:r>
        <w:rPr>
          <w:b w:val="0"/>
        </w:rPr>
        <w:t>An authentication identity change clears private results and history. Pending browser requests are cancelled, and late results from a previous identity are discarded. Offline detection is a convenience hint; a network request can still fail when navigator.onLine reports true.</w:t>
      </w:r>
    </w:p>
    <w:p>
      <w:pPr>
        <w:pStyle w:val="Heading1"/>
      </w:pPr>
      <w:r>
        <w:t>Review checklist</w:t>
      </w:r>
    </w:p>
    <w:p>
      <w:r>
        <w:rPr>
          <w:b w:val="0"/>
        </w:rPr>
        <w:t>Test all states in the deployed build using synthetic evidence, both themes, keyboard and screen reader, narrow viewports, long content and reduced motion. Check focus location after navigation and dialog dismissal, live-region announcements and 200 percent zoom. Local mocked browser checks pass for representative states, responsive layouts, focus and reduced motion. Deployed account flows, real devices, screen readers and zoom remain manual release checks.</w:t>
      </w:r>
    </w:p>
    <w:sectPr w:rsidR="00FC693F" w:rsidRPr="0006063C" w:rsidSect="00034616">
      <w:footerReference w:type="default" r:id="rId14"/>
      <w:pgSz w:w="12240" w:h="15840"/>
      <w:pgMar w:top="1008" w:right="1188" w:bottom="1008" w:left="11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EVIDENCE v2.3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 Wireframes and Interface States</dc:title>
  <dc:subject>Wireframes and Interface States</dc:subject>
  <dc:creator>EVIDENCE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