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200"/>
        <w:jc w:val="center"/>
      </w:pPr>
      <w:r>
        <w:rPr>
          <w:rFonts w:ascii="Microsoft YaHei" w:cs="Microsoft YaHei" w:eastAsia="Microsoft YaHei" w:hAnsi="Microsoft YaHei"/>
          <w:b/>
          <w:bCs/>
          <w:color w:val="1a56c4"/>
          <w:sz w:val="40"/>
          <w:szCs w:val="40"/>
        </w:rPr>
        <w:t xml:space="preserve">实操人员全流程管理SOP</w:t>
      </w:r>
    </w:p>
    <w:p>
      <w:pPr>
        <w:spacing w:after="200" w:before="0"/>
        <w:jc w:val="center"/>
      </w:pPr>
      <w:r>
        <w:rPr>
          <w:rFonts w:ascii="Microsoft YaHei" w:cs="Microsoft YaHei" w:eastAsia="Microsoft YaHei" w:hAnsi="Microsoft YaHei"/>
          <w:color w:val="666666"/>
          <w:sz w:val="20"/>
          <w:szCs w:val="20"/>
        </w:rPr>
        <w:t xml:space="preserve">Version 3.0  |  2026年7月</w:t>
      </w: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一、流程总览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实操人员从需求提交到入职/离场，共5个阶段，全流程通过企微群机器人自动驱动：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pct" w:w="3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动作</w:t>
            </w:r>
          </w:p>
        </w:tc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负责人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企微通知</w:t>
            </w:r>
          </w:p>
        </w:tc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时间节点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1. 需求提交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填写问卷表单（姓名、带教人、天数等）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需求方/管理层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入职前≥3天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2. 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查看问卷→导入登记→补充设备信息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3. SSC录入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填写薪资信息（本地工具，不上云）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—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实操首日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4. 到期跟进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跟进带教人反馈→SSC记录结果+上传凭证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SSC/带教人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@Zoe（T-3/T-1）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结束前3天起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5. 入职/结算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通过→办理入职 / 不通过→薪资结算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@massie+@Zoe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反馈当天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二、关键规则</w:t>
      </w: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2.1 实操天数限制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实操天数建议不超过7天。超过7天存在用工风险（事实劳动关系、劳动仲裁等），系统会在登记时自动预警并通知企微群。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ce4ec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b/>
                <w:bCs/>
                <w:color w:val="dc2626"/>
                <w:sz w:val="21"/>
                <w:szCs w:val="21"/>
              </w:rPr>
              <w:t xml:space="preserve">红线：实操天数 &gt; 7天 → 系统自动发送用工风险预警到企微群@全员</w:t>
            </w:r>
          </w:p>
        </w:tc>
      </w:tr>
    </w:tbl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2.2 提前同步要求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需求方须在实操人员入职前至少提前3天提交问卷或直接报给行政，确保行政有足够时间准备设备、SSC有足够时间录入薪资。需求方可自行填写问卷表单，或通知行政代为登记。</w:t>
      </w:r>
    </w:p>
    <w:p>
      <w:pPr>
        <w:spacing w:after="80" w:before="80"/>
      </w:pPr>
    </w:p>
    <w:p>
      <w:pPr>
        <w:spacing w:after="60" w:before="160"/>
      </w:pPr>
      <w:r>
        <w:rPr>
          <w:rFonts w:ascii="Microsoft YaHei" w:cs="Microsoft YaHei" w:eastAsia="Microsoft YaHei" w:hAnsi="Microsoft YaHei"/>
          <w:b/>
          <w:bCs/>
          <w:color w:val="1a1a2e"/>
          <w:sz w:val="22"/>
          <w:szCs w:val="22"/>
        </w:rPr>
        <w:t xml:space="preserve">2.3 薪资保密原则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薪资信息属于保密数据，绝不上云。薪资通过本地SSC工具管理，数据加密存储在SSC个人电脑，云端系统不含任何薪资字段。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三、企微群机器人通知规则</w:t>
      </w:r>
    </w:p>
    <w:p>
      <w:pPr>
        <w:spacing w:after="60" w:before="60"/>
        <w:jc w:val="left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以下所有通知由系统自动推送，无需人工干预：</w:t>
      </w:r>
    </w:p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触发事件</w:t>
            </w:r>
          </w:p>
        </w:tc>
        <w:tc>
          <w:tcPr>
            <w:tcW w:type="pct" w:w="5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通知内容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@对象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问卷提交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新实操需求已提交，请行政尽快登记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行政登记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新实操人员已登记，请SSC填写薪资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天数&gt;7天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实操天数超过7天，存在用工风险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结束前3天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XX实操还有3天结束，请跟进反馈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@Zoe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结束前1天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XX实操还剩1天，请务必完成反馈记录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@Zoe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结束当天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XX实操今天到期，请填写反馈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逾期3天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已逾期3天，需管理层关注，存在劳动风险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@全员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反馈提交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反馈结果已提交（通过/不通过）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@massie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办理入职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XX已通过实操，请办理正式入职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@massie+@Zoe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四、角色职责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1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系统权限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需求方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提交实操需求问卷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免登录填写问卷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行政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处理问卷→登记设备信息→跟踪状态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登记/编辑/查看（无薪资）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SSC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录入薪资→跟进反馈→办理入职/结算→账号管理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全量读写（薪资在本地）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填写实操反馈表单（免登录）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仅反馈表单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color w:val="1a1a2e"/>
                <w:sz w:val="20"/>
                <w:szCs w:val="20"/>
              </w:rPr>
              <w:t xml:space="preserve">管理层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查看全量数据→审批→账号管理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只读全量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五、异常处理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异常场景</w:t>
            </w:r>
          </w:p>
        </w:tc>
        <w:tc>
          <w:tcPr>
            <w:tcW w:type="pct" w:w="5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处理方式</w:t>
            </w:r>
          </w:p>
        </w:tc>
        <w:tc>
          <w:tcPr>
            <w:tcW w:type="pct" w:w="2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责任人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实操天数需超过7天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须管理层审批，签署知情同意书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管理层+SSC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到期未收到反馈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T+3自动@全员预警，SSC介入联系带教人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反馈不通过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SSC办理薪资结算（金额在本地工具），人员离场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反馈通过但未入职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持续@massie和@Zoe提醒，直到入职完成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系统自动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纸质反馈表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SSC拍照上传到系统作为凭证附件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SSC</w:t>
            </w:r>
          </w:p>
        </w:tc>
      </w:tr>
    </w:tbl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六、劳动风险防控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实操天数严格控制在7天以内，超过需管理层审批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实操期间不签订劳动合同，以"实操评估"名义进行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实操结束当天必须有明确结论：通过→入职 或 不通过→结算离场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逾期未反馈的，T+3自动升级到管理层+劳动风险预警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薪资数据绝不上云，物理隔离，防止数据泄露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Microsoft YaHei" w:cs="Microsoft YaHei" w:eastAsia="Microsoft YaHei" w:hAnsi="Microsoft YaHei"/>
          <w:sz w:val="21"/>
          <w:szCs w:val="21"/>
        </w:rPr>
        <w:t xml:space="preserve">所有操作留痕，系统记录操作人、时间、来源</w:t>
      </w:r>
    </w:p>
    <w:p>
      <w:pPr>
        <w:spacing w:after="80" w:before="80"/>
      </w:pPr>
    </w:p>
    <w:p>
      <w:pPr>
        <w:pStyle w:val="Heading1"/>
        <w:spacing w:after="120" w:before="240"/>
      </w:pPr>
      <w:r>
        <w:rPr>
          <w:rFonts w:ascii="Microsoft YaHei" w:cs="Microsoft YaHei" w:eastAsia="Microsoft YaHei" w:hAnsi="Microsoft YaHei"/>
          <w:b/>
          <w:bCs/>
          <w:color w:val="1a56c4"/>
          <w:sz w:val="32"/>
          <w:szCs w:val="32"/>
        </w:rPr>
        <w:t xml:space="preserve">七、系统入口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pct" w:w="20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入口</w:t>
            </w:r>
          </w:p>
        </w:tc>
        <w:tc>
          <w:tcPr>
            <w:tcW w:type="pct" w:w="3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地址</w:t>
            </w:r>
          </w:p>
        </w:tc>
        <w:tc>
          <w:tcPr>
            <w:tcW w:type="pct" w:w="45%"/>
            <w:shd w:fill="1a56c4" w:color="auto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问卷表单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/questionnaire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免登录，需求方填写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管理后台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/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行政/SSC/管理层登录</w:t>
            </w:r>
          </w:p>
        </w:tc>
      </w:tr>
      <w:tr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反馈表单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/feedback/:token</w:t>
            </w:r>
          </w:p>
        </w:tc>
        <w:tc>
          <w:tcPr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带教人免登录填写</w:t>
            </w:r>
          </w:p>
        </w:tc>
      </w:tr>
      <w:tr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本地SSC工具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hr-local.html</w:t>
            </w:r>
          </w:p>
        </w:tc>
        <w:tc>
          <w:tcPr>
            <w:shd w:fill="f5f7fa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color w:val="1a1a2e"/>
                <w:sz w:val="20"/>
                <w:szCs w:val="20"/>
              </w:rPr>
              <w:t xml:space="preserve">薪资管理，不上云</w:t>
            </w:r>
          </w:p>
        </w:tc>
      </w:tr>
    </w:tbl>
    <w:p>
      <w:pPr>
        <w:spacing w:after="80" w:before="80"/>
      </w:pP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0f4ff" w:color="auto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r>
              <w:rPr>
                <w:rFonts w:ascii="Microsoft YaHei" w:cs="Microsoft YaHei" w:eastAsia="Microsoft YaHei" w:hAnsi="Microsoft YaHei"/>
                <w:color w:val="1a56c4"/>
                <w:sz w:val="21"/>
                <w:szCs w:val="21"/>
              </w:rPr>
              <w:t xml:space="preserve">提示：部署上线后，将上述地址替换为实际域名。Zoe和massie为企微UserID，需在.env中配置实际值。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第 </w:t>
    </w:r>
    <w:r>
      <w:rPr>
        <w:rFonts w:ascii="Microsoft YaHei" w:cs="Microsoft YaHei" w:eastAsia="Microsoft YaHei" w:hAnsi="Microsoft YaHei"/>
        <w:color w:val="66666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Microsoft YaHei" w:cs="Microsoft YaHei" w:eastAsia="Microsoft YaHei" w:hAnsi="Microsoft YaHei"/>
        <w:color w:val="666666"/>
        <w:sz w:val="16"/>
        <w:szCs w:val="16"/>
      </w:rPr>
      <w:t xml:space="preserve">实操人员管理SOP v3.0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1"/>
        <w:szCs w:val="21"/>
      </w:rPr>
    </w:rPrDefault>
    <w:pPrDefault>
      <w:pPr>
        <w:spacing w:after="60" w:before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2026-07-28T06:12:29.156Z</dcterms:created>
  <dcterms:modified xsi:type="dcterms:W3CDTF">2026-07-28T06:12:29.156Z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