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b/>
          <w:bCs/>
          <w:color w:val="2B579A"/>
          <w:sz w:val="44"/>
          <w:szCs w:val="44"/>
        </w:rPr>
        <w:t xml:space="preserve">行政操作 SOP</w:t>
      </w:r>
    </w:p>
    <w:p>
      <w:pPr>
        <w:spacing w:after="100"/>
        <w:jc w:val="center"/>
      </w:pPr>
      <w:r>
        <w:rPr>
          <w:color w:val="666666"/>
          <w:sz w:val="24"/>
          <w:szCs w:val="24"/>
        </w:rPr>
        <w:t xml:space="preserve">实操人员台账管理 — 行政侧标准操作流程</w:t>
      </w:r>
    </w:p>
    <w:p>
      <w:pPr>
        <w:spacing w:after="400"/>
        <w:jc w:val="center"/>
      </w:pPr>
      <w:r>
        <w:rPr>
          <w:color w:val="999999"/>
          <w:sz w:val="20"/>
          <w:szCs w:val="20"/>
        </w:rPr>
        <w:t xml:space="preserve">版本 v2.0  |  生效日期：2026年7月  |  适用角色：行政</w:t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一、角色定位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行政是实操人员台账的「入口管理者」，负责：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接收并处理需求方提交的问卷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将问卷信息导入系统，登记实操人员基础信息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登记设备型号、序列号、配件等信息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维护基础信息的准确性（可编辑修改）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行政看不到薪资金额、反馈详情、结算金额。行政只能看到流程状态标志（是否已登记薪资、是否已反馈等）。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二、登录系统</w:t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2.1 登录信息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字段</w:t>
            </w:r>
          </w:p>
        </w:tc>
        <w:tc>
          <w:tcPr>
            <w:tcW w:type="pct" w:w="7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填写内容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用户名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密码</w:t>
            </w:r>
          </w:p>
        </w:tc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设备型号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如：ThinkPad T14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配件</w:t>
            </w:r>
          </w:p>
        </w:tc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如：扩展坞、外接显示器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序列号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设备序列号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首次登录后请尽快修改密码（联系 HR 在账号管理中修改）。设备信息每次登录都会记录，用于审计追溯。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2.2 登录后界面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登录成功后，你将看到：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顶部栏：系统名称 + 「行政」角色标签 + 你的姓名 + 退出按钮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统计卡片：总人数、实操中、待反馈、已反馈、需关注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筛选标签：全部 / 实操中 / 待反馈 / 已反馈 / 已完结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工具栏：搜索框 + 「问卷需求」按钮 + 「导出」按钮 + 「登记实操人员」按钮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数据表格：所有实操人员列表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三、处理问卷需求（核心工作）</w:t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3.1 查看待处理问卷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操作步骤：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点击顶部「问卷需求」按钮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弹出问卷列表窗口，分为两部分：</w:t>
      </w:r>
    </w:p>
    <w:p>
      <w:pPr>
        <w:spacing w:after="60" w:before="60"/>
        <w:ind w:left="72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待处理（橙色标题）：需求方提交但尚未登记的问卷</w:t>
      </w:r>
    </w:p>
    <w:p>
      <w:pPr>
        <w:spacing w:after="60" w:before="60"/>
        <w:ind w:left="72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已导入（绿色标题）：已登记的问卷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3.2 导入问卷为台账记录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操作步骤：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在「待处理」区域找到需要处理的问卷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确认问卷信息：提交人、实操人员姓名、建议带教人、期望日期、天数、设备需求等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点击「导入登记」按钮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弹出导入表单，系统已自动带入问卷中的信息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逐项确认/修改以下字段：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字段</w:t>
            </w:r>
          </w:p>
        </w:tc>
        <w:tc>
          <w:tcPr>
            <w:tcW w:type="pct" w:w="5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说明</w:t>
            </w:r>
          </w:p>
        </w:tc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是否必填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实操人员姓名</w:t>
            </w:r>
          </w:p>
        </w:tc>
        <w:tc>
          <w:tcPr>
            <w:tcW w:type="pct" w:w="5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可修改（问卷可能有错别字）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</w:t>
            </w:r>
          </w:p>
        </w:tc>
        <w:tc>
          <w:tcPr>
            <w:tcW w:type="pct" w:w="5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可修改（需求方建议的可能需调整）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开始日期</w:t>
            </w:r>
          </w:p>
        </w:tc>
        <w:tc>
          <w:tcPr>
            <w:tcW w:type="pct" w:w="5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实际到岗日期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预计实操天数</w:t>
            </w:r>
          </w:p>
        </w:tc>
        <w:tc>
          <w:tcPr>
            <w:tcW w:type="pct" w:w="5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预估天数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设备型号</w:t>
            </w:r>
          </w:p>
        </w:tc>
        <w:tc>
          <w:tcPr>
            <w:tcW w:type="pct" w:w="5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行政现场登记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选填</w:t>
            </w:r>
          </w:p>
        </w:tc>
      </w:tr>
      <w:tr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序列号</w:t>
            </w:r>
          </w:p>
        </w:tc>
        <w:tc>
          <w:tcPr>
            <w:tcW w:type="pct" w:w="5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行政现场登记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选填</w:t>
            </w:r>
          </w:p>
        </w:tc>
      </w:tr>
      <w:tr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配件情况</w:t>
            </w:r>
          </w:p>
        </w:tc>
        <w:tc>
          <w:tcPr>
            <w:tcW w:type="pct" w:w="5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行政现场登记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选填</w:t>
            </w:r>
          </w:p>
        </w:tc>
      </w:tr>
      <w:tr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备注</w:t>
            </w:r>
          </w:p>
        </w:tc>
        <w:tc>
          <w:tcPr>
            <w:tcW w:type="pct" w:w="5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合并问卷备注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选填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确认无误后点击「确认登记」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系统提示「已导入并登记成功」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企微群自动通知「新实操人员已登记」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3.3 忽略无效问卷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如果问卷无效（重复提交、信息错误等），点击「忽略」按钮，问卷从待处理列表消失。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四、手动登记实操人员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如果不通过问卷，直接手动登记：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点击「登记实操人员」按钮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填写实操人员信息（姓名、带教人、开始日期、天数、设备等）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点击「保存」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2B579A" w:sz="3"/>
              <w:bottom w:val="none" w:color="FFFFFF" w:sz="0"/>
              <w:right w:val="none" w:color="FFFFFF" w:sz="0"/>
            </w:tcBorders>
            <w:shd w:fill="EBF5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color w:val="1E40AF"/>
                <w:sz w:val="22"/>
                <w:szCs w:val="22"/>
              </w:rPr>
              <w:t xml:space="preserve">建议优先使用问卷导入方式，确保信息来源可追溯。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五、编辑已有记录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操作步骤：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在数据表格中找到目标人员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点击操作列的「编辑」按钮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修改需要变更的字段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点击「保存」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六、查看人员详情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点击操作列的「详情」按钮，弹出详情窗口，包含：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流程进度条：行政登记 → 实操进行中 → 带教反馈 → 结算/入职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基本信息：姓名、带教人、日期、天数、设备信息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流程进度：薪资是否已登记（只看到"已登记/待登记"标志，看不到金额）、反馈是否已提交、是否已结算/入职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行政只能看到流程状态标志，看不到薪资金额、反馈详情、结算金额。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七、导出数据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点击「导出」按钮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系统自动下载 CSV 文件，文件名格式：实操台账_日期.csv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导出内容包含：姓名、带教人、日期、天数、设备、状态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行政导出的数据不含薪资信息。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八、搜索与筛选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搜索：在搜索框输入姓名或带教人，实时筛选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筛选标签：点击「全部 / 实操中 / 待反馈 / 已反馈 / 已完结」快速切换视图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九、门禁规则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系统在登记时会进行校验，以下字段不填写将无法登记：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校验项</w:t>
            </w:r>
          </w:p>
        </w:tc>
        <w:tc>
          <w:tcPr>
            <w:tcW w:type="pct" w:w="4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规则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不通过的处理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必填（问卷 + 登记）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不予登记，提示先确认带教人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实操人员姓名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不予登记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开始日期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不予登记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预计天数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必填，≥1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不予登记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十、异常处理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异常场景</w:t>
            </w:r>
          </w:p>
        </w:tc>
        <w:tc>
          <w:tcPr>
            <w:tcW w:type="pct" w:w="4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需求方不给带教人信息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问卷必填校验拦截；行政拒绝登记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问卷提交后行政未及时处理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企微群已通知，超 1 工作日 HR 跟进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 → HR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带教人离职/调岗，无法反馈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通知 HR 在系统中更新带教人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 → HR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实操需延长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通知 HR 修改预计天数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 → HR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实操中途终止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通知 HR 直接办理结算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 → HR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十一、行政权限总结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操作</w:t>
            </w:r>
          </w:p>
        </w:tc>
        <w:tc>
          <w:tcPr>
            <w:tcW w:type="pct" w:w="4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A34A"/>
                <w:sz w:val="20"/>
                <w:szCs w:val="20"/>
              </w:rPr>
              <w:t xml:space="preserve">可以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6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查看/处理问卷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登记实操人员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6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编辑基础信息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查看流程状态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6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导出数据（无薪资）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DC2626"/>
                <w:sz w:val="20"/>
                <w:szCs w:val="20"/>
              </w:rPr>
              <w:t xml:space="preserve">不可以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6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查看薪资金额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查看反馈详情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6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查看结算金额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填写反馈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6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办理结算/入职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管理账号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十二、行政登记自查清单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问卷信息已确认（姓名、带教人无误）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设备型号、序列号、配件已填写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开始日期与实际到岗一致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预计天数合理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带教人字段已填写（门禁校验）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行政操作SOP</dc:title>
  <dc:creator>实操台账系统</dc:creator>
  <dc:description>实操人员台账管理 - 行政侧标准操作流程</dc:description>
  <cp:lastModifiedBy>Un-named</cp:lastModifiedBy>
  <cp:revision>1</cp:revision>
  <dcterms:created xsi:type="dcterms:W3CDTF">2026-07-27T11:26:28.792Z</dcterms:created>
  <dcterms:modified xsi:type="dcterms:W3CDTF">2026-07-27T11:26:28.792Z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