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Burcu Arslan</w:t>
      </w:r>
    </w:p>
    <w:p>
      <w:pPr>
        <w:keepNext/>
        <w:spacing w:after="40"/>
      </w:pPr>
      <w:r>
        <w:t>Overall grade: 65% (2:1)</w:t>
      </w:r>
    </w:p>
    <w:p>
      <w:pPr>
        <w:keepNext/>
        <w:spacing w:after="40"/>
      </w:pPr>
      <w:r>
        <w:t>Calculated weighted result: 67.50%; reported stepped mark: 65%</w:t>
      </w:r>
    </w:p>
    <w:p>
      <w:pPr>
        <w:keepNext/>
        <w:spacing w:after="40"/>
      </w:pPr>
      <w:r>
        <w:t>Coverage: all 16 subcriteria substantively covered; no grade ceiling applies</w:t>
      </w:r>
    </w:p>
    <w:p>
      <w:pPr>
        <w:pStyle w:val="Heading2"/>
        <w:keepNext/>
      </w:pPr>
      <w:r>
        <w:t>Strengths</w:t>
      </w:r>
    </w:p>
    <w:p>
      <w:pPr>
        <w:pStyle w:val="ListBullet"/>
      </w:pPr>
      <w:r>
        <w:t>You avoid treating personalisation as automatically deceptive or uncooperative.</w:t>
      </w:r>
    </w:p>
    <w:p>
      <w:pPr>
        <w:pStyle w:val="ListBullet"/>
      </w:pPr>
      <w:r>
        <w:t>You integrate Grice, Halpern and ethical questions into a coherent judgement.</w:t>
      </w:r>
    </w:p>
    <w:p>
      <w:pPr>
        <w:pStyle w:val="ListBullet"/>
      </w:pPr>
      <w:r>
        <w:t>Your peer responses add theoretical limits, evidence and independent counterarguments.</w:t>
      </w:r>
    </w:p>
    <w:p>
      <w:pPr>
        <w:pStyle w:val="Heading2"/>
        <w:keepNext/>
      </w:pPr>
      <w:r>
        <w:t>Areas for improvement</w:t>
      </w:r>
    </w:p>
    <w:p>
      <w:pPr>
        <w:pStyle w:val="ListBullet"/>
      </w:pPr>
      <w:r>
        <w:t>Evaluate the methods and limits of the empirical studies in greater depth.</w:t>
      </w:r>
    </w:p>
    <w:p>
      <w:pPr>
        <w:pStyle w:val="ListBullet"/>
      </w:pPr>
      <w:r>
        <w:t>Distinguish maxim violation, flouting and wider ethical criticism more precisely.</w:t>
      </w:r>
    </w:p>
    <w:p>
      <w:pPr>
        <w:pStyle w:val="ListBullet"/>
      </w:pPr>
      <w:r>
        <w:t>Tighten occasional awkward phrasing so that complex points remain easy to follow.</w:t>
      </w:r>
    </w:p>
    <w:p>
      <w:pPr>
        <w:pStyle w:val="Heading2"/>
        <w:keepNext/>
      </w:pPr>
      <w:r>
        <w:t>Criterion 1: Knowledge and Understanding — 68%</w:t>
      </w:r>
    </w:p>
    <w:p>
      <w:pPr>
        <w:keepLines/>
      </w:pPr>
      <w:r>
        <w:t>You demonstrate strong knowledge of Grice's maxims, Halpern's framework, the trainability of critical thinking and the mechanics of psychographic targeting. You make valuable distinctions between personalisation and manipulation, local relevance and wider informational adequacy, and analytical skill and ethical use. Excellent job. Your realistic suggestions for explicit instruction, authentic practice and reflection show that you understand organisational transfer. Greater precision about inferred versus self-reported traits and about what counts as maxim flouting would strengthen an already well-integrated account.</w:t>
      </w:r>
    </w:p>
    <w:p>
      <w:pPr>
        <w:pStyle w:val="Heading2"/>
        <w:keepNext/>
      </w:pPr>
      <w:r>
        <w:t>Criterion 2: Critical Analysis and Evaluation — 68%</w:t>
      </w:r>
    </w:p>
    <w:p>
      <w:pPr>
        <w:keepLines/>
      </w:pPr>
      <w:r>
        <w:t>You apply the maxims selectively and consider both compliance and failure rather than assuming a single answer. Your discussion of omitted information, selective exposure, organisational incentives and the limitations of conversation theory shows independent evaluation. The peer responses deepen the argument by questioning whether apparent relevance narrows a person's wider information environment. To reach a First, evaluate the research designs and effect sizes more directly, test your ethical claims against transparent and truthful targeting, and make the standard for a materially misleading omission explicit.</w:t>
      </w:r>
    </w:p>
    <w:p>
      <w:pPr>
        <w:pStyle w:val="Heading2"/>
        <w:keepNext/>
        <w:pageBreakBefore/>
      </w:pPr>
      <w:r>
        <w:t>Criterion 3: Communication — 68%</w:t>
      </w:r>
    </w:p>
    <w:p>
      <w:pPr>
        <w:keepLines/>
      </w:pPr>
      <w:r>
        <w:t>Your initial post follows a coherent line of argument and reaches a qualified conclusion. Both peer responses critically engage with others by introducing alternatives, evidence and useful questions; they contribute meaningfully to the collaborative discussion. Nice work. A few long or awkward sentences slow the reading and occasionally blur the distinction between communicative and ethical criticism. Shorter sentences, sharper topic sentences and a final proofread would make the sophistication of your reasoning more consistently visible.</w:t>
      </w:r>
    </w:p>
    <w:p>
      <w:pPr>
        <w:pStyle w:val="Heading2"/>
        <w:keepNext/>
      </w:pPr>
      <w:r>
        <w:t>Criterion 4: Reading and Referencing — 66%</w:t>
      </w:r>
    </w:p>
    <w:p>
      <w:pPr>
        <w:keepLines/>
      </w:pPr>
      <w:r>
        <w:t>You use the key course scholarship alongside relevant wider reading on microtargeting and data-driven persuasion. Sources are connected to particular claims and the referencing is broadly consistent. The main limitation is that findings are more often summarised than evaluated. Explain whether the evidence is experimental, observational or review-based, what population and outcome were studied, and how far it supports claims about political behaviour. Resolve minor date and APA inconsistencies so that the reference list matches every in-text citation exactly.</w:t>
      </w:r>
    </w:p>
    <w:p>
      <w:pPr>
        <w:pStyle w:val="Heading1"/>
        <w:keepNext/>
      </w:pPr>
      <w:r>
        <w:t>Overall assessment — 65% (2:1)</w:t>
      </w:r>
    </w:p>
    <w:p>
      <w:pPr>
        <w:keepLines/>
      </w:pPr>
      <w:r>
        <w:t>The weighted calculation uses the reported whole-number criterion grades: 68% × 30% + 68% × 25% + 68% × 20% + 66% × 25% = 67.50%. This gives a reported stepped mark of 65%. No critical-component ceiling applies. This is a very good 2:1 submission with confident conceptual integration, balanced judgement and strong peer engagement. It falls just short of a First because methodological evaluation and precision about the limits of Grice are not sustained throughout.</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Burcu Arslan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