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Critical Thinking Learning Question Feedback</w:t>
      </w:r>
    </w:p>
    <w:p>
      <w:pPr>
        <w:pStyle w:val="Subtitle"/>
        <w:keepNext/>
      </w:pPr>
      <w:r>
        <w:t>Consolidated criteria feedback</w:t>
      </w:r>
    </w:p>
    <w:p>
      <w:pPr>
        <w:keepNext/>
        <w:spacing w:after="40"/>
      </w:pPr>
      <w:r>
        <w:t>Student: Danilma Paxigina</w:t>
      </w:r>
    </w:p>
    <w:p>
      <w:pPr>
        <w:keepNext/>
        <w:spacing w:after="40"/>
      </w:pPr>
      <w:r>
        <w:t>Overall grade: 60% (2:1)</w:t>
      </w:r>
    </w:p>
    <w:p>
      <w:pPr>
        <w:keepNext/>
        <w:spacing w:after="40"/>
      </w:pPr>
      <w:r>
        <w:t>Calculated weighted result: 64.45%; reported stepped mark: 60%</w:t>
      </w:r>
    </w:p>
    <w:p>
      <w:pPr>
        <w:keepNext/>
        <w:spacing w:after="40"/>
      </w:pPr>
      <w:r>
        <w:t>Coverage: all 16 subcriteria substantively covered; no grade ceiling applies</w:t>
      </w:r>
    </w:p>
    <w:p>
      <w:pPr>
        <w:pStyle w:val="Heading2"/>
        <w:keepNext/>
      </w:pPr>
      <w:r>
        <w:t>Strengths</w:t>
      </w:r>
    </w:p>
    <w:p>
      <w:pPr>
        <w:pStyle w:val="ListBullet"/>
      </w:pPr>
      <w:r>
        <w:t>You address all four required areas with a clear and relevant structure.</w:t>
      </w:r>
    </w:p>
    <w:p>
      <w:pPr>
        <w:pStyle w:val="ListBullet"/>
      </w:pPr>
      <w:r>
        <w:t>You connect Halpern's skills to A/B testing, reflection and varied practice.</w:t>
      </w:r>
    </w:p>
    <w:p>
      <w:pPr>
        <w:pStyle w:val="ListBullet"/>
      </w:pPr>
      <w:r>
        <w:t>Your peer responses add journal evidence, limitations and ethical distinctions.</w:t>
      </w:r>
    </w:p>
    <w:p>
      <w:pPr>
        <w:pStyle w:val="Heading2"/>
        <w:keepNext/>
      </w:pPr>
      <w:r>
        <w:t>Areas for improvement</w:t>
      </w:r>
    </w:p>
    <w:p>
      <w:pPr>
        <w:pStyle w:val="ListBullet"/>
      </w:pPr>
      <w:r>
        <w:t>Clarify when a maxim is violated, flouted or simply difficult to apply.</w:t>
      </w:r>
    </w:p>
    <w:p>
      <w:pPr>
        <w:pStyle w:val="ListBullet"/>
      </w:pPr>
      <w:r>
        <w:t>Evaluate transfer evidence and study limitations more directly.</w:t>
      </w:r>
    </w:p>
    <w:p>
      <w:pPr>
        <w:pStyle w:val="ListBullet"/>
      </w:pPr>
      <w:r>
        <w:t>Integrate the strongest evidence and qualifications into the initial post.</w:t>
      </w:r>
    </w:p>
    <w:p>
      <w:pPr>
        <w:pStyle w:val="Heading2"/>
        <w:keepNext/>
      </w:pPr>
      <w:r>
        <w:t>Criterion 1: Knowledge and Understanding — 64%</w:t>
      </w:r>
    </w:p>
    <w:p>
      <w:pPr>
        <w:keepLines/>
      </w:pPr>
      <w:r>
        <w:t>You explain Grice's maxims, Halpern's critical-thinking skills and the basic operation of psychographic targeting accurately. You also recognise that critical thinking can be learned and suggest relevant agency activities such as testing, feedback and reflection. Well explained. The conceptual account would be stronger if you distinguished a maxim violation from an implicature-producing flout, treated opacity about targeting separately from unclear wording, and described how an agency could demonstrate transfer beyond a familiar campaign setting.</w:t>
      </w:r>
    </w:p>
    <w:p>
      <w:pPr>
        <w:pStyle w:val="Heading2"/>
        <w:keepNext/>
      </w:pPr>
      <w:r>
        <w:t>Criterion 2: Critical Analysis and Evaluation — 65%</w:t>
      </w:r>
    </w:p>
    <w:p>
      <w:pPr>
        <w:keepLines/>
      </w:pPr>
      <w:r>
        <w:t>You identify how selective framing, unsupported claims and opaque targeting may weaken cooperation, while also recognising that relevance and clarity can sometimes be improved. The peer responses add useful evidence and challenge the assumption that trainable reasoning is automatically ethical. Nice work. Much of the initial post remains explanatory rather than evaluative. Compare plausible counterexamples, specify when omitted information becomes materially misleading, and assess whether education-based training evidence can be generalised to commercial political teams.</w:t>
      </w:r>
    </w:p>
    <w:p>
      <w:pPr>
        <w:pStyle w:val="Heading2"/>
        <w:keepNext/>
        <w:pageBreakBefore/>
      </w:pPr>
      <w:r>
        <w:t>Criterion 3: Communication — 65%</w:t>
      </w:r>
    </w:p>
    <w:p>
      <w:pPr>
        <w:keepLines/>
      </w:pPr>
      <w:r>
        <w:t>Your writing is organised around the task and ends with a clear overall position. Both required peer responses critically develop the discussion by adding sources, limitations and questions rather than merely agreeing. The initial post would benefit from a sharper thesis and smoother transitions between the four components. Bring your peer-response insights into the central argument, reduce repeated points and proofread longer sentences for clarity and precision.</w:t>
      </w:r>
    </w:p>
    <w:p>
      <w:pPr>
        <w:pStyle w:val="Heading2"/>
        <w:keepNext/>
      </w:pPr>
      <w:r>
        <w:t>Criterion 4: Reading and Referencing — 64%</w:t>
      </w:r>
    </w:p>
    <w:p>
      <w:pPr>
        <w:keepLines/>
      </w:pPr>
      <w:r>
        <w:t>You use the key course sources and add appropriate journal evidence in the peer responses, giving the submission an adequate academic basis. Citations generally correspond to the claims made. The initial evidence base is comparatively narrow, and study findings are reported without much attention to design, effect size, context or limitations. Integrate wider research earlier, explain exactly what it demonstrates and standardise the reference entries and DOI formatting.</w:t>
      </w:r>
    </w:p>
    <w:p>
      <w:pPr>
        <w:pStyle w:val="Heading1"/>
        <w:keepNext/>
      </w:pPr>
      <w:r>
        <w:t>Overall assessment — 60% (2:1)</w:t>
      </w:r>
    </w:p>
    <w:p>
      <w:pPr>
        <w:keepLines/>
      </w:pPr>
      <w:r>
        <w:t>The weighted calculation uses the reported whole-number criterion grades: 64% × 30% + 65% × 25% + 65% × 20% + 64% × 25% = 64.45%. This gives a reported stepped mark of 60%. No critical-component ceiling applies. This is a good submission with full task coverage and particularly constructive peer engagement. It reports at 60 because the overall weighted result remains just below 65; deeper evaluation of evidence and earlier integration of the strongest qualifications would move it securely into the higher 2:1 range.</w:t>
      </w:r>
    </w:p>
    <w:sectPr w:rsidR="00FC693F" w:rsidRPr="0006063C" w:rsidSect="00034616">
      <w:footerReference w:type="default" r:id="rId9"/>
      <w:pgSz w:w="12240" w:h="15840"/>
      <w:pgMar w:top="1008" w:right="1296" w:bottom="864" w:left="1296"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Calibri" w:hAnsi="Calibr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Calibri" w:hAnsi="Calibri"/>
      <w:b/>
      <w:color w:val="2E74B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val="0"/>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16"/>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Danilma Paxigina – Critical Thinking Feedback</dc:title>
  <dc:subject>Consolidated criteria feedback</dc:subject>
  <dc:creator>University of Edinburgh</dc:creator>
  <cp:keywords/>
  <dc:description>generated by python-docx</dc:description>
  <cp:lastModifiedBy/>
  <cp:revision>1</cp:revision>
  <dcterms:created xsi:type="dcterms:W3CDTF">2013-12-23T23:15:00Z</dcterms:created>
  <dcterms:modified xsi:type="dcterms:W3CDTF">2013-12-23T23:15:00Z</dcterms:modified>
  <cp:category/>
</cp:coreProperties>
</file>