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Critical Thinking Learning Question Feedback</w:t>
      </w:r>
    </w:p>
    <w:p>
      <w:pPr>
        <w:pStyle w:val="Subtitle"/>
        <w:keepNext/>
      </w:pPr>
      <w:r>
        <w:t>Consolidated criteria feedback</w:t>
      </w:r>
    </w:p>
    <w:p>
      <w:pPr>
        <w:keepNext/>
        <w:spacing w:after="40"/>
      </w:pPr>
      <w:r>
        <w:t>Student: Maria Villella</w:t>
      </w:r>
    </w:p>
    <w:p>
      <w:pPr>
        <w:keepNext/>
        <w:spacing w:after="40"/>
      </w:pPr>
      <w:r>
        <w:t>Overall grade: 70% (First)</w:t>
      </w:r>
    </w:p>
    <w:p>
      <w:pPr>
        <w:keepNext/>
        <w:spacing w:after="40"/>
      </w:pPr>
      <w:r>
        <w:t>Calculated weighted result: 71.80%; reported stepped mark: 70%</w:t>
      </w:r>
    </w:p>
    <w:p>
      <w:pPr>
        <w:keepNext/>
        <w:spacing w:after="40"/>
      </w:pPr>
      <w:r>
        <w:t>Coverage: all 16 subcriteria substantively covered; no grade ceiling applies</w:t>
      </w:r>
    </w:p>
    <w:p>
      <w:pPr>
        <w:pStyle w:val="Heading2"/>
        <w:keepNext/>
      </w:pPr>
      <w:r>
        <w:t>Strengths</w:t>
      </w:r>
    </w:p>
    <w:p>
      <w:pPr>
        <w:pStyle w:val="ListBullet"/>
      </w:pPr>
      <w:r>
        <w:t>You integrate Grice, Halpern and microtargeting into a precise, qualified thesis.</w:t>
      </w:r>
    </w:p>
    <w:p>
      <w:pPr>
        <w:pStyle w:val="ListBullet"/>
      </w:pPr>
      <w:r>
        <w:t>You scrutinise causal inference, generalisability and the limits of conversational theory.</w:t>
      </w:r>
    </w:p>
    <w:p>
      <w:pPr>
        <w:pStyle w:val="ListBullet"/>
      </w:pPr>
      <w:r>
        <w:t>Your peer responses add substantial methodological critique and independent research.</w:t>
      </w:r>
    </w:p>
    <w:p>
      <w:pPr>
        <w:pStyle w:val="Heading2"/>
        <w:keepNext/>
      </w:pPr>
      <w:r>
        <w:t>Areas for improvement</w:t>
      </w:r>
    </w:p>
    <w:p>
      <w:pPr>
        <w:pStyle w:val="ListBullet"/>
      </w:pPr>
      <w:r>
        <w:t>Develop the organisational training proposal with more concrete evaluation measures.</w:t>
      </w:r>
    </w:p>
    <w:p>
      <w:pPr>
        <w:pStyle w:val="ListBullet"/>
      </w:pPr>
      <w:r>
        <w:t>Keep flouting, violation and ethical manipulation analytically distinct throughout.</w:t>
      </w:r>
    </w:p>
    <w:p>
      <w:pPr>
        <w:pStyle w:val="ListBullet"/>
      </w:pPr>
      <w:r>
        <w:t>Polish occasional sentence-level and APA details for complete consistency.</w:t>
      </w:r>
    </w:p>
    <w:p>
      <w:pPr>
        <w:pStyle w:val="Heading2"/>
        <w:keepNext/>
      </w:pPr>
      <w:r>
        <w:t>Criterion 1: Knowledge and Understanding — 71%</w:t>
      </w:r>
    </w:p>
    <w:p>
      <w:pPr>
        <w:keepLines/>
      </w:pPr>
      <w:r>
        <w:t>You demonstrate strong knowledge of the maxims, Halpern's conception of critical thinking, the mechanics of microtargeting and the challenge of transferring learned skills. Your distinction between personal relevance and informational relevance is particularly insightful, as is your recognition that Grice is not itself an ethical framework. Excellent job. To strengthen the organisational component, specify how an agency would assess whether training changed decisions across platforms and campaigns rather than only improving performance on familiar exercises.</w:t>
      </w:r>
    </w:p>
    <w:p>
      <w:pPr>
        <w:pStyle w:val="Heading2"/>
        <w:keepNext/>
      </w:pPr>
      <w:r>
        <w:t>Criterion 2: Critical Analysis and Evaluation — 73%</w:t>
      </w:r>
    </w:p>
    <w:p>
      <w:pPr>
        <w:keepLines/>
      </w:pPr>
      <w:r>
        <w:t>Your analysis is consistently critical. You examine omission, framing, correlation and causation, possible alternative explanations and the generalisability of consumer-personality findings to political behaviour. The peer responses further question transparency, theoretical fit and what particular evidence actually demonstrates. This supports a well-qualified judgement. A still stronger answer would compare Grice explicitly with a persuasion-specific framework and state a clearer evidential test for distinguishing ordinary personalisation from manipulative targeting.</w:t>
      </w:r>
    </w:p>
    <w:p>
      <w:pPr>
        <w:pStyle w:val="Heading2"/>
        <w:keepNext/>
        <w:pageBreakBefore/>
      </w:pPr>
      <w:r>
        <w:t>Criterion 3: Communication — 70%</w:t>
      </w:r>
    </w:p>
    <w:p>
      <w:pPr>
        <w:keepLines/>
      </w:pPr>
      <w:r>
        <w:t>The initial post is coherent, purposeful and academically confident, and its conclusion follows from the preceding analysis. Both peer responses are substantial, respectful critiques that introduce evidence and refine the shared discussion. Very well done. A few densely constructed sentences and minor syntactic slips interrupt the otherwise strong flow. Shorten those passages and signal more explicitly when a peer's argument causes you to qualify your own position.</w:t>
      </w:r>
    </w:p>
    <w:p>
      <w:pPr>
        <w:pStyle w:val="Heading2"/>
        <w:keepNext/>
      </w:pPr>
      <w:r>
        <w:t>Criterion 4: Reading and Referencing — 73%</w:t>
      </w:r>
    </w:p>
    <w:p>
      <w:pPr>
        <w:keepLines/>
      </w:pPr>
      <w:r>
        <w:t>You use a strong combination of core theory, primary empirical research and wider scholarship. Sources are normally integrated into the reasoning, and you assess limits rather than presenting citations as proof. This is First-class research use. Minor reference and formatting details still need attention, and the strongest methodological critique could be applied even more consistently to every study. Check APA details carefully and keep the distinction between demonstrated outcomes and inferred political consequences explicit.</w:t>
      </w:r>
    </w:p>
    <w:p>
      <w:pPr>
        <w:pStyle w:val="Heading1"/>
        <w:keepNext/>
      </w:pPr>
      <w:r>
        <w:t>Overall assessment — 70% (First)</w:t>
      </w:r>
    </w:p>
    <w:p>
      <w:pPr>
        <w:keepLines/>
      </w:pPr>
      <w:r>
        <w:t>The weighted calculation uses the reported whole-number criterion grades: 71% × 30% + 73% × 25% + 70% × 20% + 73% × 25% = 71.80%. This gives a reported stepped mark of 70%. No critical-component ceiling applies. This is a strong First-class submission with conceptual precision, sustained evaluation, wide reading and excellent peer engagement. More concrete evaluation of organisational training and final stylistic polishing would make the work even stronger.</w:t>
      </w:r>
    </w:p>
    <w:sectPr w:rsidR="00FC693F" w:rsidRPr="0006063C" w:rsidSect="00034616">
      <w:footerReference w:type="default" r:id="rId9"/>
      <w:pgSz w:w="12240" w:h="15840"/>
      <w:pgMar w:top="1008" w:right="1296" w:bottom="864" w:left="1296"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Calibri" w:hAnsi="Calibr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ascii="Calibri" w:hAnsi="Calibri"/>
      <w:b/>
      <w:color w:val="2E74B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val="0"/>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16"/>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Maria Villella – Critical Thinking Feedback</dc:title>
  <dc:subject>Consolidated criteria feedback</dc:subject>
  <dc:creator>University of Edinburgh</dc:creator>
  <cp:keywords/>
  <dc:description>generated by python-docx</dc:description>
  <cp:lastModifiedBy/>
  <cp:revision>1</cp:revision>
  <dcterms:created xsi:type="dcterms:W3CDTF">2013-12-23T23:15:00Z</dcterms:created>
  <dcterms:modified xsi:type="dcterms:W3CDTF">2013-12-23T23:15:00Z</dcterms:modified>
  <cp:category/>
</cp:coreProperties>
</file>