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Critical Thinking Learning Question Feedback</w:t>
      </w:r>
    </w:p>
    <w:p>
      <w:pPr>
        <w:pStyle w:val="Subtitle"/>
        <w:keepNext/>
      </w:pPr>
      <w:r>
        <w:t>Consolidated criteria feedback</w:t>
      </w:r>
    </w:p>
    <w:p>
      <w:pPr>
        <w:keepNext/>
        <w:spacing w:after="40"/>
      </w:pPr>
      <w:r>
        <w:t>Student: Marjan Chowdhury</w:t>
      </w:r>
    </w:p>
    <w:p>
      <w:pPr>
        <w:keepNext/>
        <w:spacing w:after="40"/>
      </w:pPr>
      <w:r>
        <w:t>Overall grade: 65% (2:1)</w:t>
      </w:r>
    </w:p>
    <w:p>
      <w:pPr>
        <w:keepNext/>
        <w:spacing w:after="40"/>
      </w:pPr>
      <w:r>
        <w:t>Calculated weighted result: 66.50%; reported stepped mark: 65%</w:t>
      </w:r>
    </w:p>
    <w:p>
      <w:pPr>
        <w:keepNext/>
        <w:spacing w:after="40"/>
      </w:pPr>
      <w:r>
        <w:t>Coverage: all 16 subcriteria substantively covered; no grade ceiling applies</w:t>
      </w:r>
    </w:p>
    <w:p>
      <w:pPr>
        <w:pStyle w:val="Heading2"/>
        <w:keepNext/>
      </w:pPr>
      <w:r>
        <w:t>Strengths</w:t>
      </w:r>
    </w:p>
    <w:p>
      <w:pPr>
        <w:pStyle w:val="ListBullet"/>
      </w:pPr>
      <w:r>
        <w:t>You recognise that targeted relevance does not automatically mean maxim violation.</w:t>
      </w:r>
    </w:p>
    <w:p>
      <w:pPr>
        <w:pStyle w:val="ListBullet"/>
      </w:pPr>
      <w:r>
        <w:t>You connect Grice's limits, ethical judgement and Halpern's transfer problem coherently.</w:t>
      </w:r>
    </w:p>
    <w:p>
      <w:pPr>
        <w:pStyle w:val="ListBullet"/>
      </w:pPr>
      <w:r>
        <w:t>Your peer responses challenge transparency and causal claims constructively.</w:t>
      </w:r>
    </w:p>
    <w:p>
      <w:pPr>
        <w:pStyle w:val="Heading2"/>
        <w:keepNext/>
      </w:pPr>
      <w:r>
        <w:t>Areas for improvement</w:t>
      </w:r>
    </w:p>
    <w:p>
      <w:pPr>
        <w:pStyle w:val="ListBullet"/>
      </w:pPr>
      <w:r>
        <w:t>Use a broader body of primary journal research beyond the core readings.</w:t>
      </w:r>
    </w:p>
    <w:p>
      <w:pPr>
        <w:pStyle w:val="ListBullet"/>
      </w:pPr>
      <w:r>
        <w:t>Evaluate study methods and competing explanations with greater specificity.</w:t>
      </w:r>
    </w:p>
    <w:p>
      <w:pPr>
        <w:pStyle w:val="ListBullet"/>
      </w:pPr>
      <w:r>
        <w:t>Support the peer responses with full citations and corresponding reference entries.</w:t>
      </w:r>
    </w:p>
    <w:p>
      <w:pPr>
        <w:pStyle w:val="Heading2"/>
        <w:keepNext/>
      </w:pPr>
      <w:r>
        <w:t>Criterion 1: Knowledge and Understanding — 68%</w:t>
      </w:r>
    </w:p>
    <w:p>
      <w:pPr>
        <w:keepLines/>
      </w:pPr>
      <w:r>
        <w:t>You demonstrate very good knowledge of Grice, Halpern, psychographic segmentation and the practical challenge of training for transfer. You also distinguish personalisation from deception and recognise that conversational cooperation and ethical advertising are not identical. Well explained. Greater precision about flouting, the basis on which platform traits are inferred, and how transfer would be measured across different campaign contexts would make the conceptual integration even stronger.</w:t>
      </w:r>
    </w:p>
    <w:p>
      <w:pPr>
        <w:pStyle w:val="Heading2"/>
        <w:keepNext/>
      </w:pPr>
      <w:r>
        <w:t>Criterion 2: Critical Analysis and Evaluation — 69%</w:t>
      </w:r>
    </w:p>
    <w:p>
      <w:pPr>
        <w:keepLines/>
      </w:pPr>
      <w:r>
        <w:t>You assess individual maxims, selective information, transparency and causal assumptions rather than making a blanket claim about targeting. Your peer responses question whether Grice supplies an ethical standard and whether correlational patterns justify strategic conclusions. Nice work. The argument would be more persuasive if these points were tied to particular empirical designs and alternative explanations. State the threshold at which omission becomes misleading and test your conclusion against a transparent, evidence-based targeted advert.</w:t>
      </w:r>
    </w:p>
    <w:p>
      <w:pPr>
        <w:pStyle w:val="Heading2"/>
        <w:keepNext/>
        <w:pageBreakBefore/>
      </w:pPr>
      <w:r>
        <w:t>Criterion 3: Communication — 68%</w:t>
      </w:r>
    </w:p>
    <w:p>
      <w:pPr>
        <w:keepLines/>
      </w:pPr>
      <w:r>
        <w:t>Your initial post has a clear structure and a balanced conclusion. The two peer responses engage directly with others' reasoning, identify limitations and add useful questions, demonstrating strong collaborative judgement. Some of the most critical material is asserted without citations in the response sections, and a few paragraphs could signal their central claim more directly. Integrate the discussion insights into your original thesis and use concise topic sentences to keep the argument moving.</w:t>
      </w:r>
    </w:p>
    <w:p>
      <w:pPr>
        <w:pStyle w:val="Heading2"/>
        <w:keepNext/>
      </w:pPr>
      <w:r>
        <w:t>Criterion 4: Reading and Referencing — 61%</w:t>
      </w:r>
    </w:p>
    <w:p>
      <w:pPr>
        <w:keepLines/>
      </w:pPr>
      <w:r>
        <w:t>You use the relevant course literature and the assigned industry example effectively, with Abrami providing an academic basis for trainability. The main weakness is breadth: there is little independent journal research on political targeting, persuasion or transfer, and the peer responses do not provide full reference support. Add primary studies and systematic reviews, explain their methods and limitations, and ensure every in-text citation has a complete APA reference entry.</w:t>
      </w:r>
    </w:p>
    <w:p>
      <w:pPr>
        <w:pStyle w:val="Heading1"/>
        <w:keepNext/>
      </w:pPr>
      <w:r>
        <w:t>Overall assessment — 65% (2:1)</w:t>
      </w:r>
    </w:p>
    <w:p>
      <w:pPr>
        <w:keepLines/>
      </w:pPr>
      <w:r>
        <w:t>The weighted calculation uses the reported whole-number criterion grades: 68% × 30% + 69% × 25% + 68% × 20% + 61% × 25% = 66.50%. This gives a reported stepped mark of 65%. No critical-component ceiling applies. This is a strong 2:1 submission with nuanced theoretical reasoning and effective peer engagement. It remains below a First because the independent empirical evidence base and methodological evaluation are comparatively limited.</w:t>
      </w:r>
    </w:p>
    <w:sectPr w:rsidR="00FC693F" w:rsidRPr="0006063C" w:rsidSect="00034616">
      <w:footerReference w:type="default" r:id="rId9"/>
      <w:pgSz w:w="12240" w:h="15840"/>
      <w:pgMar w:top="1008" w:right="1296" w:bottom="864" w:left="1296"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Calibri" w:hAnsi="Calibri"/>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contextualSpacing/>
    </w:pPr>
    <w:rPr>
      <w:rFonts w:asciiTheme="majorHAnsi" w:eastAsiaTheme="majorEastAsia" w:hAnsiTheme="majorHAnsi" w:cstheme="majorBidi" w:ascii="Calibri" w:hAnsi="Calibri"/>
      <w:b/>
      <w:color w:val="2E74B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Calibri" w:hAnsi="Calibri"/>
      <w:i w:val="0"/>
      <w:iCs/>
      <w:color w:val="595959"/>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0" w:hanging="216"/>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Marjan Chowdhury – Critical Thinking Feedback</dc:title>
  <dc:subject>Consolidated criteria feedback</dc:subject>
  <dc:creator>University of Edinburgh</dc:creator>
  <cp:keywords/>
  <dc:description>generated by python-docx</dc:description>
  <cp:lastModifiedBy/>
  <cp:revision>1</cp:revision>
  <dcterms:created xsi:type="dcterms:W3CDTF">2013-12-23T23:15:00Z</dcterms:created>
  <dcterms:modified xsi:type="dcterms:W3CDTF">2013-12-23T23:15:00Z</dcterms:modified>
  <cp:category/>
</cp:coreProperties>
</file>