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pPr>
      <w:r>
        <w:t>Critical Thinking Learning Question Feedback</w:t>
      </w:r>
    </w:p>
    <w:p>
      <w:pPr>
        <w:pStyle w:val="Subtitle"/>
        <w:keepNext/>
      </w:pPr>
      <w:r>
        <w:t>Consolidated criteria feedback</w:t>
      </w:r>
    </w:p>
    <w:p>
      <w:pPr>
        <w:keepNext/>
        <w:spacing w:after="40"/>
      </w:pPr>
      <w:r>
        <w:t>Student: Meseret Mechal Wordofa</w:t>
      </w:r>
    </w:p>
    <w:p>
      <w:pPr>
        <w:keepNext/>
        <w:spacing w:after="40"/>
      </w:pPr>
      <w:r>
        <w:t>Overall grade: 65% (2:1)</w:t>
      </w:r>
    </w:p>
    <w:p>
      <w:pPr>
        <w:keepNext/>
        <w:spacing w:after="40"/>
      </w:pPr>
      <w:r>
        <w:t>Calculated weighted result: 65.90%; reported stepped mark: 65%</w:t>
      </w:r>
    </w:p>
    <w:p>
      <w:pPr>
        <w:keepNext/>
        <w:spacing w:after="40"/>
      </w:pPr>
      <w:r>
        <w:t>Coverage: all 16 subcriteria substantively covered; no grade ceiling applies</w:t>
      </w:r>
    </w:p>
    <w:p>
      <w:pPr>
        <w:pStyle w:val="Heading2"/>
        <w:keepNext/>
      </w:pPr>
      <w:r>
        <w:t>Strengths</w:t>
      </w:r>
    </w:p>
    <w:p>
      <w:pPr>
        <w:pStyle w:val="ListBullet"/>
      </w:pPr>
      <w:r>
        <w:t>You critically identify the sponsored article's persuasive purpose and evidential limits.</w:t>
      </w:r>
    </w:p>
    <w:p>
      <w:pPr>
        <w:pStyle w:val="ListBullet"/>
      </w:pPr>
      <w:r>
        <w:t>You distinguish strategic relevance from transparent and responsible communication.</w:t>
      </w:r>
    </w:p>
    <w:p>
      <w:pPr>
        <w:pStyle w:val="ListBullet"/>
      </w:pPr>
      <w:r>
        <w:t>Your peer responses add flouting, theory limits and contemporary research.</w:t>
      </w:r>
    </w:p>
    <w:p>
      <w:pPr>
        <w:pStyle w:val="Heading2"/>
        <w:keepNext/>
      </w:pPr>
      <w:r>
        <w:t>Areas for improvement</w:t>
      </w:r>
    </w:p>
    <w:p>
      <w:pPr>
        <w:pStyle w:val="ListBullet"/>
      </w:pPr>
      <w:r>
        <w:t>Proofread grammar, sentence boundaries and word choice more carefully.</w:t>
      </w:r>
    </w:p>
    <w:p>
      <w:pPr>
        <w:pStyle w:val="ListBullet"/>
      </w:pPr>
      <w:r>
        <w:t>Evaluate research methods and generalisability rather than mainly reporting findings.</w:t>
      </w:r>
    </w:p>
    <w:p>
      <w:pPr>
        <w:pStyle w:val="ListBullet"/>
      </w:pPr>
      <w:r>
        <w:t>Check every DOI, citation and reference entry for completeness and accuracy.</w:t>
      </w:r>
    </w:p>
    <w:p>
      <w:pPr>
        <w:pStyle w:val="Heading2"/>
        <w:keepNext/>
      </w:pPr>
      <w:r>
        <w:t>Criterion 1: Knowledge and Understanding — 66%</w:t>
      </w:r>
    </w:p>
    <w:p>
      <w:pPr>
        <w:keepLines/>
      </w:pPr>
      <w:r>
        <w:t>You explain the main features of Grice's maxims, Halpern's model, psychographic targeting and explicit critical-thinking instruction. Your criticism of the sponsored aimClear source and your distinction between analytical capability and ethical use show good conceptual awareness. Well explained. At times imprecise wording makes the theory harder to follow, especially around flouting, transparency and the difference between clear message content and hidden targeting processes. Define these distinctions directly and explain how transfer from training to campaign decisions would be assessed.</w:t>
      </w:r>
    </w:p>
    <w:p>
      <w:pPr>
        <w:pStyle w:val="Heading2"/>
        <w:keepNext/>
      </w:pPr>
      <w:r>
        <w:t>Criterion 2: Critical Analysis and Evaluation — 68%</w:t>
      </w:r>
    </w:p>
    <w:p>
      <w:pPr>
        <w:keepLines/>
      </w:pPr>
      <w:r>
        <w:t>You evaluate relevance, omission, selective evidence and the possibility that critical-thinking skills can be used for questionable goals. Your peer responses introduce useful counterarguments about flouting, Grice's ethical limits and empirical microtargeting research. Nice work. The analysis would be stronger if you compared study designs, examined alternative explanations and stated how much evidence is required before calling targeting manipulative. Integrate these qualifications into the initial post so that the evaluative standard remains consistent throughout.</w:t>
      </w:r>
    </w:p>
    <w:p>
      <w:pPr>
        <w:pStyle w:val="Heading2"/>
        <w:keepNext/>
        <w:pageBreakBefore/>
      </w:pPr>
      <w:r>
        <w:t>Criterion 3: Communication — 63%</w:t>
      </w:r>
    </w:p>
    <w:p>
      <w:pPr>
        <w:keepLines/>
      </w:pPr>
      <w:r>
        <w:t>The submission addresses the full task and both peer responses make constructive, critical contributions. Your reasoning is often clear at paragraph level, and you respond thoughtfully to alternative perspectives. Frequent grammar, agreement and sentence-boundary problems reduce fluency and occasionally obscure meaning. Proofread aloud, divide long sentences, check singular and plural forms, and use precise academic verbs. This editing would allow your good analytical ideas to come through more confidently.</w:t>
      </w:r>
    </w:p>
    <w:p>
      <w:pPr>
        <w:pStyle w:val="Heading2"/>
        <w:keepNext/>
      </w:pPr>
      <w:r>
        <w:t>Criterion 4: Reading and Referencing — 66%</w:t>
      </w:r>
    </w:p>
    <w:p>
      <w:pPr>
        <w:keepLines/>
      </w:pPr>
      <w:r>
        <w:t>You use relevant core sources and appropriate wider research on training and microtargeting. The breadth is good, and sources generally connect to the claims being made. Some reference details and DOI information appear incomplete or inconsistent, while the methods and limits of the cited studies receive little direct evaluation. Verify each item against the original publication, explain whether evidence is experimental, correlational or review-based, and distinguish what it demonstrates from what you infer.</w:t>
      </w:r>
    </w:p>
    <w:p>
      <w:pPr>
        <w:pStyle w:val="Heading1"/>
        <w:keepNext/>
      </w:pPr>
      <w:r>
        <w:t>Overall assessment — 65% (2:1)</w:t>
      </w:r>
    </w:p>
    <w:p>
      <w:pPr>
        <w:keepLines/>
      </w:pPr>
      <w:r>
        <w:t>The weighted calculation uses the reported whole-number criterion grades: 66% × 30% + 68% × 25% + 63% × 20% + 66% × 25% = 65.90%. This gives a reported stepped mark of 65%. No critical-component ceiling applies. This is a very good 2:1 submission with sound conceptual coverage, wider reading and critical peer engagement. More precise academic expression and deeper methodological evaluation would make the quality more consistent across all four criteria.</w:t>
      </w:r>
    </w:p>
    <w:sectPr w:rsidR="00FC693F" w:rsidRPr="0006063C" w:rsidSect="00034616">
      <w:footerReference w:type="default" r:id="rId9"/>
      <w:pgSz w:w="12240" w:h="15840"/>
      <w:pgMar w:top="1008" w:right="1296" w:bottom="864" w:left="1296" w:header="720"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t xml:space="preserve">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color w:val="1F1F1F"/>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40" w:after="40"/>
      <w:outlineLvl w:val="2"/>
    </w:pPr>
    <w:rPr>
      <w:rFonts w:asciiTheme="majorHAnsi" w:eastAsiaTheme="majorEastAsia" w:hAnsiTheme="majorHAnsi" w:cstheme="majorBidi" w:ascii="Calibri" w:hAnsi="Calibri"/>
      <w:b/>
      <w:bCs/>
      <w:color w:val="1F4E78"/>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60" w:line="240" w:lineRule="auto"/>
      <w:contextualSpacing/>
    </w:pPr>
    <w:rPr>
      <w:rFonts w:asciiTheme="majorHAnsi" w:eastAsiaTheme="majorEastAsia" w:hAnsiTheme="majorHAnsi" w:cstheme="majorBidi" w:ascii="Calibri" w:hAnsi="Calibri"/>
      <w:b/>
      <w:color w:val="2E74B5"/>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00"/>
    </w:pPr>
    <w:rPr>
      <w:rFonts w:asciiTheme="majorHAnsi" w:eastAsiaTheme="majorEastAsia" w:hAnsiTheme="majorHAnsi" w:cstheme="majorBidi" w:ascii="Calibri" w:hAnsi="Calibri"/>
      <w:i w:val="0"/>
      <w:iCs/>
      <w:color w:val="595959"/>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ind w:left="360" w:hanging="216"/>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Meseret Mechal Wordofa – Critical Thinking Feedback</dc:title>
  <dc:subject>Consolidated criteria feedback</dc:subject>
  <dc:creator>University of Edinburgh</dc:creator>
  <cp:keywords/>
  <dc:description>generated by python-docx</dc:description>
  <cp:lastModifiedBy/>
  <cp:revision>1</cp:revision>
  <dcterms:created xsi:type="dcterms:W3CDTF">2013-12-23T23:15:00Z</dcterms:created>
  <dcterms:modified xsi:type="dcterms:W3CDTF">2013-12-23T23:15:00Z</dcterms:modified>
  <cp:category/>
</cp:coreProperties>
</file>