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Aptos Display" w:hAnsi="Aptos Display"/>
          <w:b/>
          <w:color w:val="1F4E79"/>
          <w:sz w:val="30"/>
        </w:rPr>
        <w:t>Participant_565720_assignsubmission_file</w:t>
      </w:r>
    </w:p>
    <w:p>
      <w:pPr>
        <w:spacing w:after="120"/>
      </w:pPr>
      <w:r>
        <w:rPr>
          <w:rFonts w:ascii="Aptos" w:hAnsi="Aptos"/>
          <w:b/>
          <w:sz w:val="21"/>
        </w:rPr>
        <w:t>Maria De Los Angeles Carbon De Diego</w:t>
      </w:r>
    </w:p>
    <w:p>
      <w:pPr>
        <w:pStyle w:val="Heading1"/>
        <w:spacing w:before="140" w:after="40"/>
      </w:pPr>
      <w:r>
        <w:rPr>
          <w:rFonts w:ascii="Aptos Display" w:hAnsi="Aptos Display"/>
          <w:b/>
          <w:color w:val="1F4E79"/>
          <w:sz w:val="24"/>
        </w:rPr>
        <w:t>Strengths</w:t>
      </w:r>
    </w:p>
    <w:p>
      <w:pPr>
        <w:pStyle w:val="ListBullet"/>
        <w:spacing w:after="40"/>
        <w:ind w:left="317" w:hanging="173"/>
      </w:pPr>
      <w:r>
        <w:rPr>
          <w:rFonts w:ascii="Aptos" w:hAnsi="Aptos"/>
          <w:sz w:val="21"/>
        </w:rPr>
        <w:t>You define selective attention clearly and operationalise Flanker interference in a way that maps directly onto your research question.</w:t>
      </w:r>
    </w:p>
    <w:p>
      <w:pPr>
        <w:pStyle w:val="ListBullet"/>
        <w:spacing w:after="40"/>
        <w:ind w:left="317" w:hanging="173"/>
      </w:pPr>
      <w:r>
        <w:rPr>
          <w:rFonts w:ascii="Aptos" w:hAnsi="Aptos"/>
          <w:sz w:val="21"/>
        </w:rPr>
        <w:t>You repeatedly distinguish association from causation and explicitly recognise that the PSQI is a self-report measure rather than a measure of sleep physiology.</w:t>
      </w:r>
    </w:p>
    <w:p>
      <w:pPr>
        <w:pStyle w:val="ListBullet"/>
        <w:spacing w:after="40"/>
        <w:ind w:left="317" w:hanging="173"/>
      </w:pPr>
      <w:r>
        <w:rPr>
          <w:rFonts w:ascii="Aptos" w:hAnsi="Aptos"/>
          <w:sz w:val="21"/>
        </w:rPr>
        <w:t>Your proposal is well organised, with a clear procedure, analysis plan, participant materials and a realistic short timeline.</w:t>
      </w:r>
    </w:p>
    <w:p>
      <w:pPr>
        <w:pStyle w:val="Heading1"/>
        <w:spacing w:before="140" w:after="40"/>
      </w:pPr>
      <w:r>
        <w:rPr>
          <w:rFonts w:ascii="Aptos Display" w:hAnsi="Aptos Display"/>
          <w:b/>
          <w:color w:val="1F4E79"/>
          <w:sz w:val="24"/>
        </w:rPr>
        <w:t>Areas for Improvement</w:t>
      </w:r>
    </w:p>
    <w:p>
      <w:pPr>
        <w:pStyle w:val="ListBullet"/>
        <w:spacing w:after="40"/>
        <w:ind w:left="317" w:hanging="173"/>
      </w:pPr>
      <w:r>
        <w:rPr>
          <w:rFonts w:ascii="Aptos" w:hAnsi="Aptos"/>
          <w:sz w:val="21"/>
        </w:rPr>
        <w:t>Strengthen the genuinely psychobiological component of the proposal by using a physiological or neuropsychological measure rather than treating self-reported sleep quality as the biological variable.</w:t>
      </w:r>
    </w:p>
    <w:p>
      <w:pPr>
        <w:pStyle w:val="ListBullet"/>
        <w:spacing w:after="40"/>
        <w:ind w:left="317" w:hanging="173"/>
      </w:pPr>
      <w:r>
        <w:rPr>
          <w:rFonts w:ascii="Aptos" w:hAnsi="Aptos"/>
          <w:sz w:val="21"/>
        </w:rPr>
        <w:t>Replace the provisional sample of about 20 with a completed power-based sample-size decision before presenting the study as methodologically settled.</w:t>
      </w:r>
    </w:p>
    <w:p>
      <w:pPr>
        <w:pStyle w:val="ListBullet"/>
        <w:spacing w:after="40"/>
        <w:ind w:left="317" w:hanging="173"/>
      </w:pPr>
      <w:r>
        <w:rPr>
          <w:rFonts w:ascii="Aptos" w:hAnsi="Aptos"/>
          <w:sz w:val="21"/>
        </w:rPr>
        <w:t>Broaden and update the evidence base, particularly for sleep measurement, naturally varying sleep quality and selective-attention performance.</w:t>
      </w:r>
    </w:p>
    <w:p>
      <w:pPr>
        <w:pStyle w:val="Heading1"/>
        <w:spacing w:before="140" w:after="40"/>
      </w:pPr>
      <w:r>
        <w:rPr>
          <w:rFonts w:ascii="Aptos Display" w:hAnsi="Aptos Display"/>
          <w:b/>
          <w:color w:val="1F4E79"/>
          <w:sz w:val="24"/>
        </w:rPr>
        <w:t>Knowledge and Understanding of the Topic / Issues — 45%</w:t>
      </w:r>
    </w:p>
    <w:p>
      <w:pPr>
        <w:spacing w:after="100" w:line="252" w:lineRule="auto"/>
      </w:pPr>
      <w:r>
        <w:rPr>
          <w:rFonts w:ascii="Aptos" w:hAnsi="Aptos"/>
          <w:b w:val="0"/>
          <w:sz w:val="21"/>
        </w:rPr>
        <w:t>You show a sound understanding of selective attention, sleep-related cognitive effects and the logic of the Flanker task. The discussion of sleep deprivation, top-down control and interference gives the proposal a plausible neuroscience context, and you appropriately define higher PSQI scores as poorer sleep. That acknowledgement is good critical thinking, but it also means the central design only partly satisfies the intended psychobiological structure. A stronger proposal would retain the same cognitive outcome while measuring sleep biologically, for example through actigraphy or another feasible physiological index.</w:t>
      </w:r>
    </w:p>
    <w:p>
      <w:pPr>
        <w:pStyle w:val="Heading1"/>
        <w:spacing w:before="140" w:after="40"/>
      </w:pPr>
      <w:r>
        <w:rPr>
          <w:rFonts w:ascii="Aptos Display" w:hAnsi="Aptos Display"/>
          <w:b/>
          <w:color w:val="1F4E79"/>
          <w:sz w:val="24"/>
        </w:rPr>
        <w:t>Research Methodology and Appropriate Implementation — 63%</w:t>
      </w:r>
    </w:p>
    <w:p>
      <w:pPr>
        <w:spacing w:after="100" w:line="252" w:lineRule="auto"/>
      </w:pPr>
      <w:r>
        <w:rPr>
          <w:rFonts w:ascii="Aptos" w:hAnsi="Aptos"/>
          <w:b w:val="0"/>
          <w:sz w:val="21"/>
        </w:rPr>
        <w:t>The correlational design is clearly described and appropriately matched to the question. You operationalise the primary outcome as incongruent minus congruent reaction time, specify an accuracy outcome, identify Pearson correlation with a Spearman alternative, and describe sensible cleaning of incorrect trials and implausible values. That leaves a central methodological decision unresolved. The proposal would also be stronger if the planned demographic variables were either clearly identified as descriptive only or prespecified as covariates where theoretically justified, rather than being collected as unspecified factors for interpretation.</w:t>
      </w:r>
    </w:p>
    <w:p>
      <w:pPr>
        <w:pStyle w:val="Heading1"/>
        <w:spacing w:before="140" w:after="40"/>
      </w:pPr>
      <w:r>
        <w:rPr>
          <w:rFonts w:ascii="Aptos Display" w:hAnsi="Aptos Display"/>
          <w:b/>
          <w:color w:val="1F4E79"/>
          <w:sz w:val="24"/>
        </w:rPr>
        <w:t>Ethical Considerations — 61%</w:t>
      </w:r>
    </w:p>
    <w:p>
      <w:pPr>
        <w:spacing w:after="100" w:line="252" w:lineRule="auto"/>
      </w:pPr>
      <w:r>
        <w:rPr>
          <w:rFonts w:ascii="Aptos" w:hAnsi="Aptos"/>
          <w:b w:val="0"/>
          <w:sz w:val="21"/>
        </w:rPr>
        <w:t>You address the core ethical requirements well: informed consent, voluntary participation, withdrawal, minimal risk, debriefing and the non-diagnostic status of the measures. The participant materials support these commitments and participants are not asked to alter normal sleep. Clarify whether data are anonymous or pseudonymised, who can access any linking key, how long data are retained and when withdrawal ceases to be possible. Because sleep information can be health-relevant, these details are important to a complete privacy plan.</w:t>
      </w:r>
    </w:p>
    <w:p>
      <w:pPr>
        <w:pStyle w:val="Heading1"/>
        <w:spacing w:before="140" w:after="40"/>
      </w:pPr>
      <w:r>
        <w:rPr>
          <w:rFonts w:ascii="Aptos Display" w:hAnsi="Aptos Display"/>
          <w:b/>
          <w:color w:val="1F4E79"/>
          <w:sz w:val="24"/>
        </w:rPr>
        <w:t>Criticality — 61%</w:t>
      </w:r>
    </w:p>
    <w:p>
      <w:pPr>
        <w:spacing w:after="100" w:line="252" w:lineRule="auto"/>
      </w:pPr>
      <w:r>
        <w:rPr>
          <w:rFonts w:ascii="Aptos" w:hAnsi="Aptos"/>
          <w:b w:val="0"/>
          <w:sz w:val="21"/>
        </w:rPr>
        <w:t>Your limitations section is one of the stronger parts of the proposal. You identify self-report bias in the PSQI, limited power and generalisability, the correlational restriction on causal inference, possible third variables, and the restricted ecological scope of the Flanker task. Most studies are used to support the rationale rather than compared in terms of design, measurement quality or applicability to naturally occurring sleep variation. Bringing the same criticality you show in the limitations into the literature review would substantially strengthen the proposal.</w:t>
      </w:r>
    </w:p>
    <w:p>
      <w:pPr>
        <w:pStyle w:val="Heading1"/>
        <w:spacing w:before="140" w:after="40"/>
      </w:pPr>
      <w:r>
        <w:rPr>
          <w:rFonts w:ascii="Aptos Display" w:hAnsi="Aptos Display"/>
          <w:b/>
          <w:color w:val="1F4E79"/>
          <w:sz w:val="24"/>
        </w:rPr>
        <w:t>Academic Integrity — 76%</w:t>
      </w:r>
    </w:p>
    <w:p>
      <w:pPr>
        <w:spacing w:after="100" w:line="252" w:lineRule="auto"/>
      </w:pPr>
      <w:r>
        <w:rPr>
          <w:rFonts w:ascii="Aptos" w:hAnsi="Aptos"/>
          <w:b w:val="0"/>
          <w:sz w:val="21"/>
        </w:rPr>
        <w:t>Your empirical claims are generally attributed and the reference list corresponds well with the main citations. You also distinguish prior evidence from your own proposed interpretation and are transparent about the limitations of the PSQI, which supports evidential clarity. Continue to check APA details carefully in the final version, especially formatting of journal information, DOI presentation and consistency of terminology. The key issue affecting the overall proposal is not attribution but scientific fit: accurate referencing cannot compensate for the fact that the principal sleep measure is psychological self-report rather than a physiological measure.</w:t>
      </w:r>
    </w:p>
    <w:p>
      <w:pPr>
        <w:pStyle w:val="Heading1"/>
        <w:spacing w:before="140" w:after="40"/>
      </w:pPr>
      <w:r>
        <w:rPr>
          <w:rFonts w:ascii="Aptos Display" w:hAnsi="Aptos Display"/>
          <w:b/>
          <w:color w:val="1F4E79"/>
          <w:sz w:val="24"/>
        </w:rPr>
        <w:t>Use of Relevant Sources — 53%</w:t>
      </w:r>
    </w:p>
    <w:p>
      <w:pPr>
        <w:spacing w:after="100" w:line="252" w:lineRule="auto"/>
      </w:pPr>
      <w:r>
        <w:rPr>
          <w:rFonts w:ascii="Aptos" w:hAnsi="Aptos"/>
          <w:b w:val="0"/>
          <w:sz w:val="21"/>
        </w:rPr>
        <w:t>The sources you use are relevant and include foundational work on the Flanker task, the original PSQI paper, a major sleep-deprivation review and empirical work connecting sleep loss with selective attention. This gives the proposal a coherent starting evidence base. Expand the literature on objective sleep efficiency, naturally varying sleep rather than total deprivation, psychometric properties of the proposed sleep measure, and contemporary work on attention control. A broader evidence base would help you justify both the biological construct and the specific measurement choice rather than relying on general sleep-cognition findings.</w:t>
      </w:r>
    </w:p>
    <w:p>
      <w:pPr>
        <w:pStyle w:val="Heading1"/>
        <w:spacing w:before="140" w:after="40"/>
      </w:pPr>
      <w:r>
        <w:rPr>
          <w:rFonts w:ascii="Aptos Display" w:hAnsi="Aptos Display"/>
          <w:b/>
          <w:color w:val="1F4E79"/>
          <w:sz w:val="24"/>
        </w:rPr>
        <w:t>Structure and Presentation — 76%</w:t>
      </w:r>
    </w:p>
    <w:p>
      <w:pPr>
        <w:spacing w:after="100" w:line="252" w:lineRule="auto"/>
      </w:pPr>
      <w:r>
        <w:rPr>
          <w:rFonts w:ascii="Aptos" w:hAnsi="Aptos"/>
          <w:b w:val="0"/>
          <w:sz w:val="21"/>
        </w:rPr>
        <w:t>The proposal follows the requested architecture closely and is easy to navigate. Headings move logically from literature and hypotheses through design, analysis, ethics and limitations, and the appendices contain useful participant-facing materials and a clear Flanker outline. The academic quality of the proposal is therefore assessed first, without lowering this criterion for length, and the prescribed 10-grade-point penalty is applied separately. In a future submission, tighter literature synthesis would help you stay within the limit without sacrificing methodological detail.</w:t>
      </w:r>
    </w:p>
    <w:p>
      <w:pPr>
        <w:pStyle w:val="Heading1"/>
        <w:spacing w:before="140" w:after="40"/>
      </w:pPr>
      <w:r>
        <w:rPr>
          <w:rFonts w:ascii="Aptos Display" w:hAnsi="Aptos Display"/>
          <w:b/>
          <w:color w:val="1F4E79"/>
          <w:sz w:val="24"/>
        </w:rPr>
        <w:t>Overall grade — 50%</w:t>
      </w:r>
    </w:p>
    <w:p>
      <w:pPr>
        <w:spacing w:after="80"/>
      </w:pPr>
      <w:r>
        <w:rPr>
          <w:rFonts w:ascii="Aptos" w:hAnsi="Aptos"/>
          <w:b w:val="0"/>
          <w:sz w:val="21"/>
        </w:rPr>
        <w:t>Academic grade before word-count penalty — 60%</w:t>
        <w:br/>
      </w:r>
      <w:r>
        <w:rPr>
          <w:rFonts w:ascii="Aptos" w:hAnsi="Aptos"/>
          <w:b w:val="0"/>
          <w:sz w:val="21"/>
        </w:rPr>
        <w:t>Word-count penalty — 10 grade points</w:t>
        <w:br/>
      </w:r>
      <w:r>
        <w:rPr>
          <w:rFonts w:ascii="Aptos" w:hAnsi="Aptos"/>
          <w:b/>
          <w:sz w:val="21"/>
        </w:rPr>
        <w:t>Final grade — 50%</w:t>
        <w:br/>
      </w:r>
    </w:p>
    <w:p>
      <w:pPr>
        <w:spacing w:after="100" w:line="252" w:lineRule="auto"/>
      </w:pPr>
      <w:r>
        <w:rPr>
          <w:rFonts w:ascii="Aptos" w:hAnsi="Aptos"/>
          <w:b w:val="0"/>
          <w:sz w:val="21"/>
        </w:rPr>
        <w:t>This is a coherent and readable proposal with good design-to-analysis alignment and a thoughtful limitations section. Your main priority is to resolve the psychobiological issue: the PSQI is a subjective sleep questionnaire, so the study needs a genuine physiological or neuropsychological measure. Completing the power analysis and broadening the evidence base would then strengthen the design. The academically derived mark is 60%, but the declared 2,330-word count exceeds the permitted threshold, so the prescribed 10-point penalty gives a final grade of 50%.</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Psychobiology &amp; Neuroscience | Research Proposal Feedback | July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