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C6B04A" w14:textId="5B197585" w:rsidR="005B313C" w:rsidRPr="00863E8F" w:rsidRDefault="005B313C" w:rsidP="005B313C">
      <w:pPr>
        <w:spacing w:line="360" w:lineRule="auto"/>
        <w:jc w:val="both"/>
        <w:rPr>
          <w:b/>
          <w:bCs/>
          <w:u w:val="single"/>
        </w:rPr>
      </w:pPr>
      <w:r w:rsidRPr="00863E8F">
        <w:rPr>
          <w:b/>
          <w:bCs/>
          <w:u w:val="single"/>
        </w:rPr>
        <w:t xml:space="preserve">Scenario 1 Decision </w:t>
      </w:r>
    </w:p>
    <w:p w14:paraId="4E65EEA8" w14:textId="77777777" w:rsidR="005B313C" w:rsidRDefault="005B313C" w:rsidP="005B313C">
      <w:pPr>
        <w:spacing w:line="360" w:lineRule="auto"/>
        <w:jc w:val="both"/>
      </w:pPr>
      <w:r>
        <w:t xml:space="preserve">In October 2023, I was faced with a complicated decision. Since 2020, I had been training as a professional athlete alongside the Italian national team and under the coaching of the Italian national coach since 2021. During that time, I put my studies on hold because my family’s financial support ended. Five options came forward to me. 1 Remain in Italy, start a new degree with Essex Online.  2Take an offer to complete an LLB at Glasgow University. 3 Take out student loans and finish my degree at UChicago </w:t>
      </w:r>
      <w:proofErr w:type="gramStart"/>
      <w:r>
        <w:t>( I</w:t>
      </w:r>
      <w:proofErr w:type="gramEnd"/>
      <w:r>
        <w:t xml:space="preserve"> was already 1/3 of the way done). 4 Move to Canada, where a friend’s club offered both coaching and financial support. 5 Return to Luxembourg and continue with previous legal internships and do my degree online at Essex.  In making the </w:t>
      </w:r>
      <w:r>
        <w:rPr>
          <w:kern w:val="0"/>
          <w14:ligatures w14:val="none"/>
        </w:rPr>
        <w:t>decisions, I took a few steps: I created some pros and cons lists and talked to one of my good friends, a UChicago professor who advised me to continue my education in Canada and the UK.</w:t>
      </w:r>
      <w:r>
        <w:t xml:space="preserve">   I had already interned in multiple companies in Luxembourg that same summer, and finally I travelled twice to Canada to give it a shot. Those visits were the most influential and pushed me to make the choice and move to Canada, despite Luxembourg at the time seeming to be the safest option. The decision was ultimately a choice of gut feeling, not rational thinking. </w:t>
      </w:r>
    </w:p>
    <w:p w14:paraId="378192D3" w14:textId="77777777" w:rsidR="005B313C" w:rsidRDefault="005B313C" w:rsidP="005B313C">
      <w:pPr>
        <w:spacing w:line="360" w:lineRule="auto"/>
        <w:jc w:val="both"/>
      </w:pPr>
    </w:p>
    <w:p w14:paraId="00EA82CC" w14:textId="21D09ACC" w:rsidR="005B313C" w:rsidRDefault="005B313C" w:rsidP="005B313C">
      <w:pPr>
        <w:spacing w:line="360" w:lineRule="auto"/>
        <w:jc w:val="both"/>
      </w:pPr>
      <w:r>
        <w:t>With hindsight from this module, I can clearly see that I should have approached this decision with a lot more thought and attention. Firstly, my deliberation and limited analysis at the time were constantly shifting; shifting the framing of the decision alters the perception of that decision.</w:t>
      </w:r>
      <w:r>
        <w:fldChar w:fldCharType="begin"/>
      </w:r>
      <w:r>
        <w:instrText xml:space="preserve"> ADDIN ZOTERO_ITEM CSL_CITATION {"citationID":"BwHXZ656","properties":{"unsorted":false,"formattedCitation":"(Tversky &amp; Kahneman, 1981)","plainCitation":"(Tversky &amp; Kahneman, 1981)","noteIndex":0},"citationItems":[{"id":804,"uris":["http://zotero.org/users/5463085/items/ATW9WSYX"],"itemData":{"id":804,"type":"article-journal","abstract":"The psychological principles that govern the perception of decision problems and the evaluation of probabilities and outcomes produce predictable shifts of preference when the same problem is framed in different ways. Reversals of preference are demonstrated in choices regarding monetary outcomes, both hypothetical and real, and in questions pertaining to the loss of human lives. The effects of frames on preferences are compared to the effects of perspectives on perceptual appearance. The dependence of preferences on the formulation of decision problems is a significant concern for the theory of rational choice.","container-title":"Science","DOI":"10.1126/science.7455683","issue":"4481","page":"453-458","publisher":"American Association for the Advancement of Science","source":"science.org (Atypon)","title":"The Framing of Decisions and the Psychology of Choice","volume":"211","author":[{"family":"Tversky","given":"Amos"},{"family":"Kahneman","given":"Daniel"}],"issued":{"date-parts":[["1981",1,30]]}}}],"schema":"https://github.com/citation-style-language/schema/raw/master/csl-citation.json"} </w:instrText>
      </w:r>
      <w:r>
        <w:fldChar w:fldCharType="separate"/>
      </w:r>
      <w:r>
        <w:rPr>
          <w:noProof/>
        </w:rPr>
        <w:t>(Tversky &amp; Kahneman, 1981)</w:t>
      </w:r>
      <w:r>
        <w:fldChar w:fldCharType="end"/>
      </w:r>
      <w:r>
        <w:t xml:space="preserve"> A clear and constant frame is crucial when facing uncertainty </w:t>
      </w:r>
      <w:r>
        <w:fldChar w:fldCharType="begin"/>
      </w:r>
      <w:r w:rsidR="00863E8F">
        <w:instrText xml:space="preserve"> ADDIN ZOTERO_ITEM CSL_CITATION {"citationID":"6rRmsxqt","properties":{"unsorted":false,"formattedCitation":"(Diane F. Halpern &amp; Dana S. Dunn, 2023)","plainCitation":"(Diane F. Halpern &amp; Dana S. Dunn, 2023)","dontUpdate":true,"noteIndex":0},"citationItems":[{"id":743,"uris":["http://zotero.org/users/5463085/items/F5TTMIDQ"],"itemData":{"id":743,"type":"book","edition":"6th","publisher":"Psychology Press","publisher-place":"New York","title":"Thought and Knowledge An introduction to Critical Thinking","author":[{"literal":"Diane F. Halpern"},{"literal":"Dana S. Dunn"}],"accessed":{"date-parts":[["2026",7,12]]},"issued":{"date-parts":[["2023"]]}}}],"schema":"https://github.com/citation-style-language/schema/raw/master/csl-citation.json"} </w:instrText>
      </w:r>
      <w:r>
        <w:fldChar w:fldCharType="separate"/>
      </w:r>
      <w:r>
        <w:rPr>
          <w:noProof/>
        </w:rPr>
        <w:t>(</w:t>
      </w:r>
      <w:r w:rsidR="00D61C8A">
        <w:t>Halpern &amp; Dunn</w:t>
      </w:r>
      <w:r>
        <w:rPr>
          <w:noProof/>
        </w:rPr>
        <w:t>, 2023)</w:t>
      </w:r>
      <w:r>
        <w:fldChar w:fldCharType="end"/>
      </w:r>
      <w:r>
        <w:t xml:space="preserve"> </w:t>
      </w:r>
    </w:p>
    <w:p w14:paraId="3FA86CEE" w14:textId="50D27DA5" w:rsidR="005B313C" w:rsidRDefault="005B313C">
      <w:r>
        <w:br w:type="page"/>
      </w:r>
    </w:p>
    <w:p w14:paraId="362AF43D" w14:textId="77777777" w:rsidR="005B313C" w:rsidRDefault="005B313C" w:rsidP="005B313C">
      <w:pPr>
        <w:spacing w:line="360" w:lineRule="auto"/>
        <w:jc w:val="both"/>
      </w:pPr>
    </w:p>
    <w:p w14:paraId="3B67AF5E" w14:textId="77777777" w:rsidR="005B313C" w:rsidRDefault="005B313C" w:rsidP="005B313C">
      <w:pPr>
        <w:spacing w:line="360" w:lineRule="auto"/>
        <w:jc w:val="both"/>
      </w:pPr>
      <w:r>
        <w:rPr>
          <w:kern w:val="0"/>
          <w14:ligatures w14:val="none"/>
        </w:rPr>
        <w:t>Secondly, I would initially proceed with an elimination-by-aspects process</w:t>
      </w:r>
      <w:r>
        <w:rPr>
          <w:kern w:val="0"/>
          <w14:ligatures w14:val="none"/>
        </w:rPr>
        <w:fldChar w:fldCharType="begin"/>
      </w:r>
      <w:r>
        <w:rPr>
          <w:kern w:val="0"/>
          <w14:ligatures w14:val="none"/>
        </w:rPr>
        <w:instrText xml:space="preserve"> ADDIN ZOTERO_ITEM CSL_CITATION {"citationID":"H4FDbryh","properties":{"unsorted":false,"formattedCitation":"(Tversky, 1972)","plainCitation":"(Tversky, 1972)","noteIndex":0},"citationItems":[{"id":810,"uris":["http://zotero.org/users/5463085/items/JV4BU9QX"],"itemData":{"id":810,"type":"article-journal","abstract":"Shows that the assumption of simple scalability in most probabilistic analyses of choice is inadequate on both theoretical and experimental grounds. A more general theory of choice based on a covert elimination process is developed in which each alternative is viewed as a set of aspects. At each stage in the process, an aspect is selected (with probability proportional to its weight), and all the alternatives that do not include the selected aspect are eliminated. The process continues until all alternatives but 1 are eliminated. It is shown that this model (a) is expressible purely in terms of the choice alternatives without any reference to specific aspects, (b) can be tested using observable choice probabilities, and (c) generalize the choice models of R. D. Luce (see PA, Vol. 34:3588) and of F. Restle (see PA Vol. 36:5CP35R). Empirical support from a study of psychophysical and preferential judgments is presented. Strategic implications and the logic of elimination by aspects are discussed. (29 ref.) (PsycInfo Database Record (c) 2025 APA, all rights reserved)","container-title":"Psychological Review","DOI":"10.1037/h0032955","ISSN":"1939-1471","issue":"4","page":"281-299","publisher":"American Psychological Association","publisher-place":"US","source":"APA PsycNet","title":"Elimination by aspects: A theory of choice","title-short":"Elimination by aspects","volume":"79","author":[{"family":"Tversky","given":"Amos"}],"issued":{"date-parts":[["1972"]]}}}],"schema":"https://github.com/citation-style-language/schema/raw/master/csl-citation.json"} </w:instrText>
      </w:r>
      <w:r>
        <w:rPr>
          <w:kern w:val="0"/>
          <w14:ligatures w14:val="none"/>
        </w:rPr>
        <w:fldChar w:fldCharType="separate"/>
      </w:r>
      <w:r>
        <w:rPr>
          <w:noProof/>
          <w:kern w:val="0"/>
          <w14:ligatures w14:val="none"/>
        </w:rPr>
        <w:t>(Tversky, 1972)</w:t>
      </w:r>
      <w:r>
        <w:rPr>
          <w:kern w:val="0"/>
          <w14:ligatures w14:val="none"/>
        </w:rPr>
        <w:fldChar w:fldCharType="end"/>
      </w:r>
      <w:r>
        <w:rPr>
          <w:kern w:val="0"/>
          <w14:ligatures w14:val="none"/>
        </w:rPr>
        <w:t xml:space="preserve"> to screen and remove options that could</w:t>
      </w:r>
      <w:r>
        <w:t xml:space="preserve"> breach a non-negotiable cutoff. For now, the refusal to burden myself with student loans. This would eliminate Chicago and </w:t>
      </w:r>
      <w:r>
        <w:rPr>
          <w:kern w:val="0"/>
          <w14:ligatures w14:val="none"/>
        </w:rPr>
        <w:t>Glasgow, as there would be no financial opportunities linked to those, as the costs of attendance for Glasgow would have been triple Essex’s per year, and</w:t>
      </w:r>
      <w:r>
        <w:t xml:space="preserve"> Chicago would have been 10x per year. </w:t>
      </w:r>
    </w:p>
    <w:p w14:paraId="13BF8457" w14:textId="77777777" w:rsidR="005B313C" w:rsidRDefault="005B313C" w:rsidP="005B313C">
      <w:pPr>
        <w:spacing w:line="360" w:lineRule="auto"/>
        <w:jc w:val="both"/>
      </w:pPr>
    </w:p>
    <w:p w14:paraId="3544B341" w14:textId="711B4805" w:rsidR="005B313C" w:rsidRDefault="005B313C" w:rsidP="005B313C">
      <w:pPr>
        <w:spacing w:line="360" w:lineRule="auto"/>
        <w:jc w:val="both"/>
      </w:pPr>
      <w:r>
        <w:t>Thirdly, I would have moved past simple pros and cons sheets and built Halpern and Dunn’s (2023) decision wor</w:t>
      </w:r>
      <w:r w:rsidR="00D61C8A">
        <w:t>ksheet</w:t>
      </w:r>
      <w:r>
        <w:t xml:space="preserve"> to weigh the considerations and rate each option. In order to evaluate the best possible decision under the Utility theory’s maximum-utility rule </w:t>
      </w:r>
      <w:r>
        <w:fldChar w:fldCharType="begin"/>
      </w:r>
      <w:r>
        <w:instrText xml:space="preserve"> ADDIN ZOTERO_ITEM CSL_CITATION {"citationID":"bvmd0CP7","properties":{"unsorted":false,"formattedCitation":"(von Neumann et al., 1944)","plainCitation":"(von Neumann et al., 1944)","noteIndex":0},"citationItems":[{"id":807,"uris":["http://zotero.org/users/5463085/items/DP4KKRM3"],"itemData":{"id":807,"type":"book","abstract":"This is the classic work upon which modern-day game theory is based. What began more than sixty years ago as a modest proposal that a mathematician and an economist write a short paper together blossomed, in 1944, when Princeton University Press published \n &lt;i&gt;Theory of Games and Economic Behavior&lt;/i&gt; . In it, John von Neumann and Oskar Morgenstern conceived a groundbreaking mathematical theory of economic and social organization, based on a theory of games of strategy. Not only would this revolutionize economics, but the entirely new field of scientific inquiry it yielded--game theory--has since been widely used to analyze a host of real-world phenomena from arms races to optimal policy choices of presidential candidates, from vaccination policy to major league baseball salary negotiations. And it is today established throughout both the social sciences and a wide range of other sciences. This sixtieth anniversary edition includes not only the original text but also an introduction by Harold Kuhn, an afterword by Ariel Rubinstein, and reviews and articles on the book that appeared at the time of its original publication in the\n &lt;i&gt;New York Times&lt;/i&gt; , tthe\n &lt;i&gt;American Economic Review&lt;/i&gt; , and a variety of other publications. Together, these writings provide readers a matchless opportunity to more fully appreciate a work whose influence will yet resound for generations to come.","ISBN":"978-0-691-11993-9","publisher":"Princeton University Press","source":"JSTOR","title":"Theory of Games and Economic Behavior: 60th Anniversary Commemorative Edition","title-short":"Theory of Games and Economic Behavior","URL":"https://www.jstor.org/stable/j.ctt1r2gkx","author":[{"family":"Neumann","given":"John","non-dropping-particle":"von"},{"family":"Morgenstern","given":"Oskar"},{"family":"Rubinstein","given":"Ariel"}],"accessed":{"date-parts":[["2026",8,1]]},"issued":{"date-parts":[["1944"]]}}}],"schema":"https://github.com/citation-style-language/schema/raw/master/csl-citation.json"} </w:instrText>
      </w:r>
      <w:r>
        <w:fldChar w:fldCharType="separate"/>
      </w:r>
      <w:r>
        <w:rPr>
          <w:noProof/>
        </w:rPr>
        <w:t>(von Neumann et al., 1944)</w:t>
      </w:r>
      <w:r>
        <w:fldChar w:fldCharType="end"/>
      </w:r>
    </w:p>
    <w:p w14:paraId="279DA08D" w14:textId="77777777" w:rsidR="005B313C" w:rsidRDefault="005B313C" w:rsidP="005B313C">
      <w:pPr>
        <w:spacing w:line="360" w:lineRule="auto"/>
        <w:jc w:val="both"/>
      </w:pPr>
    </w:p>
    <w:tbl>
      <w:tblPr>
        <w:tblStyle w:val="TableGrid"/>
        <w:tblW w:w="0" w:type="auto"/>
        <w:tblLook w:val="04A0" w:firstRow="1" w:lastRow="0" w:firstColumn="1" w:lastColumn="0" w:noHBand="0" w:noVBand="1"/>
      </w:tblPr>
      <w:tblGrid>
        <w:gridCol w:w="3674"/>
        <w:gridCol w:w="1001"/>
        <w:gridCol w:w="998"/>
        <w:gridCol w:w="898"/>
        <w:gridCol w:w="897"/>
        <w:gridCol w:w="809"/>
        <w:gridCol w:w="1073"/>
      </w:tblGrid>
      <w:tr w:rsidR="005B313C" w14:paraId="5CAC27C6" w14:textId="77777777" w:rsidTr="00312E85">
        <w:tc>
          <w:tcPr>
            <w:tcW w:w="3674" w:type="dxa"/>
          </w:tcPr>
          <w:p w14:paraId="65251630" w14:textId="77777777" w:rsidR="005B313C" w:rsidRDefault="005B313C" w:rsidP="005B313C">
            <w:pPr>
              <w:spacing w:line="360" w:lineRule="auto"/>
              <w:jc w:val="both"/>
            </w:pPr>
            <w:r>
              <w:t xml:space="preserve">Considerations (weight) </w:t>
            </w:r>
          </w:p>
        </w:tc>
        <w:tc>
          <w:tcPr>
            <w:tcW w:w="1999" w:type="dxa"/>
            <w:gridSpan w:val="2"/>
          </w:tcPr>
          <w:p w14:paraId="5AD12EE4" w14:textId="77777777" w:rsidR="005B313C" w:rsidRDefault="005B313C" w:rsidP="005B313C">
            <w:pPr>
              <w:spacing w:line="360" w:lineRule="auto"/>
              <w:jc w:val="both"/>
            </w:pPr>
            <w:r>
              <w:t xml:space="preserve">Italy </w:t>
            </w:r>
          </w:p>
        </w:tc>
        <w:tc>
          <w:tcPr>
            <w:tcW w:w="1795" w:type="dxa"/>
            <w:gridSpan w:val="2"/>
          </w:tcPr>
          <w:p w14:paraId="2600B98C" w14:textId="77777777" w:rsidR="005B313C" w:rsidRDefault="005B313C" w:rsidP="005B313C">
            <w:pPr>
              <w:spacing w:line="360" w:lineRule="auto"/>
              <w:jc w:val="both"/>
            </w:pPr>
            <w:r>
              <w:t xml:space="preserve">Canada </w:t>
            </w:r>
          </w:p>
        </w:tc>
        <w:tc>
          <w:tcPr>
            <w:tcW w:w="1882" w:type="dxa"/>
            <w:gridSpan w:val="2"/>
          </w:tcPr>
          <w:p w14:paraId="04DAE5BD" w14:textId="77777777" w:rsidR="005B313C" w:rsidRDefault="005B313C" w:rsidP="005B313C">
            <w:pPr>
              <w:spacing w:line="360" w:lineRule="auto"/>
              <w:jc w:val="both"/>
            </w:pPr>
            <w:r>
              <w:t xml:space="preserve">Luxembourg </w:t>
            </w:r>
          </w:p>
        </w:tc>
      </w:tr>
      <w:tr w:rsidR="005B313C" w14:paraId="6E183F2B" w14:textId="77777777" w:rsidTr="00312E85">
        <w:tc>
          <w:tcPr>
            <w:tcW w:w="3674" w:type="dxa"/>
          </w:tcPr>
          <w:p w14:paraId="537EC5E6" w14:textId="77777777" w:rsidR="005B313C" w:rsidRDefault="005B313C" w:rsidP="005B313C">
            <w:pPr>
              <w:spacing w:line="360" w:lineRule="auto"/>
              <w:jc w:val="both"/>
            </w:pPr>
            <w:r>
              <w:t xml:space="preserve">Fencing Dev (5) </w:t>
            </w:r>
          </w:p>
        </w:tc>
        <w:tc>
          <w:tcPr>
            <w:tcW w:w="1001" w:type="dxa"/>
          </w:tcPr>
          <w:p w14:paraId="417AE2C5" w14:textId="77777777" w:rsidR="005B313C" w:rsidRDefault="005B313C" w:rsidP="005B313C">
            <w:pPr>
              <w:spacing w:line="360" w:lineRule="auto"/>
              <w:jc w:val="both"/>
            </w:pPr>
            <w:r>
              <w:t>0</w:t>
            </w:r>
          </w:p>
        </w:tc>
        <w:tc>
          <w:tcPr>
            <w:tcW w:w="998" w:type="dxa"/>
          </w:tcPr>
          <w:p w14:paraId="225A6DB8" w14:textId="77777777" w:rsidR="005B313C" w:rsidRDefault="005B313C" w:rsidP="005B313C">
            <w:pPr>
              <w:spacing w:line="360" w:lineRule="auto"/>
              <w:jc w:val="both"/>
            </w:pPr>
            <w:r>
              <w:t>0</w:t>
            </w:r>
          </w:p>
        </w:tc>
        <w:tc>
          <w:tcPr>
            <w:tcW w:w="898" w:type="dxa"/>
          </w:tcPr>
          <w:p w14:paraId="022FF0A2" w14:textId="77777777" w:rsidR="005B313C" w:rsidRDefault="005B313C" w:rsidP="005B313C">
            <w:pPr>
              <w:spacing w:line="360" w:lineRule="auto"/>
              <w:jc w:val="both"/>
            </w:pPr>
            <w:r>
              <w:t>1(2)</w:t>
            </w:r>
          </w:p>
        </w:tc>
        <w:tc>
          <w:tcPr>
            <w:tcW w:w="897" w:type="dxa"/>
          </w:tcPr>
          <w:p w14:paraId="042F2097" w14:textId="77777777" w:rsidR="005B313C" w:rsidRDefault="005B313C" w:rsidP="005B313C">
            <w:pPr>
              <w:spacing w:line="360" w:lineRule="auto"/>
              <w:jc w:val="both"/>
            </w:pPr>
            <w:r>
              <w:t>5(10)</w:t>
            </w:r>
          </w:p>
        </w:tc>
        <w:tc>
          <w:tcPr>
            <w:tcW w:w="809" w:type="dxa"/>
          </w:tcPr>
          <w:p w14:paraId="1F01FB01" w14:textId="77777777" w:rsidR="005B313C" w:rsidRDefault="005B313C" w:rsidP="005B313C">
            <w:pPr>
              <w:spacing w:line="360" w:lineRule="auto"/>
              <w:jc w:val="both"/>
            </w:pPr>
            <w:r>
              <w:t>-1</w:t>
            </w:r>
          </w:p>
        </w:tc>
        <w:tc>
          <w:tcPr>
            <w:tcW w:w="1073" w:type="dxa"/>
          </w:tcPr>
          <w:p w14:paraId="2A071E0A" w14:textId="77777777" w:rsidR="005B313C" w:rsidRDefault="005B313C" w:rsidP="005B313C">
            <w:pPr>
              <w:spacing w:line="360" w:lineRule="auto"/>
              <w:jc w:val="both"/>
            </w:pPr>
            <w:r>
              <w:t>-5</w:t>
            </w:r>
          </w:p>
        </w:tc>
      </w:tr>
      <w:tr w:rsidR="005B313C" w14:paraId="77763054" w14:textId="77777777" w:rsidTr="00312E85">
        <w:tc>
          <w:tcPr>
            <w:tcW w:w="3674" w:type="dxa"/>
          </w:tcPr>
          <w:p w14:paraId="333C5726" w14:textId="77777777" w:rsidR="005B313C" w:rsidRDefault="005B313C" w:rsidP="005B313C">
            <w:pPr>
              <w:spacing w:line="360" w:lineRule="auto"/>
              <w:jc w:val="both"/>
            </w:pPr>
            <w:r>
              <w:t xml:space="preserve">Financial Viability (5) </w:t>
            </w:r>
          </w:p>
        </w:tc>
        <w:tc>
          <w:tcPr>
            <w:tcW w:w="1001" w:type="dxa"/>
          </w:tcPr>
          <w:p w14:paraId="2CE81051" w14:textId="77777777" w:rsidR="005B313C" w:rsidRDefault="005B313C" w:rsidP="005B313C">
            <w:pPr>
              <w:spacing w:line="360" w:lineRule="auto"/>
              <w:jc w:val="both"/>
            </w:pPr>
            <w:r>
              <w:t>-2</w:t>
            </w:r>
          </w:p>
        </w:tc>
        <w:tc>
          <w:tcPr>
            <w:tcW w:w="998" w:type="dxa"/>
          </w:tcPr>
          <w:p w14:paraId="5DC6C027" w14:textId="77777777" w:rsidR="005B313C" w:rsidRDefault="005B313C" w:rsidP="005B313C">
            <w:pPr>
              <w:spacing w:line="360" w:lineRule="auto"/>
              <w:jc w:val="both"/>
            </w:pPr>
            <w:r>
              <w:t>-10</w:t>
            </w:r>
          </w:p>
        </w:tc>
        <w:tc>
          <w:tcPr>
            <w:tcW w:w="898" w:type="dxa"/>
          </w:tcPr>
          <w:p w14:paraId="2CC67202" w14:textId="77777777" w:rsidR="005B313C" w:rsidRDefault="005B313C" w:rsidP="005B313C">
            <w:pPr>
              <w:spacing w:line="360" w:lineRule="auto"/>
              <w:jc w:val="both"/>
            </w:pPr>
            <w:r>
              <w:t>1</w:t>
            </w:r>
          </w:p>
        </w:tc>
        <w:tc>
          <w:tcPr>
            <w:tcW w:w="897" w:type="dxa"/>
          </w:tcPr>
          <w:p w14:paraId="54108866" w14:textId="77777777" w:rsidR="005B313C" w:rsidRDefault="005B313C" w:rsidP="005B313C">
            <w:pPr>
              <w:spacing w:line="360" w:lineRule="auto"/>
              <w:jc w:val="both"/>
            </w:pPr>
            <w:r>
              <w:t>5</w:t>
            </w:r>
          </w:p>
        </w:tc>
        <w:tc>
          <w:tcPr>
            <w:tcW w:w="809" w:type="dxa"/>
          </w:tcPr>
          <w:p w14:paraId="194D8A72" w14:textId="77777777" w:rsidR="005B313C" w:rsidRDefault="005B313C" w:rsidP="005B313C">
            <w:pPr>
              <w:spacing w:line="360" w:lineRule="auto"/>
              <w:jc w:val="both"/>
            </w:pPr>
            <w:r>
              <w:t>2</w:t>
            </w:r>
          </w:p>
        </w:tc>
        <w:tc>
          <w:tcPr>
            <w:tcW w:w="1073" w:type="dxa"/>
          </w:tcPr>
          <w:p w14:paraId="4EC505A3" w14:textId="77777777" w:rsidR="005B313C" w:rsidRDefault="005B313C" w:rsidP="005B313C">
            <w:pPr>
              <w:spacing w:line="360" w:lineRule="auto"/>
              <w:jc w:val="both"/>
            </w:pPr>
            <w:r>
              <w:t>10</w:t>
            </w:r>
          </w:p>
        </w:tc>
      </w:tr>
      <w:tr w:rsidR="005B313C" w14:paraId="180C8BBA" w14:textId="77777777" w:rsidTr="00312E85">
        <w:tc>
          <w:tcPr>
            <w:tcW w:w="3674" w:type="dxa"/>
          </w:tcPr>
          <w:p w14:paraId="0C28F8DC" w14:textId="7B9C712B" w:rsidR="005B313C" w:rsidRDefault="005B313C" w:rsidP="005B313C">
            <w:pPr>
              <w:spacing w:line="360" w:lineRule="auto"/>
              <w:jc w:val="both"/>
            </w:pPr>
            <w:r>
              <w:t xml:space="preserve">Long Term </w:t>
            </w:r>
            <w:r w:rsidR="001F4816">
              <w:t>Career</w:t>
            </w:r>
            <w:r>
              <w:t xml:space="preserve"> (4) </w:t>
            </w:r>
          </w:p>
        </w:tc>
        <w:tc>
          <w:tcPr>
            <w:tcW w:w="1001" w:type="dxa"/>
          </w:tcPr>
          <w:p w14:paraId="1ADFCA72" w14:textId="77777777" w:rsidR="005B313C" w:rsidRDefault="005B313C" w:rsidP="005B313C">
            <w:pPr>
              <w:spacing w:line="360" w:lineRule="auto"/>
              <w:jc w:val="both"/>
            </w:pPr>
            <w:r>
              <w:t>-1</w:t>
            </w:r>
          </w:p>
        </w:tc>
        <w:tc>
          <w:tcPr>
            <w:tcW w:w="998" w:type="dxa"/>
          </w:tcPr>
          <w:p w14:paraId="16662593" w14:textId="77777777" w:rsidR="005B313C" w:rsidRDefault="005B313C" w:rsidP="005B313C">
            <w:pPr>
              <w:spacing w:line="360" w:lineRule="auto"/>
              <w:jc w:val="both"/>
            </w:pPr>
            <w:r>
              <w:t>-4</w:t>
            </w:r>
          </w:p>
        </w:tc>
        <w:tc>
          <w:tcPr>
            <w:tcW w:w="898" w:type="dxa"/>
          </w:tcPr>
          <w:p w14:paraId="67BC27AE" w14:textId="77777777" w:rsidR="005B313C" w:rsidRDefault="005B313C" w:rsidP="005B313C">
            <w:pPr>
              <w:spacing w:line="360" w:lineRule="auto"/>
              <w:jc w:val="both"/>
            </w:pPr>
            <w:r>
              <w:t>1(2)</w:t>
            </w:r>
          </w:p>
        </w:tc>
        <w:tc>
          <w:tcPr>
            <w:tcW w:w="897" w:type="dxa"/>
          </w:tcPr>
          <w:p w14:paraId="384B2FA7" w14:textId="77777777" w:rsidR="005B313C" w:rsidRDefault="005B313C" w:rsidP="005B313C">
            <w:pPr>
              <w:spacing w:line="360" w:lineRule="auto"/>
              <w:jc w:val="both"/>
            </w:pPr>
            <w:r>
              <w:t>4(8)</w:t>
            </w:r>
          </w:p>
        </w:tc>
        <w:tc>
          <w:tcPr>
            <w:tcW w:w="809" w:type="dxa"/>
          </w:tcPr>
          <w:p w14:paraId="376FF3A8" w14:textId="77777777" w:rsidR="005B313C" w:rsidRDefault="005B313C" w:rsidP="005B313C">
            <w:pPr>
              <w:spacing w:line="360" w:lineRule="auto"/>
              <w:jc w:val="both"/>
            </w:pPr>
            <w:r>
              <w:t>2</w:t>
            </w:r>
          </w:p>
        </w:tc>
        <w:tc>
          <w:tcPr>
            <w:tcW w:w="1073" w:type="dxa"/>
          </w:tcPr>
          <w:p w14:paraId="5CE353A3" w14:textId="77777777" w:rsidR="005B313C" w:rsidRDefault="005B313C" w:rsidP="005B313C">
            <w:pPr>
              <w:spacing w:line="360" w:lineRule="auto"/>
              <w:jc w:val="both"/>
            </w:pPr>
            <w:r>
              <w:t>8</w:t>
            </w:r>
          </w:p>
        </w:tc>
      </w:tr>
      <w:tr w:rsidR="005B313C" w14:paraId="3295935F" w14:textId="77777777" w:rsidTr="00312E85">
        <w:tc>
          <w:tcPr>
            <w:tcW w:w="3674" w:type="dxa"/>
          </w:tcPr>
          <w:p w14:paraId="34592D8C" w14:textId="5C037D48" w:rsidR="005B313C" w:rsidRDefault="005B313C" w:rsidP="005B313C">
            <w:pPr>
              <w:spacing w:line="360" w:lineRule="auto"/>
              <w:jc w:val="both"/>
            </w:pPr>
            <w:r>
              <w:t xml:space="preserve">Personal Fit and </w:t>
            </w:r>
            <w:r w:rsidR="001F4816">
              <w:t>Well-being</w:t>
            </w:r>
            <w:r>
              <w:t xml:space="preserve"> (4)</w:t>
            </w:r>
          </w:p>
        </w:tc>
        <w:tc>
          <w:tcPr>
            <w:tcW w:w="1001" w:type="dxa"/>
          </w:tcPr>
          <w:p w14:paraId="5C351891" w14:textId="77777777" w:rsidR="005B313C" w:rsidRDefault="005B313C" w:rsidP="005B313C">
            <w:pPr>
              <w:spacing w:line="360" w:lineRule="auto"/>
              <w:jc w:val="both"/>
            </w:pPr>
            <w:r>
              <w:t>-1</w:t>
            </w:r>
          </w:p>
        </w:tc>
        <w:tc>
          <w:tcPr>
            <w:tcW w:w="998" w:type="dxa"/>
          </w:tcPr>
          <w:p w14:paraId="7BFC622A" w14:textId="77777777" w:rsidR="005B313C" w:rsidRDefault="005B313C" w:rsidP="005B313C">
            <w:pPr>
              <w:spacing w:line="360" w:lineRule="auto"/>
              <w:jc w:val="both"/>
            </w:pPr>
            <w:r>
              <w:t>-4</w:t>
            </w:r>
          </w:p>
        </w:tc>
        <w:tc>
          <w:tcPr>
            <w:tcW w:w="898" w:type="dxa"/>
          </w:tcPr>
          <w:p w14:paraId="1C4EF041" w14:textId="77777777" w:rsidR="005B313C" w:rsidRDefault="005B313C" w:rsidP="005B313C">
            <w:pPr>
              <w:spacing w:line="360" w:lineRule="auto"/>
              <w:jc w:val="both"/>
            </w:pPr>
            <w:r>
              <w:t>2</w:t>
            </w:r>
          </w:p>
        </w:tc>
        <w:tc>
          <w:tcPr>
            <w:tcW w:w="897" w:type="dxa"/>
          </w:tcPr>
          <w:p w14:paraId="1B639EFE" w14:textId="77777777" w:rsidR="005B313C" w:rsidRDefault="005B313C" w:rsidP="005B313C">
            <w:pPr>
              <w:spacing w:line="360" w:lineRule="auto"/>
              <w:jc w:val="both"/>
            </w:pPr>
            <w:r>
              <w:t>8</w:t>
            </w:r>
          </w:p>
        </w:tc>
        <w:tc>
          <w:tcPr>
            <w:tcW w:w="809" w:type="dxa"/>
          </w:tcPr>
          <w:p w14:paraId="57D744A6" w14:textId="77777777" w:rsidR="005B313C" w:rsidRDefault="005B313C" w:rsidP="005B313C">
            <w:pPr>
              <w:spacing w:line="360" w:lineRule="auto"/>
              <w:jc w:val="both"/>
            </w:pPr>
            <w:r>
              <w:t>0</w:t>
            </w:r>
          </w:p>
        </w:tc>
        <w:tc>
          <w:tcPr>
            <w:tcW w:w="1073" w:type="dxa"/>
          </w:tcPr>
          <w:p w14:paraId="78716DFE" w14:textId="77777777" w:rsidR="005B313C" w:rsidRDefault="005B313C" w:rsidP="005B313C">
            <w:pPr>
              <w:spacing w:line="360" w:lineRule="auto"/>
              <w:jc w:val="both"/>
            </w:pPr>
            <w:r>
              <w:t>0</w:t>
            </w:r>
          </w:p>
        </w:tc>
      </w:tr>
      <w:tr w:rsidR="005B313C" w14:paraId="23867BCB" w14:textId="77777777" w:rsidTr="00312E85">
        <w:tc>
          <w:tcPr>
            <w:tcW w:w="3674" w:type="dxa"/>
          </w:tcPr>
          <w:p w14:paraId="2F438525" w14:textId="77777777" w:rsidR="005B313C" w:rsidRDefault="005B313C" w:rsidP="005B313C">
            <w:pPr>
              <w:spacing w:line="360" w:lineRule="auto"/>
              <w:jc w:val="both"/>
            </w:pPr>
            <w:r>
              <w:t>Support Network (3)</w:t>
            </w:r>
          </w:p>
        </w:tc>
        <w:tc>
          <w:tcPr>
            <w:tcW w:w="1001" w:type="dxa"/>
          </w:tcPr>
          <w:p w14:paraId="4C57A9EB" w14:textId="77777777" w:rsidR="005B313C" w:rsidRDefault="005B313C" w:rsidP="005B313C">
            <w:pPr>
              <w:spacing w:line="360" w:lineRule="auto"/>
              <w:jc w:val="both"/>
            </w:pPr>
            <w:r>
              <w:t>0</w:t>
            </w:r>
          </w:p>
        </w:tc>
        <w:tc>
          <w:tcPr>
            <w:tcW w:w="998" w:type="dxa"/>
          </w:tcPr>
          <w:p w14:paraId="5A1E6F2A" w14:textId="77777777" w:rsidR="005B313C" w:rsidRDefault="005B313C" w:rsidP="005B313C">
            <w:pPr>
              <w:spacing w:line="360" w:lineRule="auto"/>
              <w:jc w:val="both"/>
            </w:pPr>
            <w:r>
              <w:t>0</w:t>
            </w:r>
          </w:p>
        </w:tc>
        <w:tc>
          <w:tcPr>
            <w:tcW w:w="898" w:type="dxa"/>
          </w:tcPr>
          <w:p w14:paraId="5C9B9372" w14:textId="77777777" w:rsidR="005B313C" w:rsidRDefault="005B313C" w:rsidP="005B313C">
            <w:pPr>
              <w:spacing w:line="360" w:lineRule="auto"/>
              <w:jc w:val="both"/>
            </w:pPr>
            <w:r>
              <w:t>-1</w:t>
            </w:r>
          </w:p>
        </w:tc>
        <w:tc>
          <w:tcPr>
            <w:tcW w:w="897" w:type="dxa"/>
          </w:tcPr>
          <w:p w14:paraId="5774598C" w14:textId="77777777" w:rsidR="005B313C" w:rsidRDefault="005B313C" w:rsidP="005B313C">
            <w:pPr>
              <w:spacing w:line="360" w:lineRule="auto"/>
              <w:jc w:val="both"/>
            </w:pPr>
            <w:r>
              <w:t>-3</w:t>
            </w:r>
          </w:p>
        </w:tc>
        <w:tc>
          <w:tcPr>
            <w:tcW w:w="809" w:type="dxa"/>
          </w:tcPr>
          <w:p w14:paraId="259C4799" w14:textId="77777777" w:rsidR="005B313C" w:rsidRDefault="005B313C" w:rsidP="005B313C">
            <w:pPr>
              <w:spacing w:line="360" w:lineRule="auto"/>
              <w:jc w:val="both"/>
            </w:pPr>
            <w:r>
              <w:t>2</w:t>
            </w:r>
          </w:p>
        </w:tc>
        <w:tc>
          <w:tcPr>
            <w:tcW w:w="1073" w:type="dxa"/>
          </w:tcPr>
          <w:p w14:paraId="77737618" w14:textId="77777777" w:rsidR="005B313C" w:rsidRDefault="005B313C" w:rsidP="005B313C">
            <w:pPr>
              <w:spacing w:line="360" w:lineRule="auto"/>
              <w:jc w:val="both"/>
            </w:pPr>
            <w:r>
              <w:t>6</w:t>
            </w:r>
          </w:p>
        </w:tc>
      </w:tr>
      <w:tr w:rsidR="005B313C" w14:paraId="559507C7" w14:textId="77777777" w:rsidTr="00312E85">
        <w:tc>
          <w:tcPr>
            <w:tcW w:w="3674" w:type="dxa"/>
          </w:tcPr>
          <w:p w14:paraId="7947E4FF" w14:textId="77777777" w:rsidR="005B313C" w:rsidRDefault="005B313C" w:rsidP="005B313C">
            <w:pPr>
              <w:spacing w:line="360" w:lineRule="auto"/>
              <w:jc w:val="both"/>
            </w:pPr>
            <w:r>
              <w:t>Likelihood of success (4)</w:t>
            </w:r>
          </w:p>
        </w:tc>
        <w:tc>
          <w:tcPr>
            <w:tcW w:w="1001" w:type="dxa"/>
          </w:tcPr>
          <w:p w14:paraId="56290B10" w14:textId="77777777" w:rsidR="005B313C" w:rsidRDefault="005B313C" w:rsidP="005B313C">
            <w:pPr>
              <w:spacing w:line="360" w:lineRule="auto"/>
              <w:jc w:val="both"/>
            </w:pPr>
            <w:r>
              <w:t>1</w:t>
            </w:r>
          </w:p>
        </w:tc>
        <w:tc>
          <w:tcPr>
            <w:tcW w:w="998" w:type="dxa"/>
          </w:tcPr>
          <w:p w14:paraId="7F9A4B63" w14:textId="77777777" w:rsidR="005B313C" w:rsidRDefault="005B313C" w:rsidP="005B313C">
            <w:pPr>
              <w:spacing w:line="360" w:lineRule="auto"/>
              <w:jc w:val="both"/>
            </w:pPr>
            <w:r>
              <w:t>4</w:t>
            </w:r>
          </w:p>
        </w:tc>
        <w:tc>
          <w:tcPr>
            <w:tcW w:w="898" w:type="dxa"/>
          </w:tcPr>
          <w:p w14:paraId="5D4B085A" w14:textId="77777777" w:rsidR="005B313C" w:rsidRDefault="005B313C" w:rsidP="005B313C">
            <w:pPr>
              <w:spacing w:line="360" w:lineRule="auto"/>
              <w:jc w:val="both"/>
            </w:pPr>
            <w:r>
              <w:t>-1(0)</w:t>
            </w:r>
          </w:p>
        </w:tc>
        <w:tc>
          <w:tcPr>
            <w:tcW w:w="897" w:type="dxa"/>
          </w:tcPr>
          <w:p w14:paraId="228C5A69" w14:textId="77777777" w:rsidR="005B313C" w:rsidRDefault="005B313C" w:rsidP="005B313C">
            <w:pPr>
              <w:spacing w:line="360" w:lineRule="auto"/>
              <w:jc w:val="both"/>
            </w:pPr>
            <w:r>
              <w:t>-4(0)</w:t>
            </w:r>
          </w:p>
        </w:tc>
        <w:tc>
          <w:tcPr>
            <w:tcW w:w="809" w:type="dxa"/>
          </w:tcPr>
          <w:p w14:paraId="7D752F54" w14:textId="77777777" w:rsidR="005B313C" w:rsidRDefault="005B313C" w:rsidP="005B313C">
            <w:pPr>
              <w:spacing w:line="360" w:lineRule="auto"/>
              <w:jc w:val="both"/>
            </w:pPr>
            <w:r>
              <w:t>2</w:t>
            </w:r>
          </w:p>
        </w:tc>
        <w:tc>
          <w:tcPr>
            <w:tcW w:w="1073" w:type="dxa"/>
          </w:tcPr>
          <w:p w14:paraId="13A5AAC5" w14:textId="77777777" w:rsidR="005B313C" w:rsidRDefault="005B313C" w:rsidP="005B313C">
            <w:pPr>
              <w:spacing w:line="360" w:lineRule="auto"/>
              <w:jc w:val="both"/>
            </w:pPr>
            <w:r>
              <w:t>8</w:t>
            </w:r>
          </w:p>
        </w:tc>
      </w:tr>
      <w:tr w:rsidR="005B313C" w14:paraId="3E119383" w14:textId="77777777" w:rsidTr="00312E85">
        <w:tc>
          <w:tcPr>
            <w:tcW w:w="3674" w:type="dxa"/>
          </w:tcPr>
          <w:p w14:paraId="515850AF" w14:textId="77777777" w:rsidR="005B313C" w:rsidRDefault="005B313C" w:rsidP="005B313C">
            <w:pPr>
              <w:spacing w:line="360" w:lineRule="auto"/>
              <w:jc w:val="both"/>
            </w:pPr>
            <w:r>
              <w:t xml:space="preserve">Eval </w:t>
            </w:r>
          </w:p>
        </w:tc>
        <w:tc>
          <w:tcPr>
            <w:tcW w:w="1001" w:type="dxa"/>
          </w:tcPr>
          <w:p w14:paraId="441C18EC" w14:textId="77777777" w:rsidR="005B313C" w:rsidRDefault="005B313C" w:rsidP="005B313C">
            <w:pPr>
              <w:spacing w:line="360" w:lineRule="auto"/>
              <w:jc w:val="both"/>
            </w:pPr>
          </w:p>
        </w:tc>
        <w:tc>
          <w:tcPr>
            <w:tcW w:w="998" w:type="dxa"/>
          </w:tcPr>
          <w:p w14:paraId="04F4FD4A" w14:textId="77777777" w:rsidR="005B313C" w:rsidRDefault="005B313C" w:rsidP="005B313C">
            <w:pPr>
              <w:spacing w:line="360" w:lineRule="auto"/>
              <w:jc w:val="both"/>
            </w:pPr>
            <w:r>
              <w:t>-14</w:t>
            </w:r>
          </w:p>
        </w:tc>
        <w:tc>
          <w:tcPr>
            <w:tcW w:w="898" w:type="dxa"/>
          </w:tcPr>
          <w:p w14:paraId="45A5B468" w14:textId="77777777" w:rsidR="005B313C" w:rsidRDefault="005B313C" w:rsidP="005B313C">
            <w:pPr>
              <w:spacing w:line="360" w:lineRule="auto"/>
              <w:jc w:val="both"/>
            </w:pPr>
          </w:p>
        </w:tc>
        <w:tc>
          <w:tcPr>
            <w:tcW w:w="897" w:type="dxa"/>
          </w:tcPr>
          <w:p w14:paraId="0106E04A" w14:textId="77777777" w:rsidR="005B313C" w:rsidRDefault="005B313C" w:rsidP="005B313C">
            <w:pPr>
              <w:spacing w:line="360" w:lineRule="auto"/>
              <w:jc w:val="both"/>
            </w:pPr>
            <w:r>
              <w:t xml:space="preserve">15(28) </w:t>
            </w:r>
          </w:p>
        </w:tc>
        <w:tc>
          <w:tcPr>
            <w:tcW w:w="809" w:type="dxa"/>
          </w:tcPr>
          <w:p w14:paraId="7FD71693" w14:textId="77777777" w:rsidR="005B313C" w:rsidRDefault="005B313C" w:rsidP="005B313C">
            <w:pPr>
              <w:spacing w:line="360" w:lineRule="auto"/>
              <w:jc w:val="both"/>
            </w:pPr>
          </w:p>
        </w:tc>
        <w:tc>
          <w:tcPr>
            <w:tcW w:w="1073" w:type="dxa"/>
          </w:tcPr>
          <w:p w14:paraId="7989FF3C" w14:textId="77777777" w:rsidR="005B313C" w:rsidRDefault="005B313C" w:rsidP="005B313C">
            <w:pPr>
              <w:spacing w:line="360" w:lineRule="auto"/>
              <w:jc w:val="both"/>
            </w:pPr>
            <w:r>
              <w:t>27</w:t>
            </w:r>
          </w:p>
        </w:tc>
      </w:tr>
    </w:tbl>
    <w:p w14:paraId="4354E607" w14:textId="345C7AF1" w:rsidR="005B313C" w:rsidRDefault="00D61C8A" w:rsidP="005B313C">
      <w:pPr>
        <w:spacing w:line="360" w:lineRule="auto"/>
        <w:jc w:val="both"/>
      </w:pPr>
      <w:r>
        <w:t xml:space="preserve">Table 1 reworked from </w:t>
      </w:r>
      <w:r w:rsidR="005B313C">
        <w:t xml:space="preserve">(Halpern &amp; </w:t>
      </w:r>
      <w:r>
        <w:t>D</w:t>
      </w:r>
      <w:r w:rsidR="005B313C">
        <w:t>unn</w:t>
      </w:r>
      <w:r>
        <w:t>, 2023</w:t>
      </w:r>
      <w:r w:rsidR="005B313C">
        <w:t xml:space="preserve">) </w:t>
      </w:r>
    </w:p>
    <w:p w14:paraId="2B09616D" w14:textId="77777777" w:rsidR="005B313C" w:rsidRDefault="005B313C" w:rsidP="005B313C">
      <w:pPr>
        <w:spacing w:line="360" w:lineRule="auto"/>
        <w:jc w:val="both"/>
      </w:pPr>
      <w:r>
        <w:t xml:space="preserve">The results directly eliminated Italy and </w:t>
      </w:r>
      <w:proofErr w:type="spellStart"/>
      <w:r>
        <w:t>favoured</w:t>
      </w:r>
      <w:proofErr w:type="spellEnd"/>
      <w:r>
        <w:t xml:space="preserve"> Luxembourg over Canada. This matched my impression at the time that Luxembourg would have been the safest.  There were a few </w:t>
      </w:r>
      <w:r>
        <w:rPr>
          <w:kern w:val="0"/>
          <w14:ligatures w14:val="none"/>
        </w:rPr>
        <w:t>uncertainties, however, with Canada: coaching quality, likelihood of success and long-term career</w:t>
      </w:r>
      <w:r>
        <w:t xml:space="preserve"> impact. </w:t>
      </w:r>
    </w:p>
    <w:p w14:paraId="21EB65FF" w14:textId="77777777" w:rsidR="005B313C" w:rsidRDefault="005B313C" w:rsidP="005B313C">
      <w:pPr>
        <w:spacing w:line="360" w:lineRule="auto"/>
        <w:jc w:val="both"/>
      </w:pPr>
    </w:p>
    <w:p w14:paraId="5EB4A17B" w14:textId="77777777" w:rsidR="005B313C" w:rsidRDefault="005B313C" w:rsidP="005B313C">
      <w:pPr>
        <w:spacing w:line="360" w:lineRule="auto"/>
        <w:jc w:val="both"/>
      </w:pPr>
      <w:r>
        <w:lastRenderedPageBreak/>
        <w:t xml:space="preserve">Having taken a trip to Canada to try it out, I would have revised the date.  The trial would have become Bayesian evidence—gathering targeting those elements. The gains became apparent and had some diagnostic backing. Upon my return, my results at training had improved. While my sense of enjoyment of the sport also changed at the time, it is hard to pinpoint how that would have lasted long-term. This pushed fencing development up and the likelihood of success up. Finally, I would have also increased long-term career prospects slightly as I began to understand the business behind fencing clubs and received potential offers to coach in addition to train with the club. Collectively, these raised Canada to 28, slightly above Luxembourg. </w:t>
      </w:r>
    </w:p>
    <w:p w14:paraId="52A3CE37" w14:textId="77777777" w:rsidR="005B313C" w:rsidRDefault="005B313C" w:rsidP="005B313C">
      <w:pPr>
        <w:spacing w:line="360" w:lineRule="auto"/>
        <w:jc w:val="both"/>
      </w:pPr>
    </w:p>
    <w:p w14:paraId="712AE859" w14:textId="5A1C2B0A" w:rsidR="005B313C" w:rsidRDefault="005B313C" w:rsidP="005B313C">
      <w:pPr>
        <w:spacing w:line="360" w:lineRule="auto"/>
        <w:jc w:val="both"/>
      </w:pPr>
      <w:r>
        <w:t xml:space="preserve">Finally, I would have taken the time to consider the emotions linked to the decisions. </w:t>
      </w:r>
      <w:r>
        <w:fldChar w:fldCharType="begin"/>
      </w:r>
      <w:r w:rsidR="00863E8F">
        <w:instrText xml:space="preserve"> ADDIN ZOTERO_ITEM CSL_CITATION {"citationID":"WtbOBHgW","properties":{"unsorted":false,"formattedCitation":"(Lerner et al., 2015)","plainCitation":"(Lerner et al., 2015)","dontUpdate":true,"noteIndex":0},"citationItems":[{"id":814,"uris":["http://zotero.org/users/5463085/items/UZMV3AGB"],"itemData":{"id":814,"type":"article-journal","abstract":"A revolution in the science of emotion has emerged in recent decades, with the potential to create a paradigm shift in decision theories. The research reveals that emotions constitute potent, pervasive, predictable, sometimes harmful and sometimes beneficial drivers of decision making. Across different domains, important regularities appear in the mechanisms through which emotions influence judgments and choices. We organize and analyze what has been learned from the past 35 years of work on emotion and decision making. In so doing, we propose the emotion-imbued choice model, which accounts for inputs from traditional rational choice theory and from newer emotion research, synthesizing scientific models.","container-title":"Annual Review of Psychology","DOI":"10.1146/annurev-psych-010213-115043","ISSN":"0066-4308, 1545-2085","issue":"Volume 66, 2015","language":"en","page":"799-823","publisher":"Annual Reviews","source":"www.annualreviews.org","title":"Emotion and Decision Making","volume":"66","author":[{"family":"Lerner","given":"Jennifer S."},{"family":"Li","given":"Ye"},{"family":"Valdesolo","given":"Piercarlo"},{"family":"Kassam","given":"Karim S."}],"issued":{"date-parts":[["2015",1,3]]}}}],"schema":"https://github.com/citation-style-language/schema/raw/master/csl-citation.json"} </w:instrText>
      </w:r>
      <w:r>
        <w:fldChar w:fldCharType="separate"/>
      </w:r>
      <w:r>
        <w:rPr>
          <w:noProof/>
        </w:rPr>
        <w:t>Lerner et al., (2015)</w:t>
      </w:r>
      <w:r>
        <w:fldChar w:fldCharType="end"/>
      </w:r>
      <w:r>
        <w:t xml:space="preserve"> distinguished between integral emotions and incidental emotions. My emotions, related to the community aspects of Canada, the enjoyment of the city and its environment, deserve their place in the chart rather than being left out. </w:t>
      </w:r>
    </w:p>
    <w:p w14:paraId="16208C68" w14:textId="77777777" w:rsidR="005B313C" w:rsidRDefault="005B313C" w:rsidP="005B313C">
      <w:pPr>
        <w:spacing w:line="360" w:lineRule="auto"/>
        <w:jc w:val="both"/>
      </w:pPr>
    </w:p>
    <w:p w14:paraId="79B71ECF" w14:textId="77777777" w:rsidR="005B313C" w:rsidRDefault="005B313C" w:rsidP="005B313C">
      <w:pPr>
        <w:spacing w:line="360" w:lineRule="auto"/>
        <w:jc w:val="both"/>
      </w:pPr>
      <w:r>
        <w:t xml:space="preserve">In making this decision in 2023, I had some correct instincts, but I did not use them efficiently. There were limited attempts to safeguard myself from my side biases in consulting with my professor </w:t>
      </w:r>
      <w:r>
        <w:fldChar w:fldCharType="begin"/>
      </w:r>
      <w:r>
        <w:instrText xml:space="preserve"> ADDIN ZOTERO_ITEM CSL_CITATION {"citationID":"jovJ4QLF","properties":{"unsorted":false,"formattedCitation":"(Stanovich &amp; West, 2008)","plainCitation":"(Stanovich &amp; West, 2008)","noteIndex":0},"citationItems":[{"id":808,"uris":["http://zotero.org/users/5463085/items/QBH5WCKW"],"itemData":{"id":808,"type":"article-journal","abstract":"In 7 different studies, the authors observed that a large number of thinking biases are uncorrelated with cognitive ability. These thinking biases include some of the most classic and well-studied biases in the heuristics and biases literature, including the conjunction effect, framing effects, anchoring effects, outcome bias, base-rate neglect, \"less is more\" effects, affect biases, omission bias, myside bias, sunk-cost effect, and certainty effects that violate the axioms of expected utility theory. In a further experiment, the authors nonetheless showed that cognitive ability does correlate with the tendency to avoid some rational thinking biases, specifically the tendency to display denominator neglect, probability matching rather than maximizing, belief bias, and matching bias on the 4-card selection task. The authors present a framework for predicting when cognitive ability will and will not correlate with a rational thinking tendency. (PsycInfo Database Record (c) 2025 APA, all rights reserved)","container-title":"Journal of Personality and Social Psychology","DOI":"10.1037/0022-3514.94.4.672","ISSN":"1939-1315","issue":"4","page":"672-695","publisher":"American Psychological Association","publisher-place":"US","source":"APA PsycNet","title":"On the relative independence of thinking biases and cognitive ability","volume":"94","author":[{"family":"Stanovich","given":"Keith E."},{"family":"West","given":"Richard F."}],"issued":{"date-parts":[["2008"]]}}}],"schema":"https://github.com/citation-style-language/schema/raw/master/csl-citation.json"} </w:instrText>
      </w:r>
      <w:r>
        <w:fldChar w:fldCharType="separate"/>
      </w:r>
      <w:r>
        <w:rPr>
          <w:noProof/>
        </w:rPr>
        <w:t>(Stanovich &amp; West, 2008)</w:t>
      </w:r>
      <w:r>
        <w:fldChar w:fldCharType="end"/>
      </w:r>
      <w:r>
        <w:t xml:space="preserve">, and the visits should have been considered evidence gathering and used to create a formal conclusion. The Worksheet helps deliver this instantly and would have probably helped me reach the same decisions. Theory also helps explain my decision to take the riskier choice; the certainty effect would lean towards choosing Luxembourg; however, if reframed as giving up competitive fencing, prospect theory predicts the choosing of Canada </w:t>
      </w:r>
      <w:r>
        <w:fldChar w:fldCharType="begin"/>
      </w:r>
      <w:r>
        <w:instrText xml:space="preserve"> ADDIN ZOTERO_ITEM CSL_CITATION {"citationID":"7jbeewZC","properties":{"unsorted":false,"formattedCitation":"(Tversky &amp; Kahneman, 1981)","plainCitation":"(Tversky &amp; Kahneman, 1981)","noteIndex":0},"citationItems":[{"id":804,"uris":["http://zotero.org/users/5463085/items/ATW9WSYX"],"itemData":{"id":804,"type":"article-journal","abstract":"The psychological principles that govern the perception of decision problems and the evaluation of probabilities and outcomes produce predictable shifts of preference when the same problem is framed in different ways. Reversals of preference are demonstrated in choices regarding monetary outcomes, both hypothetical and real, and in questions pertaining to the loss of human lives. The effects of frames on preferences are compared to the effects of perspectives on perceptual appearance. The dependence of preferences on the formulation of decision problems is a significant concern for the theory of rational choice.","container-title":"Science","DOI":"10.1126/science.7455683","issue":"4481","page":"453-458","publisher":"American Association for the Advancement of Science","source":"science.org (Atypon)","title":"The Framing of Decisions and the Psychology of Choice","volume":"211","author":[{"family":"Tversky","given":"Amos"},{"family":"Kahneman","given":"Daniel"}],"issued":{"date-parts":[["1981",1,30]]}}}],"schema":"https://github.com/citation-style-language/schema/raw/master/csl-citation.json"} </w:instrText>
      </w:r>
      <w:r>
        <w:fldChar w:fldCharType="separate"/>
      </w:r>
      <w:r>
        <w:rPr>
          <w:noProof/>
        </w:rPr>
        <w:t>(Tversky &amp; Kahneman, 1981)</w:t>
      </w:r>
      <w:r>
        <w:fldChar w:fldCharType="end"/>
      </w:r>
      <w:r>
        <w:t xml:space="preserve">.  These methods are not without </w:t>
      </w:r>
      <w:r>
        <w:rPr>
          <w:kern w:val="0"/>
          <w14:ligatures w14:val="none"/>
        </w:rPr>
        <w:t>limits; the worksheet compresses complex, long-term factors into a single rating, and personally,</w:t>
      </w:r>
      <w:r>
        <w:t xml:space="preserve"> my current satisfaction may itself inflate the ratings in hindsight. </w:t>
      </w:r>
    </w:p>
    <w:p w14:paraId="0125F1C6" w14:textId="77777777" w:rsidR="005B313C" w:rsidRDefault="005B313C" w:rsidP="005B313C">
      <w:pPr>
        <w:spacing w:line="360" w:lineRule="auto"/>
        <w:jc w:val="both"/>
      </w:pPr>
    </w:p>
    <w:p w14:paraId="27B8F519" w14:textId="77777777" w:rsidR="005B313C" w:rsidRDefault="005B313C" w:rsidP="005B313C">
      <w:pPr>
        <w:spacing w:line="360" w:lineRule="auto"/>
        <w:jc w:val="both"/>
      </w:pPr>
      <w:r>
        <w:lastRenderedPageBreak/>
        <w:t xml:space="preserve">Scenario 2 Problem </w:t>
      </w:r>
    </w:p>
    <w:p w14:paraId="7D9F9473" w14:textId="77777777" w:rsidR="005B313C" w:rsidRDefault="005B313C" w:rsidP="005B313C">
      <w:pPr>
        <w:spacing w:line="360" w:lineRule="auto"/>
        <w:jc w:val="both"/>
      </w:pPr>
    </w:p>
    <w:p w14:paraId="6E0EF959" w14:textId="77777777" w:rsidR="005B313C" w:rsidRDefault="005B313C" w:rsidP="005B313C">
      <w:pPr>
        <w:spacing w:line="360" w:lineRule="auto"/>
        <w:jc w:val="both"/>
      </w:pPr>
      <w:r>
        <w:t xml:space="preserve">In January 2026, the club was faced with a difficult problem. A Family had paid half of their annual membership under a payment plan (not regular practice) and thus had consumed discounted lessons, equipment, and camp fees. Midway into the season, they backed out, wanting to do a monthly membership (20% more expensive per month and no discounts). The dispute was complicated by a string of serious </w:t>
      </w:r>
      <w:proofErr w:type="spellStart"/>
      <w:r>
        <w:t>behavioural</w:t>
      </w:r>
      <w:proofErr w:type="spellEnd"/>
      <w:r>
        <w:t xml:space="preserve"> incidents from both parents’ </w:t>
      </w:r>
      <w:r>
        <w:rPr>
          <w:kern w:val="0"/>
          <w14:ligatures w14:val="none"/>
        </w:rPr>
        <w:t>students, which had caused a family to leave, and the fact that there was no written contract or</w:t>
      </w:r>
      <w:r>
        <w:t xml:space="preserve"> payment plan. </w:t>
      </w:r>
    </w:p>
    <w:p w14:paraId="4F80AD43" w14:textId="77777777" w:rsidR="005B313C" w:rsidRDefault="005B313C" w:rsidP="005B313C">
      <w:pPr>
        <w:spacing w:line="360" w:lineRule="auto"/>
        <w:jc w:val="both"/>
      </w:pPr>
    </w:p>
    <w:p w14:paraId="1683CCC4" w14:textId="77777777" w:rsidR="005B313C" w:rsidRDefault="005B313C" w:rsidP="005B313C">
      <w:pPr>
        <w:spacing w:line="360" w:lineRule="auto"/>
        <w:jc w:val="both"/>
      </w:pPr>
      <w:r>
        <w:t xml:space="preserve">The three coaches and owners made a decision over text and calls, and we produced the following </w:t>
      </w:r>
      <w:r>
        <w:rPr>
          <w:kern w:val="0"/>
          <w14:ligatures w14:val="none"/>
        </w:rPr>
        <w:t>decision: the student, upon payment of the full yearly amount, would be allowed to return on probation with a signed code of conduct; parents who had harassed kids and other parents were to be barred</w:t>
      </w:r>
      <w:r>
        <w:t xml:space="preserve"> from the club. The decisions effectively caused the family to leave without recovering the annual fee, nor the differential on consumed discount and monthly fee. </w:t>
      </w:r>
    </w:p>
    <w:p w14:paraId="5953447B" w14:textId="77777777" w:rsidR="005B313C" w:rsidRDefault="005B313C" w:rsidP="005B313C">
      <w:pPr>
        <w:spacing w:line="360" w:lineRule="auto"/>
        <w:jc w:val="both"/>
      </w:pPr>
    </w:p>
    <w:p w14:paraId="6A77153F" w14:textId="3B08A051" w:rsidR="005B313C" w:rsidRDefault="005B313C" w:rsidP="005B313C">
      <w:pPr>
        <w:spacing w:line="360" w:lineRule="auto"/>
        <w:jc w:val="both"/>
      </w:pPr>
      <w:r>
        <w:t xml:space="preserve">With new knowledge from the module, there are multiple changes that we should have taken. </w:t>
      </w:r>
      <w:r>
        <w:rPr>
          <w:kern w:val="0"/>
          <w14:ligatures w14:val="none"/>
        </w:rPr>
        <w:t>Firstly, I would classify this as an ill-defined problem</w:t>
      </w:r>
      <w:r w:rsidR="00D61C8A" w:rsidRPr="00D61C8A">
        <w:t xml:space="preserve"> </w:t>
      </w:r>
      <w:r w:rsidR="00D61C8A">
        <w:t>(</w:t>
      </w:r>
      <w:r w:rsidR="00D61C8A">
        <w:t>Halpern &amp; Dunn</w:t>
      </w:r>
      <w:r w:rsidR="00D61C8A">
        <w:t>, 2023)</w:t>
      </w:r>
      <w:r>
        <w:rPr>
          <w:kern w:val="0"/>
          <w14:ligatures w14:val="none"/>
        </w:rPr>
        <w:t xml:space="preserve">. We never specified a satisfactory outcome, nor did we properly address the issue we faced or separate the financial elements from the </w:t>
      </w:r>
      <w:proofErr w:type="spellStart"/>
      <w:r>
        <w:rPr>
          <w:kern w:val="0"/>
          <w14:ligatures w14:val="none"/>
        </w:rPr>
        <w:t>behavioural</w:t>
      </w:r>
      <w:proofErr w:type="spellEnd"/>
      <w:r>
        <w:t xml:space="preserve"> elements. </w:t>
      </w:r>
    </w:p>
    <w:p w14:paraId="757707AC" w14:textId="77777777" w:rsidR="005B313C" w:rsidRDefault="005B313C" w:rsidP="005B313C">
      <w:pPr>
        <w:spacing w:line="360" w:lineRule="auto"/>
        <w:jc w:val="both"/>
      </w:pPr>
    </w:p>
    <w:p w14:paraId="726E4000" w14:textId="77777777" w:rsidR="005B313C" w:rsidRDefault="005B313C" w:rsidP="005B313C">
      <w:pPr>
        <w:spacing w:line="360" w:lineRule="auto"/>
        <w:jc w:val="both"/>
      </w:pPr>
    </w:p>
    <w:p w14:paraId="00118660" w14:textId="3B5CB464" w:rsidR="005B313C" w:rsidRDefault="005B313C">
      <w:r>
        <w:br w:type="page"/>
      </w:r>
    </w:p>
    <w:p w14:paraId="6E813DEA" w14:textId="77777777" w:rsidR="005B313C" w:rsidRDefault="005B313C" w:rsidP="005B313C">
      <w:pPr>
        <w:spacing w:line="360" w:lineRule="auto"/>
        <w:jc w:val="both"/>
      </w:pPr>
    </w:p>
    <w:p w14:paraId="3A25ADF2" w14:textId="4C07B658" w:rsidR="005B313C" w:rsidRDefault="005B313C" w:rsidP="005B313C">
      <w:pPr>
        <w:spacing w:line="360" w:lineRule="auto"/>
        <w:jc w:val="both"/>
      </w:pPr>
      <w:r>
        <w:t>Then I would start by mapping the problem space</w:t>
      </w:r>
      <w:r>
        <w:fldChar w:fldCharType="begin"/>
      </w:r>
      <w:r>
        <w:instrText xml:space="preserve"> ADDIN ZOTERO_ITEM CSL_CITATION {"citationID":"EgYH9lQq","properties":{"unsorted":false,"formattedCitation":"(Newell &amp; Simon, 1972)","plainCitation":"(Newell &amp; Simon, 1972)","noteIndex":0},"citationItems":[{"id":817,"uris":["http://zotero.org/users/5463085/items/GEEGCS5D"],"itemData":{"id":817,"type":"book","abstract":"Elaborates a comprehensive theory of human problem solving. The book is divided into 5 parts: The 1st presents foundations of the information processing approach; 3 parts contain detailed analyses of problem solving behavior in specific task areas (cryptarithmetic, logic, and chess); and the last presents the theory. (101/2 p. ref.) (PsycINFO Database Record (c) 2016 APA, all rights reserved)","collection-title":"Human problem solving","note":"page: xiv, 920","number-of-pages":"xiv, 920","publisher":"Prentice-Hall","publisher-place":"Oxford, England","source":"APA PsycNet","title":"Human problem solving","author":[{"family":"Newell","given":"Allen"},{"family":"Simon","given":"Herbert A."}],"issued":{"date-parts":[["1972"]]}}}],"schema":"https://github.com/citation-style-language/schema/raw/master/csl-citation.json"} </w:instrText>
      </w:r>
      <w:r>
        <w:fldChar w:fldCharType="separate"/>
      </w:r>
      <w:r>
        <w:rPr>
          <w:noProof/>
        </w:rPr>
        <w:t>(Newell &amp; Simon, 1972)</w:t>
      </w:r>
      <w:r>
        <w:fldChar w:fldCharType="end"/>
      </w:r>
      <w:r>
        <w:t xml:space="preserve"> . The initial state comprises the half-paid memberships, consumed discounts, monthly membership requests, conduct history, and no binding contract. This brings about 2 partially conflicting goals. G1: recovering the owed balance. G2: protecting the club environment. Constraints in the system </w:t>
      </w:r>
      <w:r>
        <w:rPr>
          <w:kern w:val="0"/>
          <w14:ligatures w14:val="none"/>
        </w:rPr>
        <w:t>included cash flow implications, precedent-setting visible to other families, the student’s interest, and the weak legal basis of the WhatsApp yearly agreement,</w:t>
      </w:r>
      <w:r>
        <w:t xml:space="preserve"> which is unsigned. </w:t>
      </w:r>
    </w:p>
    <w:p w14:paraId="528EFE65" w14:textId="77777777" w:rsidR="005B313C" w:rsidRDefault="005B313C" w:rsidP="005B313C">
      <w:pPr>
        <w:spacing w:line="360" w:lineRule="auto"/>
        <w:jc w:val="both"/>
      </w:pPr>
    </w:p>
    <w:p w14:paraId="034DF843" w14:textId="6F311C76" w:rsidR="005B313C" w:rsidRDefault="005B313C" w:rsidP="005B313C">
      <w:pPr>
        <w:spacing w:line="360" w:lineRule="auto"/>
        <w:jc w:val="both"/>
      </w:pPr>
      <w:r>
        <w:t xml:space="preserve">Operators included a renegotiated yearly membership schedule, suspension pending settlement and probationary return, and expulsion. There </w:t>
      </w:r>
      <w:proofErr w:type="gramStart"/>
      <w:r>
        <w:t>was</w:t>
      </w:r>
      <w:proofErr w:type="gramEnd"/>
      <w:r>
        <w:t xml:space="preserve"> no strong small claims option as no enforceable contract existed. </w:t>
      </w:r>
    </w:p>
    <w:p w14:paraId="78190F57" w14:textId="77777777" w:rsidR="005B313C" w:rsidRDefault="005B313C" w:rsidP="005B313C">
      <w:pPr>
        <w:spacing w:line="360" w:lineRule="auto"/>
        <w:jc w:val="both"/>
      </w:pPr>
    </w:p>
    <w:p w14:paraId="010938E9" w14:textId="4A1DCEA2" w:rsidR="005B313C" w:rsidRDefault="005B313C" w:rsidP="005B313C">
      <w:pPr>
        <w:spacing w:line="360" w:lineRule="auto"/>
        <w:jc w:val="both"/>
      </w:pPr>
      <w:r>
        <w:t xml:space="preserve">Using a </w:t>
      </w:r>
      <w:r>
        <w:rPr>
          <w:kern w:val="0"/>
          <w14:ligatures w14:val="none"/>
        </w:rPr>
        <w:t>means</w:t>
      </w:r>
      <w:r w:rsidRPr="007853BB">
        <w:rPr>
          <w:kern w:val="0"/>
          <w14:ligatures w14:val="none"/>
        </w:rPr>
        <w:t>-end analysis (Newell &amp; Simon, 1972),</w:t>
      </w:r>
      <w:r>
        <w:rPr>
          <w:kern w:val="0"/>
          <w14:ligatures w14:val="none"/>
        </w:rPr>
        <w:t xml:space="preserve"> we directly see that the difference between the initial state and our G1 was the settlement of the unpaid balance, which, lacking any actual recovery mechanism, was unlikely to succeed.</w:t>
      </w:r>
      <w:r>
        <w:t xml:space="preserve"> The only viable route towards yielding a successful outcome would be via a settlement on the issue and following this with the suspension. </w:t>
      </w:r>
    </w:p>
    <w:p w14:paraId="5CCA0E07" w14:textId="77777777" w:rsidR="005B313C" w:rsidRDefault="005B313C" w:rsidP="005B313C">
      <w:pPr>
        <w:spacing w:line="360" w:lineRule="auto"/>
        <w:jc w:val="both"/>
      </w:pPr>
    </w:p>
    <w:p w14:paraId="59D8E124" w14:textId="2A258A63" w:rsidR="005B313C" w:rsidRDefault="005B313C" w:rsidP="005B313C">
      <w:pPr>
        <w:spacing w:line="360" w:lineRule="auto"/>
        <w:jc w:val="both"/>
      </w:pPr>
      <w:r>
        <w:t xml:space="preserve">With hindsight, I can see that </w:t>
      </w:r>
      <w:proofErr w:type="gramStart"/>
      <w:r>
        <w:t>all of</w:t>
      </w:r>
      <w:proofErr w:type="gramEnd"/>
      <w:r>
        <w:t xml:space="preserve"> our deliberation was focused </w:t>
      </w:r>
      <w:proofErr w:type="gramStart"/>
      <w:r>
        <w:t>around</w:t>
      </w:r>
      <w:proofErr w:type="gramEnd"/>
      <w:r>
        <w:t xml:space="preserve"> a single branch, and all the discussion, probationary return, removal, and payment were pointing towards expulsion; little consideration was taken to reframe the discussion towards how we can keep the student. The use of a problem-based learning sequence</w:t>
      </w:r>
      <w:r w:rsidR="00D61C8A">
        <w:t xml:space="preserve"> (</w:t>
      </w:r>
      <w:r w:rsidR="00D61C8A">
        <w:t>Halpern &amp; Dunn</w:t>
      </w:r>
      <w:r w:rsidR="00D61C8A">
        <w:t xml:space="preserve">, 2023), </w:t>
      </w:r>
      <w:r>
        <w:rPr>
          <w:kern w:val="0"/>
          <w14:ligatures w14:val="none"/>
        </w:rPr>
        <w:t>which defines the problem, generates solutions, and evaluates options, would have forced us to consider a wider range of solutions,</w:t>
      </w:r>
      <w:r>
        <w:t xml:space="preserve"> notably the pursuit of a settlement branch. </w:t>
      </w:r>
    </w:p>
    <w:p w14:paraId="7041F925" w14:textId="77777777" w:rsidR="005B313C" w:rsidRDefault="005B313C" w:rsidP="005B313C">
      <w:pPr>
        <w:spacing w:line="360" w:lineRule="auto"/>
        <w:jc w:val="both"/>
      </w:pPr>
    </w:p>
    <w:p w14:paraId="2DFFE84B" w14:textId="77777777" w:rsidR="005B313C" w:rsidRDefault="005B313C" w:rsidP="005B313C">
      <w:pPr>
        <w:spacing w:line="360" w:lineRule="auto"/>
        <w:jc w:val="both"/>
      </w:pPr>
      <w:r>
        <w:lastRenderedPageBreak/>
        <w:t xml:space="preserve">Finally, I would have worked harder to remove the intrusion of our emotions into the judgement. While previous </w:t>
      </w:r>
      <w:proofErr w:type="spellStart"/>
      <w:r>
        <w:t>behaviour</w:t>
      </w:r>
      <w:proofErr w:type="spellEnd"/>
      <w:r>
        <w:t xml:space="preserve"> history certainly hardened our response </w:t>
      </w:r>
      <w:r>
        <w:fldChar w:fldCharType="begin"/>
      </w:r>
      <w:r>
        <w:instrText xml:space="preserve"> ADDIN ZOTERO_ITEM CSL_CITATION {"citationID":"uvCYMWAW","properties":{"unsorted":false,"formattedCitation":"(Lerner et al., 2015)","plainCitation":"(Lerner et al., 2015)","noteIndex":0},"citationItems":[{"id":814,"uris":["http://zotero.org/users/5463085/items/UZMV3AGB"],"itemData":{"id":814,"type":"article-journal","abstract":"A revolution in the science of emotion has emerged in recent decades, with the potential to create a paradigm shift in decision theories. The research reveals that emotions constitute potent, pervasive, predictable, sometimes harmful and sometimes beneficial drivers of decision making. Across different domains, important regularities appear in the mechanisms through which emotions influence judgments and choices. We organize and analyze what has been learned from the past 35 years of work on emotion and decision making. In so doing, we propose the emotion-imbued choice model, which accounts for inputs from traditional rational choice theory and from newer emotion research, synthesizing scientific models.","container-title":"Annual Review of Psychology","DOI":"10.1146/annurev-psych-010213-115043","ISSN":"0066-4308, 1545-2085","issue":"Volume 66, 2015","language":"en","page":"799-823","publisher":"Annual Reviews","source":"www.annualreviews.org","title":"Emotion and Decision Making","volume":"66","author":[{"family":"Lerner","given":"Jennifer S."},{"family":"Li","given":"Ye"},{"family":"Valdesolo","given":"Piercarlo"},{"family":"Kassam","given":"Karim S."}],"issued":{"date-parts":[["2015",1,3]]}}}],"schema":"https://github.com/citation-style-language/schema/raw/master/csl-citation.json"} </w:instrText>
      </w:r>
      <w:r>
        <w:fldChar w:fldCharType="separate"/>
      </w:r>
      <w:r>
        <w:rPr>
          <w:noProof/>
        </w:rPr>
        <w:t>(Lerner et al., 2015)</w:t>
      </w:r>
      <w:r>
        <w:fldChar w:fldCharType="end"/>
      </w:r>
      <w:r>
        <w:t xml:space="preserve">, there were multiple issues at hand. Separating the financial issue (Payment) and the </w:t>
      </w:r>
      <w:proofErr w:type="spellStart"/>
      <w:r>
        <w:t>behavioural</w:t>
      </w:r>
      <w:proofErr w:type="spellEnd"/>
      <w:r>
        <w:t xml:space="preserve"> issue, and addressing them in isolation, may have led to a more positive approach from us. This could have possibly helped move beyond punitive-only solutions. </w:t>
      </w:r>
    </w:p>
    <w:p w14:paraId="4D7F55A5" w14:textId="77777777" w:rsidR="005B313C" w:rsidRDefault="005B313C" w:rsidP="005B313C">
      <w:pPr>
        <w:spacing w:line="360" w:lineRule="auto"/>
        <w:jc w:val="both"/>
      </w:pPr>
    </w:p>
    <w:p w14:paraId="290570F6" w14:textId="77777777" w:rsidR="005B313C" w:rsidRDefault="005B313C" w:rsidP="005B313C">
      <w:pPr>
        <w:spacing w:line="360" w:lineRule="auto"/>
        <w:jc w:val="both"/>
      </w:pPr>
      <w:r>
        <w:t xml:space="preserve">An informed approach would have significantly improved the decision-making process while also reducing the stress this put on the team. It would also have helped us </w:t>
      </w:r>
      <w:proofErr w:type="spellStart"/>
      <w:r>
        <w:t>realise</w:t>
      </w:r>
      <w:proofErr w:type="spellEnd"/>
      <w:r>
        <w:t xml:space="preserve"> that we are dealing with 2 problems: the money issue and the </w:t>
      </w:r>
      <w:proofErr w:type="spellStart"/>
      <w:r>
        <w:t>behavioural</w:t>
      </w:r>
      <w:proofErr w:type="spellEnd"/>
      <w:r>
        <w:t xml:space="preserve"> issue, which should have been addressed separately. Our approach, even if built around the conditional return, was still a direct push towards removal. Even if restructured around a settlement for the return, it is impossible to know if the family would have accepted. Furthermore, the immediate shift of that family to a new club and their attempt at retaliation through business reporting, </w:t>
      </w:r>
      <w:proofErr w:type="spellStart"/>
      <w:r>
        <w:t>etc</w:t>
      </w:r>
      <w:proofErr w:type="spellEnd"/>
      <w:r>
        <w:t xml:space="preserve"> highlight their hostility. Cutting our losses early would have likely saved us the major headache of continued conflict. </w:t>
      </w:r>
    </w:p>
    <w:p w14:paraId="50CB54EC" w14:textId="77777777" w:rsidR="005B313C" w:rsidRDefault="005B313C" w:rsidP="005B313C">
      <w:pPr>
        <w:spacing w:line="360" w:lineRule="auto"/>
        <w:jc w:val="both"/>
      </w:pPr>
    </w:p>
    <w:p w14:paraId="2385CD7C" w14:textId="77777777" w:rsidR="005B313C" w:rsidRDefault="005B313C" w:rsidP="005B313C">
      <w:pPr>
        <w:spacing w:line="360" w:lineRule="auto"/>
        <w:jc w:val="both"/>
      </w:pPr>
      <w:r>
        <w:t xml:space="preserve">The lessons for the club were a total overhaul of the membership process, including the creation of strict, detailed contracts for members, payment terms and sibling discounts, as well as mandatory code of conduct signing for all. This module has brought about significant resources for me and highlighted how valuable applying a proper decision-making process can be in reducing the mental burdens and stress that unstructured problem-solving causes. These processes will be applied throughout our company and my personal life to evaluate possible outcomes and the best paths to follow when dealing with complex problems. </w:t>
      </w:r>
    </w:p>
    <w:p w14:paraId="5F28C92A" w14:textId="77777777" w:rsidR="005B313C" w:rsidRDefault="005B313C" w:rsidP="005B313C">
      <w:pPr>
        <w:spacing w:line="360" w:lineRule="auto"/>
        <w:jc w:val="both"/>
      </w:pPr>
      <w:r>
        <w:br w:type="page"/>
      </w:r>
    </w:p>
    <w:p w14:paraId="3ABA3629" w14:textId="77777777" w:rsidR="005B313C" w:rsidRDefault="005B313C" w:rsidP="005B313C">
      <w:pPr>
        <w:spacing w:line="360" w:lineRule="auto"/>
        <w:jc w:val="both"/>
      </w:pPr>
    </w:p>
    <w:p w14:paraId="14BC9DEF" w14:textId="77777777" w:rsidR="005B313C" w:rsidRPr="00D03AC6" w:rsidRDefault="005B313C" w:rsidP="005B313C">
      <w:pPr>
        <w:spacing w:line="360" w:lineRule="auto"/>
        <w:jc w:val="both"/>
        <w:rPr>
          <w:b/>
          <w:bCs/>
          <w:u w:val="single"/>
        </w:rPr>
      </w:pPr>
      <w:r w:rsidRPr="00D03AC6">
        <w:rPr>
          <w:b/>
          <w:bCs/>
          <w:u w:val="single"/>
        </w:rPr>
        <w:t xml:space="preserve">Bibliography </w:t>
      </w:r>
    </w:p>
    <w:p w14:paraId="2303A7E7" w14:textId="77777777" w:rsidR="005B313C" w:rsidRDefault="005B313C" w:rsidP="005B313C">
      <w:pPr>
        <w:spacing w:line="360" w:lineRule="auto"/>
        <w:jc w:val="both"/>
      </w:pPr>
    </w:p>
    <w:p w14:paraId="0E4D41FE" w14:textId="77777777" w:rsidR="00863E8F" w:rsidRPr="00863E8F" w:rsidRDefault="005B313C" w:rsidP="00863E8F">
      <w:pPr>
        <w:pStyle w:val="Bibliography"/>
        <w:rPr>
          <w:rFonts w:ascii="Aptos"/>
        </w:rPr>
      </w:pPr>
      <w:r>
        <w:fldChar w:fldCharType="begin"/>
      </w:r>
      <w:r w:rsidR="00863E8F">
        <w:instrText xml:space="preserve"> ADDIN ZOTERO_BIBL {"uncited":[],"omitted":[],"custom":[]} CSL_BIBLIOGRAPHY </w:instrText>
      </w:r>
      <w:r>
        <w:fldChar w:fldCharType="separate"/>
      </w:r>
      <w:r w:rsidR="00863E8F" w:rsidRPr="00863E8F">
        <w:rPr>
          <w:rFonts w:ascii="Aptos"/>
        </w:rPr>
        <w:t xml:space="preserve">Diane F. Halpern &amp; Dana S. Dunn. (2023). </w:t>
      </w:r>
      <w:r w:rsidR="00863E8F" w:rsidRPr="00863E8F">
        <w:rPr>
          <w:rFonts w:ascii="Aptos"/>
          <w:i/>
          <w:iCs/>
        </w:rPr>
        <w:t>Thought and Knowledge An introduction to Critical Thinking</w:t>
      </w:r>
      <w:r w:rsidR="00863E8F" w:rsidRPr="00863E8F">
        <w:rPr>
          <w:rFonts w:ascii="Aptos"/>
        </w:rPr>
        <w:t xml:space="preserve"> (6th ed.). Psychology Press.</w:t>
      </w:r>
    </w:p>
    <w:p w14:paraId="44E965FF" w14:textId="77777777" w:rsidR="00863E8F" w:rsidRPr="00863E8F" w:rsidRDefault="00863E8F" w:rsidP="00863E8F">
      <w:pPr>
        <w:pStyle w:val="Bibliography"/>
        <w:rPr>
          <w:rFonts w:ascii="Aptos"/>
        </w:rPr>
      </w:pPr>
      <w:r w:rsidRPr="00863E8F">
        <w:rPr>
          <w:rFonts w:ascii="Aptos"/>
        </w:rPr>
        <w:t xml:space="preserve">Lerner, J. S., Li, Y., </w:t>
      </w:r>
      <w:proofErr w:type="spellStart"/>
      <w:r w:rsidRPr="00863E8F">
        <w:rPr>
          <w:rFonts w:ascii="Aptos"/>
        </w:rPr>
        <w:t>Valdesolo</w:t>
      </w:r>
      <w:proofErr w:type="spellEnd"/>
      <w:r w:rsidRPr="00863E8F">
        <w:rPr>
          <w:rFonts w:ascii="Aptos"/>
        </w:rPr>
        <w:t xml:space="preserve">, P., &amp; Kassam, K. S. (2015). Emotion and Decision Making. </w:t>
      </w:r>
      <w:r w:rsidRPr="00863E8F">
        <w:rPr>
          <w:rFonts w:ascii="Aptos"/>
          <w:i/>
          <w:iCs/>
        </w:rPr>
        <w:t>Annual Review of Psychology</w:t>
      </w:r>
      <w:r w:rsidRPr="00863E8F">
        <w:rPr>
          <w:rFonts w:ascii="Aptos"/>
        </w:rPr>
        <w:t xml:space="preserve">, </w:t>
      </w:r>
      <w:r w:rsidRPr="00863E8F">
        <w:rPr>
          <w:rFonts w:ascii="Aptos"/>
          <w:i/>
          <w:iCs/>
        </w:rPr>
        <w:t>66</w:t>
      </w:r>
      <w:r w:rsidRPr="00863E8F">
        <w:rPr>
          <w:rFonts w:ascii="Aptos"/>
        </w:rPr>
        <w:t>(Volume 66, 2015), 799–823. https://doi.org/10.1146/annurev-psych-010213-115043</w:t>
      </w:r>
    </w:p>
    <w:p w14:paraId="48FAAE5E" w14:textId="77777777" w:rsidR="00863E8F" w:rsidRPr="00863E8F" w:rsidRDefault="00863E8F" w:rsidP="00863E8F">
      <w:pPr>
        <w:pStyle w:val="Bibliography"/>
        <w:rPr>
          <w:rFonts w:ascii="Aptos"/>
        </w:rPr>
      </w:pPr>
      <w:r w:rsidRPr="00863E8F">
        <w:rPr>
          <w:rFonts w:ascii="Aptos"/>
        </w:rPr>
        <w:t xml:space="preserve">Newell, A., &amp; Simon, H. A. (1972). </w:t>
      </w:r>
      <w:r w:rsidRPr="00863E8F">
        <w:rPr>
          <w:rFonts w:ascii="Aptos"/>
          <w:i/>
          <w:iCs/>
        </w:rPr>
        <w:t>Human problem solving</w:t>
      </w:r>
      <w:r w:rsidRPr="00863E8F">
        <w:rPr>
          <w:rFonts w:ascii="Aptos"/>
        </w:rPr>
        <w:t xml:space="preserve"> (pp. xiv, 920). Prentice-Hall.</w:t>
      </w:r>
    </w:p>
    <w:p w14:paraId="540037F8" w14:textId="77777777" w:rsidR="00863E8F" w:rsidRPr="00863E8F" w:rsidRDefault="00863E8F" w:rsidP="00863E8F">
      <w:pPr>
        <w:pStyle w:val="Bibliography"/>
        <w:rPr>
          <w:rFonts w:ascii="Aptos"/>
        </w:rPr>
      </w:pPr>
      <w:r w:rsidRPr="00863E8F">
        <w:rPr>
          <w:rFonts w:ascii="Aptos"/>
        </w:rPr>
        <w:t xml:space="preserve">Stanovich, K. E., &amp; West, R. F. (2008). On the relative independence of thinking biases and cognitive ability. </w:t>
      </w:r>
      <w:r w:rsidRPr="00863E8F">
        <w:rPr>
          <w:rFonts w:ascii="Aptos"/>
          <w:i/>
          <w:iCs/>
        </w:rPr>
        <w:t>Journal of Personality and Social Psychology</w:t>
      </w:r>
      <w:r w:rsidRPr="00863E8F">
        <w:rPr>
          <w:rFonts w:ascii="Aptos"/>
        </w:rPr>
        <w:t xml:space="preserve">, </w:t>
      </w:r>
      <w:r w:rsidRPr="00863E8F">
        <w:rPr>
          <w:rFonts w:ascii="Aptos"/>
          <w:i/>
          <w:iCs/>
        </w:rPr>
        <w:t>94</w:t>
      </w:r>
      <w:r w:rsidRPr="00863E8F">
        <w:rPr>
          <w:rFonts w:ascii="Aptos"/>
        </w:rPr>
        <w:t>(4), 672–695. https://doi.org/10.1037/0022-3514.94.4.672</w:t>
      </w:r>
    </w:p>
    <w:p w14:paraId="27700D8C" w14:textId="77777777" w:rsidR="00863E8F" w:rsidRPr="00863E8F" w:rsidRDefault="00863E8F" w:rsidP="00863E8F">
      <w:pPr>
        <w:pStyle w:val="Bibliography"/>
        <w:rPr>
          <w:rFonts w:ascii="Aptos"/>
          <w:lang w:val="fr-LU"/>
        </w:rPr>
      </w:pPr>
      <w:r w:rsidRPr="00863E8F">
        <w:rPr>
          <w:rFonts w:ascii="Aptos"/>
        </w:rPr>
        <w:t xml:space="preserve">Tversky, A. (1972). Elimination by aspects: A theory of choice. </w:t>
      </w:r>
      <w:proofErr w:type="spellStart"/>
      <w:r w:rsidRPr="00863E8F">
        <w:rPr>
          <w:rFonts w:ascii="Aptos"/>
          <w:i/>
          <w:iCs/>
          <w:lang w:val="fr-LU"/>
        </w:rPr>
        <w:t>Psychological</w:t>
      </w:r>
      <w:proofErr w:type="spellEnd"/>
      <w:r w:rsidRPr="00863E8F">
        <w:rPr>
          <w:rFonts w:ascii="Aptos"/>
          <w:i/>
          <w:iCs/>
          <w:lang w:val="fr-LU"/>
        </w:rPr>
        <w:t xml:space="preserve"> </w:t>
      </w:r>
      <w:proofErr w:type="spellStart"/>
      <w:r w:rsidRPr="00863E8F">
        <w:rPr>
          <w:rFonts w:ascii="Aptos"/>
          <w:i/>
          <w:iCs/>
          <w:lang w:val="fr-LU"/>
        </w:rPr>
        <w:t>Review</w:t>
      </w:r>
      <w:proofErr w:type="spellEnd"/>
      <w:r w:rsidRPr="00863E8F">
        <w:rPr>
          <w:rFonts w:ascii="Aptos"/>
          <w:lang w:val="fr-LU"/>
        </w:rPr>
        <w:t xml:space="preserve">, </w:t>
      </w:r>
      <w:r w:rsidRPr="00863E8F">
        <w:rPr>
          <w:rFonts w:ascii="Aptos"/>
          <w:i/>
          <w:iCs/>
          <w:lang w:val="fr-LU"/>
        </w:rPr>
        <w:t>79</w:t>
      </w:r>
      <w:r w:rsidRPr="00863E8F">
        <w:rPr>
          <w:rFonts w:ascii="Aptos"/>
          <w:lang w:val="fr-LU"/>
        </w:rPr>
        <w:t>(4), 281–299. https://doi.org/10.1037/h0032955</w:t>
      </w:r>
    </w:p>
    <w:p w14:paraId="10C46F48" w14:textId="77777777" w:rsidR="00863E8F" w:rsidRPr="00863E8F" w:rsidRDefault="00863E8F" w:rsidP="00863E8F">
      <w:pPr>
        <w:pStyle w:val="Bibliography"/>
        <w:rPr>
          <w:rFonts w:ascii="Aptos"/>
        </w:rPr>
      </w:pPr>
      <w:r w:rsidRPr="00863E8F">
        <w:rPr>
          <w:rFonts w:ascii="Aptos"/>
        </w:rPr>
        <w:t xml:space="preserve">Tversky, A., &amp; Kahneman, D. (1981). The Framing of Decisions and the Psychology of Choice. </w:t>
      </w:r>
      <w:r w:rsidRPr="00863E8F">
        <w:rPr>
          <w:rFonts w:ascii="Aptos"/>
          <w:i/>
          <w:iCs/>
        </w:rPr>
        <w:t>Science</w:t>
      </w:r>
      <w:r w:rsidRPr="00863E8F">
        <w:rPr>
          <w:rFonts w:ascii="Aptos"/>
        </w:rPr>
        <w:t xml:space="preserve">, </w:t>
      </w:r>
      <w:r w:rsidRPr="00863E8F">
        <w:rPr>
          <w:rFonts w:ascii="Aptos"/>
          <w:i/>
          <w:iCs/>
        </w:rPr>
        <w:t>211</w:t>
      </w:r>
      <w:r w:rsidRPr="00863E8F">
        <w:rPr>
          <w:rFonts w:ascii="Aptos"/>
        </w:rPr>
        <w:t>(4481), 453–458. https://doi.org/10.1126/science.7455683</w:t>
      </w:r>
    </w:p>
    <w:p w14:paraId="5AEDD234" w14:textId="77777777" w:rsidR="00863E8F" w:rsidRPr="00863E8F" w:rsidRDefault="00863E8F" w:rsidP="00863E8F">
      <w:pPr>
        <w:pStyle w:val="Bibliography"/>
        <w:rPr>
          <w:rFonts w:ascii="Aptos"/>
        </w:rPr>
      </w:pPr>
      <w:r w:rsidRPr="00863E8F">
        <w:rPr>
          <w:rFonts w:ascii="Aptos"/>
        </w:rPr>
        <w:t xml:space="preserve">von Neumann, J., Morgenstern, O., &amp; Rubinstein, A. (1944). </w:t>
      </w:r>
      <w:r w:rsidRPr="00863E8F">
        <w:rPr>
          <w:rFonts w:ascii="Aptos"/>
          <w:i/>
          <w:iCs/>
        </w:rPr>
        <w:t>Theory of Games and Economic Behavior: 60th Anniversary Commemorative Edition</w:t>
      </w:r>
      <w:r w:rsidRPr="00863E8F">
        <w:rPr>
          <w:rFonts w:ascii="Aptos"/>
        </w:rPr>
        <w:t>. Princeton University Press. https://www.jstor.org/stable/j.ctt1r2gkx</w:t>
      </w:r>
    </w:p>
    <w:p w14:paraId="4D9E77EA" w14:textId="70A605CE" w:rsidR="005B313C" w:rsidRDefault="005B313C" w:rsidP="00863E8F">
      <w:pPr>
        <w:pStyle w:val="Bibliography"/>
        <w:spacing w:line="360" w:lineRule="auto"/>
        <w:jc w:val="both"/>
      </w:pPr>
      <w:r>
        <w:fldChar w:fldCharType="end"/>
      </w:r>
    </w:p>
    <w:p w14:paraId="536B2D7D" w14:textId="77777777" w:rsidR="005B313C" w:rsidRDefault="005B313C" w:rsidP="005B313C">
      <w:pPr>
        <w:spacing w:line="360" w:lineRule="auto"/>
        <w:jc w:val="both"/>
      </w:pPr>
    </w:p>
    <w:p w14:paraId="7C9DF9A6" w14:textId="77777777" w:rsidR="003E0867" w:rsidRDefault="003E0867" w:rsidP="005B313C">
      <w:pPr>
        <w:spacing w:line="360" w:lineRule="auto"/>
        <w:jc w:val="both"/>
      </w:pPr>
    </w:p>
    <w:sectPr w:rsidR="003E0867" w:rsidSect="005B31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13C"/>
    <w:rsid w:val="000A10D2"/>
    <w:rsid w:val="001F4816"/>
    <w:rsid w:val="003E0867"/>
    <w:rsid w:val="005B313C"/>
    <w:rsid w:val="008438BB"/>
    <w:rsid w:val="00863E8F"/>
    <w:rsid w:val="00B07CB3"/>
    <w:rsid w:val="00D03AC6"/>
    <w:rsid w:val="00D61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8C23B1"/>
  <w15:chartTrackingRefBased/>
  <w15:docId w15:val="{19DB2FB6-70A8-1A4C-AAAB-AC5946135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13C"/>
  </w:style>
  <w:style w:type="paragraph" w:styleId="Heading1">
    <w:name w:val="heading 1"/>
    <w:basedOn w:val="Normal"/>
    <w:next w:val="Normal"/>
    <w:link w:val="Heading1Char"/>
    <w:uiPriority w:val="9"/>
    <w:qFormat/>
    <w:rsid w:val="005B31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31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31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31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31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31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1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1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1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1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31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31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31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31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31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1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1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13C"/>
    <w:rPr>
      <w:rFonts w:eastAsiaTheme="majorEastAsia" w:cstheme="majorBidi"/>
      <w:color w:val="272727" w:themeColor="text1" w:themeTint="D8"/>
    </w:rPr>
  </w:style>
  <w:style w:type="paragraph" w:styleId="Title">
    <w:name w:val="Title"/>
    <w:basedOn w:val="Normal"/>
    <w:next w:val="Normal"/>
    <w:link w:val="TitleChar"/>
    <w:uiPriority w:val="10"/>
    <w:qFormat/>
    <w:rsid w:val="005B31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1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1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1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13C"/>
    <w:pPr>
      <w:spacing w:before="160"/>
      <w:jc w:val="center"/>
    </w:pPr>
    <w:rPr>
      <w:i/>
      <w:iCs/>
      <w:color w:val="404040" w:themeColor="text1" w:themeTint="BF"/>
    </w:rPr>
  </w:style>
  <w:style w:type="character" w:customStyle="1" w:styleId="QuoteChar">
    <w:name w:val="Quote Char"/>
    <w:basedOn w:val="DefaultParagraphFont"/>
    <w:link w:val="Quote"/>
    <w:uiPriority w:val="29"/>
    <w:rsid w:val="005B313C"/>
    <w:rPr>
      <w:i/>
      <w:iCs/>
      <w:color w:val="404040" w:themeColor="text1" w:themeTint="BF"/>
    </w:rPr>
  </w:style>
  <w:style w:type="paragraph" w:styleId="ListParagraph">
    <w:name w:val="List Paragraph"/>
    <w:basedOn w:val="Normal"/>
    <w:uiPriority w:val="34"/>
    <w:qFormat/>
    <w:rsid w:val="005B313C"/>
    <w:pPr>
      <w:ind w:left="720"/>
      <w:contextualSpacing/>
    </w:pPr>
  </w:style>
  <w:style w:type="character" w:styleId="IntenseEmphasis">
    <w:name w:val="Intense Emphasis"/>
    <w:basedOn w:val="DefaultParagraphFont"/>
    <w:uiPriority w:val="21"/>
    <w:qFormat/>
    <w:rsid w:val="005B313C"/>
    <w:rPr>
      <w:i/>
      <w:iCs/>
      <w:color w:val="0F4761" w:themeColor="accent1" w:themeShade="BF"/>
    </w:rPr>
  </w:style>
  <w:style w:type="paragraph" w:styleId="IntenseQuote">
    <w:name w:val="Intense Quote"/>
    <w:basedOn w:val="Normal"/>
    <w:next w:val="Normal"/>
    <w:link w:val="IntenseQuoteChar"/>
    <w:uiPriority w:val="30"/>
    <w:qFormat/>
    <w:rsid w:val="005B31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313C"/>
    <w:rPr>
      <w:i/>
      <w:iCs/>
      <w:color w:val="0F4761" w:themeColor="accent1" w:themeShade="BF"/>
    </w:rPr>
  </w:style>
  <w:style w:type="character" w:styleId="IntenseReference">
    <w:name w:val="Intense Reference"/>
    <w:basedOn w:val="DefaultParagraphFont"/>
    <w:uiPriority w:val="32"/>
    <w:qFormat/>
    <w:rsid w:val="005B313C"/>
    <w:rPr>
      <w:b/>
      <w:bCs/>
      <w:smallCaps/>
      <w:color w:val="0F4761" w:themeColor="accent1" w:themeShade="BF"/>
      <w:spacing w:val="5"/>
    </w:rPr>
  </w:style>
  <w:style w:type="paragraph" w:styleId="Bibliography">
    <w:name w:val="Bibliography"/>
    <w:basedOn w:val="Normal"/>
    <w:next w:val="Normal"/>
    <w:uiPriority w:val="37"/>
    <w:unhideWhenUsed/>
    <w:rsid w:val="005B313C"/>
    <w:pPr>
      <w:spacing w:after="0" w:line="480" w:lineRule="auto"/>
      <w:ind w:left="720" w:hanging="720"/>
    </w:pPr>
  </w:style>
  <w:style w:type="table" w:styleId="TableGrid">
    <w:name w:val="Table Grid"/>
    <w:basedOn w:val="TableNormal"/>
    <w:uiPriority w:val="39"/>
    <w:rsid w:val="005B31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3587</Words>
  <Characters>21887</Characters>
  <Application>Microsoft Office Word</Application>
  <DocSecurity>0</DocSecurity>
  <Lines>383</Lines>
  <Paragraphs>90</Paragraphs>
  <ScaleCrop>false</ScaleCrop>
  <Company/>
  <LinksUpToDate>false</LinksUpToDate>
  <CharactersWithSpaces>25384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Lindinger, Simon</dc:creator>
  <cp:keywords/>
  <dc:description/>
  <cp:lastModifiedBy>Lindinger, Simon</cp:lastModifiedBy>
  <cp:revision>11</cp:revision>
  <dcterms:created xsi:type="dcterms:W3CDTF">2026-08-03T06:53:00Z</dcterms:created>
  <dcterms:modified xsi:type="dcterms:W3CDTF">2026-08-03T07:04:00Z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BA18E8DA-207D-4F0A-8F68-3BEAD23D8423</vt:lpwstr>
  </property>
  <property fmtid="{D5CDD505-2E9C-101B-9397-08002B2CF9AE}" pid="3" name="ZOTERO_PREF_1">
    <vt:lpwstr>&lt;data data-version="3" zotero-version="9.0.6"&gt;&lt;session id="mcMBRT9d"/&gt;&lt;style id="http://www.zotero.org/styles/apa" locale="en-US" hasBibliography="1" bibliographyStyleHasBeenSet="1"/&gt;&lt;prefs&gt;&lt;pref name="fieldType" value="Field"/&gt;&lt;pref name="automaticJourna</vt:lpwstr>
  </property>
  <property fmtid="{D5CDD505-2E9C-101B-9397-08002B2CF9AE}" pid="4" name="ZOTERO_PREF_2">
    <vt:lpwstr>lAbbreviations" value="true"/&gt;&lt;/prefs&gt;&lt;/data&gt;</vt:lpwstr>
  </property>
</Properties>
</file>