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354E" w14:textId="5640FAB1" w:rsidR="00DD373C" w:rsidRPr="0063660B" w:rsidRDefault="00DD373C" w:rsidP="00E24358">
      <w:pPr>
        <w:pStyle w:val="Heading1"/>
        <w:rPr>
          <w:rFonts w:ascii="Times New Roman" w:hAnsi="Times New Roman" w:cs="Times New Roman"/>
        </w:rPr>
      </w:pPr>
      <w:r w:rsidRPr="0063660B">
        <w:rPr>
          <w:rFonts w:ascii="Times New Roman" w:hAnsi="Times New Roman" w:cs="Times New Roman"/>
        </w:rPr>
        <w:t>Decision Scenario</w:t>
      </w:r>
      <w:r w:rsidR="00DA038B" w:rsidRPr="0063660B">
        <w:rPr>
          <w:rFonts w:ascii="Times New Roman" w:hAnsi="Times New Roman" w:cs="Times New Roman"/>
        </w:rPr>
        <w:t xml:space="preserve"> </w:t>
      </w:r>
    </w:p>
    <w:p w14:paraId="2F5BADCE" w14:textId="77777777" w:rsidR="00DD373C" w:rsidRPr="0063660B" w:rsidRDefault="00DD373C" w:rsidP="00E24358">
      <w:pPr>
        <w:pStyle w:val="Heading3"/>
        <w:spacing w:line="360" w:lineRule="auto"/>
        <w:rPr>
          <w:rFonts w:ascii="Times New Roman" w:hAnsi="Times New Roman" w:cs="Times New Roman"/>
          <w:sz w:val="24"/>
          <w:szCs w:val="24"/>
        </w:rPr>
      </w:pPr>
      <w:r w:rsidRPr="0063660B">
        <w:rPr>
          <w:rFonts w:ascii="Times New Roman" w:hAnsi="Times New Roman" w:cs="Times New Roman"/>
          <w:sz w:val="24"/>
          <w:szCs w:val="24"/>
        </w:rPr>
        <w:t>Original approach</w:t>
      </w:r>
    </w:p>
    <w:p w14:paraId="6B2781B7" w14:textId="77777777" w:rsidR="00DD373C" w:rsidRPr="0063660B" w:rsidRDefault="00DD373C" w:rsidP="00E24358">
      <w:pPr>
        <w:spacing w:line="360" w:lineRule="auto"/>
        <w:rPr>
          <w:rFonts w:ascii="Times New Roman" w:hAnsi="Times New Roman" w:cs="Times New Roman"/>
        </w:rPr>
      </w:pPr>
      <w:r w:rsidRPr="0063660B">
        <w:rPr>
          <w:rFonts w:ascii="Times New Roman" w:hAnsi="Times New Roman" w:cs="Times New Roman"/>
        </w:rPr>
        <w:t>One of the most significant decisions I have made was establishing my Christian business, Purple Orchids &amp; Co. My motivation was to strengthen my relationship with God while encouraging others through scripture in everyday life. The idea was inspired by Jeremiah 29:11, as I wanted to create products such as journals, mugs, tote bags and clothing that reminded people of God's promises beyond church or personal Bible study. Developing these products also encouraged me to spend more time reading scripture, praying and reflecting before creating each design.</w:t>
      </w:r>
    </w:p>
    <w:p w14:paraId="7EEF8C11" w14:textId="747BDE7C" w:rsidR="00DD373C" w:rsidRPr="0063660B" w:rsidRDefault="00DD373C" w:rsidP="00E24358">
      <w:pPr>
        <w:spacing w:line="360" w:lineRule="auto"/>
        <w:rPr>
          <w:rFonts w:ascii="Times New Roman" w:hAnsi="Times New Roman" w:cs="Times New Roman"/>
        </w:rPr>
      </w:pPr>
      <w:r w:rsidRPr="0063660B">
        <w:rPr>
          <w:rFonts w:ascii="Times New Roman" w:hAnsi="Times New Roman" w:cs="Times New Roman"/>
        </w:rPr>
        <w:t>Before deciding to establish the business, I considered creating a listening and support service instead. However, I believed that Christian products could provide lasting encouragement and reach a wider audience. Before committing to either option, I spent several months researching small businesses and learning from their successes and mistakes. I considered the financial investment, time commitment and how I would balance the business alongside work and university. My greatest concern was the possibility of financial loss, but after weighing these considerations, I decided to establish Purple Orchids &amp; Co. and immediately began purchasing materials and completing the legal requirements necessary to launch the business.</w:t>
      </w:r>
    </w:p>
    <w:p w14:paraId="46DD60A9" w14:textId="77777777" w:rsidR="00DD373C" w:rsidRPr="0063660B" w:rsidRDefault="00DD373C" w:rsidP="00E24358">
      <w:pPr>
        <w:pStyle w:val="Heading3"/>
        <w:spacing w:line="360" w:lineRule="auto"/>
        <w:rPr>
          <w:rFonts w:ascii="Times New Roman" w:hAnsi="Times New Roman" w:cs="Times New Roman"/>
          <w:sz w:val="24"/>
          <w:szCs w:val="24"/>
        </w:rPr>
      </w:pPr>
      <w:r w:rsidRPr="0063660B">
        <w:rPr>
          <w:rFonts w:ascii="Times New Roman" w:hAnsi="Times New Roman" w:cs="Times New Roman"/>
          <w:sz w:val="24"/>
          <w:szCs w:val="24"/>
        </w:rPr>
        <w:t>Module-informed approach</w:t>
      </w:r>
    </w:p>
    <w:p w14:paraId="35D2103B" w14:textId="62451B4D" w:rsidR="00DD373C" w:rsidRPr="0063660B" w:rsidRDefault="00DD373C" w:rsidP="00E24358">
      <w:pPr>
        <w:spacing w:line="360" w:lineRule="auto"/>
        <w:rPr>
          <w:rFonts w:ascii="Times New Roman" w:hAnsi="Times New Roman" w:cs="Times New Roman"/>
        </w:rPr>
      </w:pPr>
      <w:r w:rsidRPr="0063660B">
        <w:rPr>
          <w:rFonts w:ascii="Times New Roman" w:hAnsi="Times New Roman" w:cs="Times New Roman"/>
        </w:rPr>
        <w:t>If I were able to revisit this decision after completing the module, I would use a more systematic approach to ensure that my reasoning was evidence-based rather than primarily intuitive. Halpern and Dunn (202</w:t>
      </w:r>
      <w:r w:rsidR="00C91DAC" w:rsidRPr="0063660B">
        <w:rPr>
          <w:rFonts w:ascii="Times New Roman" w:hAnsi="Times New Roman" w:cs="Times New Roman"/>
        </w:rPr>
        <w:t>2</w:t>
      </w:r>
      <w:r w:rsidRPr="0063660B">
        <w:rPr>
          <w:rFonts w:ascii="Times New Roman" w:hAnsi="Times New Roman" w:cs="Times New Roman"/>
        </w:rPr>
        <w:t>) argue that effective critical thinking requires clearly defining objectives, evaluating evidence and considering alternative explanations before reaching a conclusion.</w:t>
      </w:r>
    </w:p>
    <w:p w14:paraId="56C5834B" w14:textId="77777777" w:rsidR="00DD373C" w:rsidRPr="0063660B" w:rsidRDefault="00DD373C" w:rsidP="00E24358">
      <w:pPr>
        <w:spacing w:line="360" w:lineRule="auto"/>
        <w:rPr>
          <w:rFonts w:ascii="Times New Roman" w:hAnsi="Times New Roman" w:cs="Times New Roman"/>
        </w:rPr>
      </w:pPr>
      <w:r w:rsidRPr="0063660B">
        <w:rPr>
          <w:rFonts w:ascii="Times New Roman" w:hAnsi="Times New Roman" w:cs="Times New Roman"/>
        </w:rPr>
        <w:t>My first step would be to distinguish my objective from the available methods of achieving it. My objective would remain to strengthen my relationship with God while encouraging others through Christian values. I would then compare four realistic alternatives: establishing Purple Orchids &amp; Co., creating a listening service, combining both approaches or postponing the business until I had greater financial security.</w:t>
      </w:r>
    </w:p>
    <w:p w14:paraId="724AC89B" w14:textId="7A5EB9F1" w:rsidR="00DD373C" w:rsidRPr="0063660B" w:rsidRDefault="00DD373C" w:rsidP="00E24358">
      <w:pPr>
        <w:spacing w:line="360" w:lineRule="auto"/>
        <w:rPr>
          <w:rFonts w:ascii="Times New Roman" w:hAnsi="Times New Roman" w:cs="Times New Roman"/>
        </w:rPr>
      </w:pPr>
      <w:r w:rsidRPr="0063660B">
        <w:rPr>
          <w:rFonts w:ascii="Times New Roman" w:hAnsi="Times New Roman" w:cs="Times New Roman"/>
        </w:rPr>
        <w:t xml:space="preserve">Applying </w:t>
      </w:r>
      <w:r w:rsidRPr="0063660B">
        <w:rPr>
          <w:rFonts w:ascii="Times New Roman" w:hAnsi="Times New Roman" w:cs="Times New Roman"/>
          <w:b/>
          <w:bCs/>
        </w:rPr>
        <w:t>Expected Utility Theory</w:t>
      </w:r>
      <w:r w:rsidRPr="0063660B">
        <w:rPr>
          <w:rFonts w:ascii="Times New Roman" w:hAnsi="Times New Roman" w:cs="Times New Roman"/>
        </w:rPr>
        <w:t xml:space="preserve">, I would compare each option according to financial sustainability, opportunities to encourage others, personal spiritual fulfilment, time </w:t>
      </w:r>
      <w:r w:rsidRPr="0063660B">
        <w:rPr>
          <w:rFonts w:ascii="Times New Roman" w:hAnsi="Times New Roman" w:cs="Times New Roman"/>
        </w:rPr>
        <w:lastRenderedPageBreak/>
        <w:t>commitments and compatibility with my employment and university studies</w:t>
      </w:r>
      <w:r w:rsidR="0029521E" w:rsidRPr="0063660B">
        <w:rPr>
          <w:rFonts w:ascii="Times New Roman" w:hAnsi="Times New Roman" w:cs="Times New Roman"/>
        </w:rPr>
        <w:t xml:space="preserve"> (Morelli et al., 2022)</w:t>
      </w:r>
      <w:r w:rsidRPr="0063660B">
        <w:rPr>
          <w:rFonts w:ascii="Times New Roman" w:hAnsi="Times New Roman" w:cs="Times New Roman"/>
        </w:rPr>
        <w:t>. This structured comparison would allow me to evaluate which option best achieved my objective rather than relying primarily on intuition.</w:t>
      </w:r>
    </w:p>
    <w:p w14:paraId="02C5E772" w14:textId="05129B96" w:rsidR="00DD373C" w:rsidRPr="0063660B" w:rsidRDefault="00DD373C" w:rsidP="00E24358">
      <w:pPr>
        <w:spacing w:line="360" w:lineRule="auto"/>
        <w:rPr>
          <w:rFonts w:ascii="Times New Roman" w:hAnsi="Times New Roman" w:cs="Times New Roman"/>
        </w:rPr>
      </w:pPr>
      <w:r w:rsidRPr="0063660B">
        <w:rPr>
          <w:rFonts w:ascii="Times New Roman" w:hAnsi="Times New Roman" w:cs="Times New Roman"/>
        </w:rPr>
        <w:t xml:space="preserve">I would also reduce the influence of cognitive biases by deliberately seeking evidence that challenged my preferred option. Rather than focusing mainly on successful businesses, I would examine unsuccessful businesses and alternative ways of achieving the same purpose to minimise </w:t>
      </w:r>
      <w:r w:rsidRPr="0063660B">
        <w:rPr>
          <w:rFonts w:ascii="Times New Roman" w:hAnsi="Times New Roman" w:cs="Times New Roman"/>
          <w:b/>
          <w:bCs/>
        </w:rPr>
        <w:t>confirmation bias</w:t>
      </w:r>
      <w:r w:rsidRPr="0063660B">
        <w:rPr>
          <w:rFonts w:ascii="Times New Roman" w:hAnsi="Times New Roman" w:cs="Times New Roman"/>
        </w:rPr>
        <w:t xml:space="preserve"> </w:t>
      </w:r>
      <w:r w:rsidR="00851631" w:rsidRPr="0063660B">
        <w:rPr>
          <w:rFonts w:ascii="Times New Roman" w:hAnsi="Times New Roman" w:cs="Times New Roman"/>
        </w:rPr>
        <w:t>whereby individuals tend to favour information that supports their existing beliefs while discounting contradictory evidence</w:t>
      </w:r>
      <w:r w:rsidR="00950EFE" w:rsidRPr="0063660B">
        <w:rPr>
          <w:rFonts w:ascii="Times New Roman" w:hAnsi="Times New Roman" w:cs="Times New Roman"/>
        </w:rPr>
        <w:t xml:space="preserve"> (Oktar &amp; Lombrozo, 2025).</w:t>
      </w:r>
      <w:r w:rsidR="00476BA9" w:rsidRPr="0063660B">
        <w:rPr>
          <w:rFonts w:ascii="Times New Roman" w:hAnsi="Times New Roman" w:cs="Times New Roman"/>
        </w:rPr>
        <w:t xml:space="preserve"> I would also recognise that my fear of financial loss reflected </w:t>
      </w:r>
      <w:r w:rsidR="00476BA9" w:rsidRPr="0063660B">
        <w:rPr>
          <w:rFonts w:ascii="Times New Roman" w:hAnsi="Times New Roman" w:cs="Times New Roman"/>
          <w:b/>
          <w:bCs/>
        </w:rPr>
        <w:t>loss aversion</w:t>
      </w:r>
      <w:r w:rsidR="00476BA9" w:rsidRPr="0063660B">
        <w:rPr>
          <w:rFonts w:ascii="Times New Roman" w:hAnsi="Times New Roman" w:cs="Times New Roman"/>
        </w:rPr>
        <w:t xml:space="preserve">, whereby potential losses are weighted more heavily than equivalent gains (Nagaya, 2023). Recognising this tendency would encourage a more balanced evaluation of risks and benefits before making my final decision. </w:t>
      </w:r>
    </w:p>
    <w:p w14:paraId="7D4CB9CE" w14:textId="77777777" w:rsidR="00DD373C" w:rsidRPr="0063660B" w:rsidRDefault="00DD373C" w:rsidP="00E24358">
      <w:pPr>
        <w:pStyle w:val="Heading3"/>
        <w:spacing w:line="360" w:lineRule="auto"/>
        <w:rPr>
          <w:rFonts w:ascii="Times New Roman" w:hAnsi="Times New Roman" w:cs="Times New Roman"/>
          <w:sz w:val="24"/>
          <w:szCs w:val="24"/>
        </w:rPr>
      </w:pPr>
      <w:r w:rsidRPr="0063660B">
        <w:rPr>
          <w:rFonts w:ascii="Times New Roman" w:hAnsi="Times New Roman" w:cs="Times New Roman"/>
          <w:sz w:val="24"/>
          <w:szCs w:val="24"/>
        </w:rPr>
        <w:t>Comparison and evaluation</w:t>
      </w:r>
    </w:p>
    <w:p w14:paraId="0381194A" w14:textId="656135AF" w:rsidR="00DD373C" w:rsidRPr="0063660B" w:rsidRDefault="00DD373C" w:rsidP="00E24358">
      <w:pPr>
        <w:spacing w:line="360" w:lineRule="auto"/>
        <w:rPr>
          <w:rFonts w:ascii="Times New Roman" w:hAnsi="Times New Roman" w:cs="Times New Roman"/>
        </w:rPr>
      </w:pPr>
      <w:r w:rsidRPr="0063660B">
        <w:rPr>
          <w:rFonts w:ascii="Times New Roman" w:hAnsi="Times New Roman" w:cs="Times New Roman"/>
        </w:rPr>
        <w:t xml:space="preserve">Comparing the two approaches demonstrates that the module-informed process would improve the quality of my reasoning rather than necessarily changing the decision itself. My original approach was thoughtful and involved considerable research; therefore, it was not an impulsive decision. However, most of my research focused on preparing to start the business rather than critically questioning whether it was the most appropriate option. </w:t>
      </w:r>
      <w:r w:rsidR="00FC7E3D" w:rsidRPr="0063660B">
        <w:rPr>
          <w:rFonts w:ascii="Times New Roman" w:hAnsi="Times New Roman" w:cs="Times New Roman"/>
        </w:rPr>
        <w:t xml:space="preserve">This suggests that I unintentionally favoured information supporting my preferred choice while overlooking contradictory evidence, consistent with </w:t>
      </w:r>
      <w:r w:rsidR="00FC7E3D" w:rsidRPr="0063660B">
        <w:rPr>
          <w:rFonts w:ascii="Times New Roman" w:hAnsi="Times New Roman" w:cs="Times New Roman"/>
          <w:b/>
          <w:bCs/>
        </w:rPr>
        <w:t>confirmation bias</w:t>
      </w:r>
      <w:r w:rsidR="00FC7E3D" w:rsidRPr="0063660B">
        <w:rPr>
          <w:rFonts w:ascii="Times New Roman" w:hAnsi="Times New Roman" w:cs="Times New Roman"/>
        </w:rPr>
        <w:t xml:space="preserve"> (Oktar &amp; Lombrozo, 2025). </w:t>
      </w:r>
    </w:p>
    <w:p w14:paraId="0AB3E342" w14:textId="32B1ECE0" w:rsidR="00DD373C" w:rsidRPr="0063660B" w:rsidRDefault="00DD373C" w:rsidP="00E24358">
      <w:pPr>
        <w:spacing w:line="360" w:lineRule="auto"/>
        <w:rPr>
          <w:rFonts w:ascii="Times New Roman" w:hAnsi="Times New Roman" w:cs="Times New Roman"/>
        </w:rPr>
      </w:pPr>
      <w:r w:rsidRPr="0063660B">
        <w:rPr>
          <w:rFonts w:ascii="Times New Roman" w:hAnsi="Times New Roman" w:cs="Times New Roman"/>
        </w:rPr>
        <w:t>The module-informed approach would encourage a more transparent evaluation by clearly defining objectives, comparing realistic alternatives and actively challenging my initial assumptions (Halpern &amp; Dunn, 202</w:t>
      </w:r>
      <w:r w:rsidR="00CA2213" w:rsidRPr="0063660B">
        <w:rPr>
          <w:rFonts w:ascii="Times New Roman" w:hAnsi="Times New Roman" w:cs="Times New Roman"/>
        </w:rPr>
        <w:t>2</w:t>
      </w:r>
      <w:r w:rsidRPr="0063660B">
        <w:rPr>
          <w:rFonts w:ascii="Times New Roman" w:hAnsi="Times New Roman" w:cs="Times New Roman"/>
        </w:rPr>
        <w:t>). This would increase confidence that the decision had been reached through systematic reasoning rather than personal preference alone. Nevertheless, the framework also has limitations. Decision-making theories are primarily designed to improve rational judgement and cannot fully account for decisions grounded in personal faith, identity and purpose. Although Expected Utility Theory provides a useful structure for comparing alternatives, assigning utility values to outcomes such as spiritual fulfilment or religious purpose is inherently subjective and therefore difficult to quantify.</w:t>
      </w:r>
    </w:p>
    <w:p w14:paraId="3222175F" w14:textId="1BE4B91A" w:rsidR="00DD373C" w:rsidRPr="0063660B" w:rsidRDefault="00DD373C" w:rsidP="00E24358">
      <w:pPr>
        <w:spacing w:line="360" w:lineRule="auto"/>
        <w:rPr>
          <w:rFonts w:ascii="Times New Roman" w:hAnsi="Times New Roman" w:cs="Times New Roman"/>
        </w:rPr>
      </w:pPr>
      <w:r w:rsidRPr="0063660B">
        <w:rPr>
          <w:rFonts w:ascii="Times New Roman" w:hAnsi="Times New Roman" w:cs="Times New Roman"/>
        </w:rPr>
        <w:t xml:space="preserve">Furthermore, recognising cognitive biases would not eliminate them entirely. Even with greater awareness of confirmation bias and loss aversion, my values would still influence how I interpreted evidence. Consequently, I believe I would still have established Purple </w:t>
      </w:r>
      <w:r w:rsidRPr="0063660B">
        <w:rPr>
          <w:rFonts w:ascii="Times New Roman" w:hAnsi="Times New Roman" w:cs="Times New Roman"/>
        </w:rPr>
        <w:lastRenderedPageBreak/>
        <w:t>Orchids &amp; Co., because my decision reflected deeply held personal beliefs rather than purely economic considerations. However, I would have reached that decision through a more rigorous and transparent process, making it easier to justify the reasoning underpinning my choice. This reflection has shown that the greatest contribution of the module is not guaranteeing better outcomes but improving the quality, transparency and critical evaluation of the decision-making process while acknowledging that uncertainty remains an unavoidable feature of important life decisions (Halpern &amp; Dunn, 202</w:t>
      </w:r>
      <w:r w:rsidR="00CA2213" w:rsidRPr="0063660B">
        <w:rPr>
          <w:rFonts w:ascii="Times New Roman" w:hAnsi="Times New Roman" w:cs="Times New Roman"/>
        </w:rPr>
        <w:t>2</w:t>
      </w:r>
      <w:r w:rsidRPr="0063660B">
        <w:rPr>
          <w:rFonts w:ascii="Times New Roman" w:hAnsi="Times New Roman" w:cs="Times New Roman"/>
        </w:rPr>
        <w:t>).</w:t>
      </w:r>
    </w:p>
    <w:p w14:paraId="08D9454F" w14:textId="77777777" w:rsidR="0063660B" w:rsidRPr="0063660B" w:rsidRDefault="0063660B" w:rsidP="0063660B">
      <w:pPr>
        <w:pStyle w:val="Heading1"/>
        <w:rPr>
          <w:rFonts w:ascii="Times New Roman" w:hAnsi="Times New Roman" w:cs="Times New Roman"/>
        </w:rPr>
      </w:pPr>
      <w:r w:rsidRPr="0063660B">
        <w:rPr>
          <w:rFonts w:ascii="Times New Roman" w:hAnsi="Times New Roman" w:cs="Times New Roman"/>
        </w:rPr>
        <w:t>Problem Scenario</w:t>
      </w:r>
    </w:p>
    <w:p w14:paraId="12449F13" w14:textId="77777777" w:rsidR="0063660B" w:rsidRPr="0063660B" w:rsidRDefault="0063660B" w:rsidP="0063660B">
      <w:pPr>
        <w:pStyle w:val="Heading3"/>
        <w:rPr>
          <w:rFonts w:ascii="Times New Roman" w:hAnsi="Times New Roman" w:cs="Times New Roman"/>
        </w:rPr>
      </w:pPr>
      <w:r w:rsidRPr="0063660B">
        <w:rPr>
          <w:rFonts w:ascii="Times New Roman" w:hAnsi="Times New Roman" w:cs="Times New Roman"/>
        </w:rPr>
        <w:t>Original Approach</w:t>
      </w:r>
    </w:p>
    <w:p w14:paraId="6D97584B" w14:textId="77777777" w:rsidR="0063660B" w:rsidRPr="002A5AD7" w:rsidRDefault="0063660B" w:rsidP="0063660B">
      <w:pPr>
        <w:spacing w:line="360" w:lineRule="auto"/>
        <w:rPr>
          <w:rFonts w:ascii="Times New Roman" w:hAnsi="Times New Roman" w:cs="Times New Roman"/>
        </w:rPr>
      </w:pPr>
      <w:r w:rsidRPr="002A5AD7">
        <w:rPr>
          <w:rFonts w:ascii="Times New Roman" w:hAnsi="Times New Roman" w:cs="Times New Roman"/>
        </w:rPr>
        <w:t>One of the most significant problems I encountered was attempting to recover my tenancy deposit after moving out of a rented property. At the beginning of the tenancy, I paid a £350 deposit and lived in the property for approximately eighteen months. The house had recently been renovated and was in good condition when I moved in. Before leaving, I ensured that the property was thoroughly cleaned and that no deliberate damage had been caused. Although there were minor signs of wear and tear, such as a small chair mark on the carpet, these resulted from normal use rather than negligence. I had also improved the property by installing a door lock that had been missing when I moved in.</w:t>
      </w:r>
    </w:p>
    <w:p w14:paraId="7856B618" w14:textId="2CC61703" w:rsidR="0063660B" w:rsidRPr="002A5AD7" w:rsidRDefault="0063660B" w:rsidP="0063660B">
      <w:pPr>
        <w:spacing w:line="360" w:lineRule="auto"/>
        <w:rPr>
          <w:rFonts w:ascii="Times New Roman" w:hAnsi="Times New Roman" w:cs="Times New Roman"/>
        </w:rPr>
      </w:pPr>
      <w:r w:rsidRPr="002A5AD7">
        <w:rPr>
          <w:rFonts w:ascii="Times New Roman" w:hAnsi="Times New Roman" w:cs="Times New Roman"/>
        </w:rPr>
        <w:t>After vacating the property, the landlord's solicitors informed me that only £150 of the deposit would be returned, claiming that deductions were required for damage. I believed these deductions were unjustified because I had photographs showing the property's condition when I left and considered the issues to be consistent with normal wear and tear. I attempted to negotiate by presenting this evidence. However, when the landlord threatened court proceedings, I decided not to continue pursuing the dispute because of the time, stress and personal commitments involved. As a result, I accepted the partial return of my deposit and abandoned the claim.</w:t>
      </w:r>
    </w:p>
    <w:p w14:paraId="3194B87F" w14:textId="77777777" w:rsidR="0063660B" w:rsidRPr="0063660B" w:rsidRDefault="0063660B" w:rsidP="0063660B">
      <w:pPr>
        <w:pStyle w:val="Heading3"/>
        <w:rPr>
          <w:rFonts w:ascii="Times New Roman" w:hAnsi="Times New Roman" w:cs="Times New Roman"/>
        </w:rPr>
      </w:pPr>
      <w:r w:rsidRPr="0063660B">
        <w:rPr>
          <w:rFonts w:ascii="Times New Roman" w:hAnsi="Times New Roman" w:cs="Times New Roman"/>
        </w:rPr>
        <w:t>Module-Informed Approach</w:t>
      </w:r>
    </w:p>
    <w:p w14:paraId="3176AAB1" w14:textId="77777777" w:rsidR="0063660B" w:rsidRPr="002A5AD7" w:rsidRDefault="0063660B" w:rsidP="0063660B">
      <w:pPr>
        <w:spacing w:line="360" w:lineRule="auto"/>
        <w:rPr>
          <w:rFonts w:ascii="Times New Roman" w:hAnsi="Times New Roman" w:cs="Times New Roman"/>
        </w:rPr>
      </w:pPr>
      <w:r w:rsidRPr="002A5AD7">
        <w:rPr>
          <w:rFonts w:ascii="Times New Roman" w:hAnsi="Times New Roman" w:cs="Times New Roman"/>
        </w:rPr>
        <w:t xml:space="preserve">If I were to approach this problem again after completing the module, I would adopt a more structured approach to problem solving. Effective problem solving involves clearly defining the problem, establishing a goal and selecting appropriate actions to achieve it (Newell &amp; Simon, 1972). My initial state was that part of my tenancy deposit had been withheld, </w:t>
      </w:r>
      <w:r w:rsidRPr="002A5AD7">
        <w:rPr>
          <w:rFonts w:ascii="Times New Roman" w:hAnsi="Times New Roman" w:cs="Times New Roman"/>
        </w:rPr>
        <w:lastRenderedPageBreak/>
        <w:t>whereas my goal was to recover the full amount by demonstrating that the deductions were unjustified.</w:t>
      </w:r>
    </w:p>
    <w:p w14:paraId="307F17E0" w14:textId="6B2CDD7B" w:rsidR="0063660B" w:rsidRPr="002A5AD7" w:rsidRDefault="0063660B" w:rsidP="0063660B">
      <w:pPr>
        <w:spacing w:line="360" w:lineRule="auto"/>
        <w:rPr>
          <w:rFonts w:ascii="Times New Roman" w:hAnsi="Times New Roman" w:cs="Times New Roman"/>
        </w:rPr>
      </w:pPr>
      <w:r w:rsidRPr="002A5AD7">
        <w:rPr>
          <w:rFonts w:ascii="Times New Roman" w:hAnsi="Times New Roman" w:cs="Times New Roman"/>
        </w:rPr>
        <w:t>Rather than viewing court proceedings as my only option, I would divide the problem into smaller, manageable sub-goals (Halpern &amp; Dunn, 202</w:t>
      </w:r>
      <w:r w:rsidR="00BC6090">
        <w:rPr>
          <w:rFonts w:ascii="Times New Roman" w:hAnsi="Times New Roman" w:cs="Times New Roman"/>
        </w:rPr>
        <w:t>2</w:t>
      </w:r>
      <w:r w:rsidRPr="002A5AD7">
        <w:rPr>
          <w:rFonts w:ascii="Times New Roman" w:hAnsi="Times New Roman" w:cs="Times New Roman"/>
        </w:rPr>
        <w:t>). These would include reviewing the tenancy agreement, organising photographic evidence, identifying which deductions related to fair wear and tear, and obtaining guidance on tenants' rights. Breaking the problem into smaller stages would reduce its complexity and allow each issue to be addressed systematically.</w:t>
      </w:r>
    </w:p>
    <w:p w14:paraId="6F08441E" w14:textId="333998F1" w:rsidR="0063660B" w:rsidRPr="002A5AD7" w:rsidRDefault="0063660B" w:rsidP="0063660B">
      <w:pPr>
        <w:spacing w:line="360" w:lineRule="auto"/>
        <w:rPr>
          <w:rFonts w:ascii="Times New Roman" w:hAnsi="Times New Roman" w:cs="Times New Roman"/>
        </w:rPr>
      </w:pPr>
      <w:r w:rsidRPr="002A5AD7">
        <w:rPr>
          <w:rFonts w:ascii="Times New Roman" w:hAnsi="Times New Roman" w:cs="Times New Roman"/>
        </w:rPr>
        <w:t>I would then apply means–end analysis by selecting actions that progressively reduced the gap between my current situation and my desired outcome (Newell &amp; Simon, 1972). Instead of ending negotiations after the threat of court proceedings, I would seek independent legal advice, explore formal tenancy dispute procedures and evaluate alternative methods of resolving the disagreement before considering legal action. I would also use causal reasoning to distinguish between damage caused by negligence and deterioration resulting from normal use, ensuring that my evidence directly addressed the landlord's justification for withholding the deposit (Halpern &amp; Dunn, 202</w:t>
      </w:r>
      <w:r w:rsidR="00BC6090">
        <w:rPr>
          <w:rFonts w:ascii="Times New Roman" w:hAnsi="Times New Roman" w:cs="Times New Roman"/>
        </w:rPr>
        <w:t>2</w:t>
      </w:r>
      <w:r w:rsidRPr="002A5AD7">
        <w:rPr>
          <w:rFonts w:ascii="Times New Roman" w:hAnsi="Times New Roman" w:cs="Times New Roman"/>
        </w:rPr>
        <w:t>). This approach would provide a clearer and more evidence-informed strategy for resolving the dispute.</w:t>
      </w:r>
    </w:p>
    <w:p w14:paraId="2B2A1A87" w14:textId="77777777" w:rsidR="0063660B" w:rsidRPr="0063660B" w:rsidRDefault="0063660B" w:rsidP="0063660B">
      <w:pPr>
        <w:pStyle w:val="Heading3"/>
        <w:rPr>
          <w:rFonts w:ascii="Times New Roman" w:hAnsi="Times New Roman" w:cs="Times New Roman"/>
        </w:rPr>
      </w:pPr>
      <w:r w:rsidRPr="0063660B">
        <w:rPr>
          <w:rFonts w:ascii="Times New Roman" w:hAnsi="Times New Roman" w:cs="Times New Roman"/>
        </w:rPr>
        <w:t>Comparison and Evaluation</w:t>
      </w:r>
    </w:p>
    <w:p w14:paraId="0948689D" w14:textId="77777777" w:rsidR="0063660B" w:rsidRPr="002A5AD7" w:rsidRDefault="0063660B" w:rsidP="0063660B">
      <w:pPr>
        <w:spacing w:line="360" w:lineRule="auto"/>
        <w:rPr>
          <w:rFonts w:ascii="Times New Roman" w:hAnsi="Times New Roman" w:cs="Times New Roman"/>
        </w:rPr>
      </w:pPr>
      <w:r w:rsidRPr="002A5AD7">
        <w:rPr>
          <w:rFonts w:ascii="Times New Roman" w:hAnsi="Times New Roman" w:cs="Times New Roman"/>
        </w:rPr>
        <w:t>Comparing my original and module-informed approaches demonstrates that the greatest improvement would have been in the quality of my reasoning rather than the certainty of recovering my deposit. My original response was not impulsive; I gathered photographic evidence, challenged the deductions and attempted to negotiate. However, once legal action was threatened, I perceived the situation as a choice between going to court or abandoning the claim. This limited my consideration of alternative solutions and reduced my willingness to explore other options.</w:t>
      </w:r>
    </w:p>
    <w:p w14:paraId="39E21206" w14:textId="64B27000" w:rsidR="0063660B" w:rsidRPr="002A5AD7" w:rsidRDefault="0063660B" w:rsidP="0063660B">
      <w:pPr>
        <w:spacing w:line="360" w:lineRule="auto"/>
        <w:rPr>
          <w:rFonts w:ascii="Times New Roman" w:hAnsi="Times New Roman" w:cs="Times New Roman"/>
        </w:rPr>
      </w:pPr>
      <w:r w:rsidRPr="002A5AD7">
        <w:rPr>
          <w:rFonts w:ascii="Times New Roman" w:hAnsi="Times New Roman" w:cs="Times New Roman"/>
        </w:rPr>
        <w:t>Applying Newell and Simon's (1972) framework would have encouraged a more systematic evaluation of the problem by defining clear goals, developing sub-goals and selecting actions that progressively moved me towards my objective. Similarly, Halpern and Dunn (202</w:t>
      </w:r>
      <w:r w:rsidR="00BC6090">
        <w:rPr>
          <w:rFonts w:ascii="Times New Roman" w:hAnsi="Times New Roman" w:cs="Times New Roman"/>
        </w:rPr>
        <w:t>2</w:t>
      </w:r>
      <w:r w:rsidRPr="002A5AD7">
        <w:rPr>
          <w:rFonts w:ascii="Times New Roman" w:hAnsi="Times New Roman" w:cs="Times New Roman"/>
        </w:rPr>
        <w:t>) argue that effective problem solving requires individuals to evaluate evidence critically and remain flexible when considering alternative solutions. Adopting this approach would likely have increased my confidence that I had explored all reasonable options before deciding whether to continue the dispute.</w:t>
      </w:r>
    </w:p>
    <w:p w14:paraId="30DA327E" w14:textId="366CF109" w:rsidR="0063660B" w:rsidRPr="002A5AD7" w:rsidRDefault="0063660B" w:rsidP="0063660B">
      <w:pPr>
        <w:spacing w:line="360" w:lineRule="auto"/>
        <w:rPr>
          <w:rFonts w:ascii="Times New Roman" w:hAnsi="Times New Roman" w:cs="Times New Roman"/>
        </w:rPr>
      </w:pPr>
      <w:r w:rsidRPr="002A5AD7">
        <w:rPr>
          <w:rFonts w:ascii="Times New Roman" w:hAnsi="Times New Roman" w:cs="Times New Roman"/>
        </w:rPr>
        <w:lastRenderedPageBreak/>
        <w:t>Despite these advantages, structured problem-solving frameworks have limitations. Real-world problems are influenced by practical constraints, including time pressure, emotional stress and competing personal commitments, which may limit the application of systematic strategies (Halpern &amp; Dunn, 202</w:t>
      </w:r>
      <w:r w:rsidR="00BC6090">
        <w:rPr>
          <w:rFonts w:ascii="Times New Roman" w:hAnsi="Times New Roman" w:cs="Times New Roman"/>
        </w:rPr>
        <w:t>2</w:t>
      </w:r>
      <w:r w:rsidRPr="002A5AD7">
        <w:rPr>
          <w:rFonts w:ascii="Times New Roman" w:hAnsi="Times New Roman" w:cs="Times New Roman"/>
        </w:rPr>
        <w:t>). These constraints were particularly relevant in my situation and ultimately influenced my decision to discontinue the dispute. Therefore, I cannot conclude that applying the module-informed approach would necessarily have resulted in recovering my full deposit. Nevertheless, it would have enabled me to make a more informed and transparent decision by evaluating evidence more critically, considering a wider range of solutions and recognising the constraints influencing my judgement. This reflection has demonstrated that effective problem solving is not solely determined by the outcome but by the quality of the reasoning process used to reach that outcome.</w:t>
      </w:r>
    </w:p>
    <w:p w14:paraId="3DCFDC19" w14:textId="77777777" w:rsidR="0063660B" w:rsidRPr="0063660B" w:rsidRDefault="0063660B" w:rsidP="0063660B">
      <w:pPr>
        <w:rPr>
          <w:rFonts w:ascii="Times New Roman" w:hAnsi="Times New Roman" w:cs="Times New Roman"/>
        </w:rPr>
      </w:pPr>
    </w:p>
    <w:p w14:paraId="1615043C" w14:textId="493A3087" w:rsidR="006D07DE" w:rsidRPr="0063660B" w:rsidRDefault="00920463" w:rsidP="00E24358">
      <w:pPr>
        <w:spacing w:line="360" w:lineRule="auto"/>
        <w:rPr>
          <w:rFonts w:ascii="Times New Roman" w:hAnsi="Times New Roman" w:cs="Times New Roman"/>
        </w:rPr>
      </w:pPr>
      <w:r w:rsidRPr="0063660B">
        <w:rPr>
          <w:rFonts w:ascii="Times New Roman" w:hAnsi="Times New Roman" w:cs="Times New Roman"/>
        </w:rPr>
        <w:t xml:space="preserve">References </w:t>
      </w:r>
    </w:p>
    <w:p w14:paraId="7FB370BC" w14:textId="77777777" w:rsidR="00493CBD" w:rsidRPr="0063660B" w:rsidRDefault="00493CBD" w:rsidP="00E24358">
      <w:pPr>
        <w:spacing w:line="360" w:lineRule="auto"/>
        <w:rPr>
          <w:rFonts w:ascii="Times New Roman" w:hAnsi="Times New Roman" w:cs="Times New Roman"/>
        </w:rPr>
      </w:pPr>
      <w:r w:rsidRPr="0063660B">
        <w:rPr>
          <w:rFonts w:ascii="Times New Roman" w:hAnsi="Times New Roman" w:cs="Times New Roman"/>
        </w:rPr>
        <w:t xml:space="preserve">Halpern, D. F., &amp; Dunn, D. S. (2022). </w:t>
      </w:r>
      <w:r w:rsidRPr="0063660B">
        <w:rPr>
          <w:rFonts w:ascii="Times New Roman" w:hAnsi="Times New Roman" w:cs="Times New Roman"/>
          <w:i/>
          <w:iCs/>
        </w:rPr>
        <w:t>Thought and Knowledge: An Introduction to Critical Thinking</w:t>
      </w:r>
      <w:r w:rsidRPr="0063660B">
        <w:rPr>
          <w:rFonts w:ascii="Times New Roman" w:hAnsi="Times New Roman" w:cs="Times New Roman"/>
        </w:rPr>
        <w:t xml:space="preserve"> (6th edn). Routledge. </w:t>
      </w:r>
      <w:hyperlink r:id="rId4" w:history="1">
        <w:r w:rsidRPr="0063660B">
          <w:rPr>
            <w:rStyle w:val="Hyperlink"/>
            <w:rFonts w:ascii="Times New Roman" w:hAnsi="Times New Roman" w:cs="Times New Roman"/>
          </w:rPr>
          <w:t>https://doi.org/10.4324/9781003025412</w:t>
        </w:r>
      </w:hyperlink>
    </w:p>
    <w:p w14:paraId="21F8C95B" w14:textId="77777777" w:rsidR="00493CBD" w:rsidRPr="0063660B" w:rsidRDefault="00493CBD" w:rsidP="00E24358">
      <w:pPr>
        <w:spacing w:line="360" w:lineRule="auto"/>
        <w:rPr>
          <w:rFonts w:ascii="Times New Roman" w:hAnsi="Times New Roman" w:cs="Times New Roman"/>
        </w:rPr>
      </w:pPr>
      <w:r w:rsidRPr="0063660B">
        <w:rPr>
          <w:rFonts w:ascii="Times New Roman" w:hAnsi="Times New Roman" w:cs="Times New Roman"/>
        </w:rPr>
        <w:t xml:space="preserve">Morelli, M., Casagrande, M., &amp; Forte, G. (2022). Decision Making: A Theoretical Review. </w:t>
      </w:r>
      <w:r w:rsidRPr="0063660B">
        <w:rPr>
          <w:rFonts w:ascii="Times New Roman" w:hAnsi="Times New Roman" w:cs="Times New Roman"/>
          <w:i/>
          <w:iCs/>
        </w:rPr>
        <w:t>Integrative Psychological and Behavioral Science</w:t>
      </w:r>
      <w:r w:rsidRPr="0063660B">
        <w:rPr>
          <w:rFonts w:ascii="Times New Roman" w:hAnsi="Times New Roman" w:cs="Times New Roman"/>
        </w:rPr>
        <w:t xml:space="preserve">, </w:t>
      </w:r>
      <w:r w:rsidRPr="0063660B">
        <w:rPr>
          <w:rFonts w:ascii="Times New Roman" w:hAnsi="Times New Roman" w:cs="Times New Roman"/>
          <w:i/>
          <w:iCs/>
        </w:rPr>
        <w:t>56</w:t>
      </w:r>
      <w:r w:rsidRPr="0063660B">
        <w:rPr>
          <w:rFonts w:ascii="Times New Roman" w:hAnsi="Times New Roman" w:cs="Times New Roman"/>
        </w:rPr>
        <w:t xml:space="preserve">(3), 609–629. </w:t>
      </w:r>
      <w:hyperlink r:id="rId5" w:history="1">
        <w:r w:rsidRPr="0063660B">
          <w:rPr>
            <w:rStyle w:val="Hyperlink"/>
            <w:rFonts w:ascii="Times New Roman" w:hAnsi="Times New Roman" w:cs="Times New Roman"/>
          </w:rPr>
          <w:t>https://doi.org/10.1007/s12124-021-09669-x</w:t>
        </w:r>
      </w:hyperlink>
    </w:p>
    <w:p w14:paraId="60517D40" w14:textId="77777777" w:rsidR="00493CBD" w:rsidRPr="0063660B" w:rsidRDefault="00493CBD" w:rsidP="00E24358">
      <w:pPr>
        <w:spacing w:line="360" w:lineRule="auto"/>
        <w:rPr>
          <w:rFonts w:ascii="Times New Roman" w:hAnsi="Times New Roman" w:cs="Times New Roman"/>
        </w:rPr>
      </w:pPr>
      <w:r w:rsidRPr="0063660B">
        <w:rPr>
          <w:rFonts w:ascii="Times New Roman" w:hAnsi="Times New Roman" w:cs="Times New Roman"/>
        </w:rPr>
        <w:t xml:space="preserve">Nagaya, K. (2023). Why and Under What Conditions Does Loss Aversion Emerge?1. </w:t>
      </w:r>
      <w:r w:rsidRPr="0063660B">
        <w:rPr>
          <w:rFonts w:ascii="Times New Roman" w:hAnsi="Times New Roman" w:cs="Times New Roman"/>
          <w:i/>
          <w:iCs/>
        </w:rPr>
        <w:t>Japanese Psychological Research</w:t>
      </w:r>
      <w:r w:rsidRPr="0063660B">
        <w:rPr>
          <w:rFonts w:ascii="Times New Roman" w:hAnsi="Times New Roman" w:cs="Times New Roman"/>
        </w:rPr>
        <w:t xml:space="preserve">, </w:t>
      </w:r>
      <w:r w:rsidRPr="0063660B">
        <w:rPr>
          <w:rFonts w:ascii="Times New Roman" w:hAnsi="Times New Roman" w:cs="Times New Roman"/>
          <w:i/>
          <w:iCs/>
        </w:rPr>
        <w:t>65</w:t>
      </w:r>
      <w:r w:rsidRPr="0063660B">
        <w:rPr>
          <w:rFonts w:ascii="Times New Roman" w:hAnsi="Times New Roman" w:cs="Times New Roman"/>
        </w:rPr>
        <w:t xml:space="preserve">(4), 379–398. </w:t>
      </w:r>
      <w:hyperlink r:id="rId6" w:history="1">
        <w:r w:rsidRPr="0063660B">
          <w:rPr>
            <w:rStyle w:val="Hyperlink"/>
            <w:rFonts w:ascii="Times New Roman" w:hAnsi="Times New Roman" w:cs="Times New Roman"/>
          </w:rPr>
          <w:t>https://doi.org/10.1111/jpr.12385</w:t>
        </w:r>
      </w:hyperlink>
    </w:p>
    <w:p w14:paraId="313EEE3F" w14:textId="77777777" w:rsidR="00493CBD" w:rsidRPr="0063660B" w:rsidRDefault="00493CBD" w:rsidP="00E24358">
      <w:pPr>
        <w:spacing w:line="360" w:lineRule="auto"/>
        <w:rPr>
          <w:rFonts w:ascii="Times New Roman" w:hAnsi="Times New Roman" w:cs="Times New Roman"/>
        </w:rPr>
      </w:pPr>
      <w:r w:rsidRPr="0063660B">
        <w:rPr>
          <w:rFonts w:ascii="Times New Roman" w:hAnsi="Times New Roman" w:cs="Times New Roman"/>
        </w:rPr>
        <w:t xml:space="preserve">Newell, A., &amp; Simon, H. A. (1972). </w:t>
      </w:r>
      <w:r w:rsidRPr="0063660B">
        <w:rPr>
          <w:rFonts w:ascii="Times New Roman" w:hAnsi="Times New Roman" w:cs="Times New Roman"/>
          <w:i/>
          <w:iCs/>
        </w:rPr>
        <w:t>Human problem solving</w:t>
      </w:r>
      <w:r w:rsidRPr="0063660B">
        <w:rPr>
          <w:rFonts w:ascii="Times New Roman" w:hAnsi="Times New Roman" w:cs="Times New Roman"/>
        </w:rPr>
        <w:t>. Prentice-Hall.</w:t>
      </w:r>
    </w:p>
    <w:p w14:paraId="5646B33D" w14:textId="77777777" w:rsidR="00493CBD" w:rsidRPr="0063660B" w:rsidRDefault="00493CBD" w:rsidP="00E24358">
      <w:pPr>
        <w:spacing w:line="360" w:lineRule="auto"/>
        <w:rPr>
          <w:rFonts w:ascii="Times New Roman" w:hAnsi="Times New Roman" w:cs="Times New Roman"/>
        </w:rPr>
      </w:pPr>
      <w:r w:rsidRPr="0063660B">
        <w:rPr>
          <w:rFonts w:ascii="Times New Roman" w:hAnsi="Times New Roman" w:cs="Times New Roman"/>
        </w:rPr>
        <w:t xml:space="preserve">Oktar, K., &amp; Lombrozo, T. (2025). How aggregated opinions shape beliefs. </w:t>
      </w:r>
      <w:r w:rsidRPr="0063660B">
        <w:rPr>
          <w:rFonts w:ascii="Times New Roman" w:hAnsi="Times New Roman" w:cs="Times New Roman"/>
          <w:i/>
          <w:iCs/>
        </w:rPr>
        <w:t>Nature Reviews Psychology</w:t>
      </w:r>
      <w:r w:rsidRPr="0063660B">
        <w:rPr>
          <w:rFonts w:ascii="Times New Roman" w:hAnsi="Times New Roman" w:cs="Times New Roman"/>
        </w:rPr>
        <w:t xml:space="preserve">, </w:t>
      </w:r>
      <w:r w:rsidRPr="0063660B">
        <w:rPr>
          <w:rFonts w:ascii="Times New Roman" w:hAnsi="Times New Roman" w:cs="Times New Roman"/>
          <w:i/>
          <w:iCs/>
        </w:rPr>
        <w:t>4</w:t>
      </w:r>
      <w:r w:rsidRPr="0063660B">
        <w:rPr>
          <w:rFonts w:ascii="Times New Roman" w:hAnsi="Times New Roman" w:cs="Times New Roman"/>
        </w:rPr>
        <w:t xml:space="preserve">(2), 81–95. </w:t>
      </w:r>
      <w:hyperlink r:id="rId7" w:history="1">
        <w:r w:rsidRPr="0063660B">
          <w:rPr>
            <w:rStyle w:val="Hyperlink"/>
            <w:rFonts w:ascii="Times New Roman" w:hAnsi="Times New Roman" w:cs="Times New Roman"/>
          </w:rPr>
          <w:t>https://doi.org/10.1038/s44159-024-00398-7</w:t>
        </w:r>
      </w:hyperlink>
    </w:p>
    <w:p w14:paraId="2DB414C4" w14:textId="77777777" w:rsidR="00920463" w:rsidRPr="0063660B" w:rsidRDefault="00920463" w:rsidP="00E24358">
      <w:pPr>
        <w:spacing w:line="360" w:lineRule="auto"/>
        <w:rPr>
          <w:rFonts w:ascii="Times New Roman" w:hAnsi="Times New Roman" w:cs="Times New Roman"/>
        </w:rPr>
      </w:pPr>
    </w:p>
    <w:sectPr w:rsidR="00920463" w:rsidRPr="006366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354"/>
    <w:rsid w:val="000517CF"/>
    <w:rsid w:val="0029521E"/>
    <w:rsid w:val="002C4194"/>
    <w:rsid w:val="00346354"/>
    <w:rsid w:val="004204D7"/>
    <w:rsid w:val="00427E03"/>
    <w:rsid w:val="00476BA9"/>
    <w:rsid w:val="00493CBD"/>
    <w:rsid w:val="005A4C45"/>
    <w:rsid w:val="0063660B"/>
    <w:rsid w:val="006B1D68"/>
    <w:rsid w:val="006D07DE"/>
    <w:rsid w:val="00764C3C"/>
    <w:rsid w:val="00851631"/>
    <w:rsid w:val="008C34A8"/>
    <w:rsid w:val="00920463"/>
    <w:rsid w:val="00950EFE"/>
    <w:rsid w:val="00993E05"/>
    <w:rsid w:val="00A43465"/>
    <w:rsid w:val="00A538EC"/>
    <w:rsid w:val="00BC6090"/>
    <w:rsid w:val="00C91DAC"/>
    <w:rsid w:val="00CA2213"/>
    <w:rsid w:val="00CF5D87"/>
    <w:rsid w:val="00DA038B"/>
    <w:rsid w:val="00DD373C"/>
    <w:rsid w:val="00E24358"/>
    <w:rsid w:val="00E50CE1"/>
    <w:rsid w:val="00E553AF"/>
    <w:rsid w:val="00E7444D"/>
    <w:rsid w:val="00FC7E3D"/>
    <w:rsid w:val="00FF75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DEE6"/>
  <w15:chartTrackingRefBased/>
  <w15:docId w15:val="{201D2D4F-59F3-4552-B2AC-23ED4ED6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354"/>
    <w:rPr>
      <w:rFonts w:eastAsiaTheme="majorEastAsia" w:cstheme="majorBidi"/>
      <w:color w:val="272727" w:themeColor="text1" w:themeTint="D8"/>
    </w:rPr>
  </w:style>
  <w:style w:type="paragraph" w:styleId="Title">
    <w:name w:val="Title"/>
    <w:basedOn w:val="Normal"/>
    <w:next w:val="Normal"/>
    <w:link w:val="TitleChar"/>
    <w:uiPriority w:val="10"/>
    <w:qFormat/>
    <w:rsid w:val="0034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354"/>
    <w:pPr>
      <w:spacing w:before="160"/>
      <w:jc w:val="center"/>
    </w:pPr>
    <w:rPr>
      <w:i/>
      <w:iCs/>
      <w:color w:val="404040" w:themeColor="text1" w:themeTint="BF"/>
    </w:rPr>
  </w:style>
  <w:style w:type="character" w:customStyle="1" w:styleId="QuoteChar">
    <w:name w:val="Quote Char"/>
    <w:basedOn w:val="DefaultParagraphFont"/>
    <w:link w:val="Quote"/>
    <w:uiPriority w:val="29"/>
    <w:rsid w:val="00346354"/>
    <w:rPr>
      <w:i/>
      <w:iCs/>
      <w:color w:val="404040" w:themeColor="text1" w:themeTint="BF"/>
    </w:rPr>
  </w:style>
  <w:style w:type="paragraph" w:styleId="ListParagraph">
    <w:name w:val="List Paragraph"/>
    <w:basedOn w:val="Normal"/>
    <w:uiPriority w:val="34"/>
    <w:qFormat/>
    <w:rsid w:val="00346354"/>
    <w:pPr>
      <w:ind w:left="720"/>
      <w:contextualSpacing/>
    </w:pPr>
  </w:style>
  <w:style w:type="character" w:styleId="IntenseEmphasis">
    <w:name w:val="Intense Emphasis"/>
    <w:basedOn w:val="DefaultParagraphFont"/>
    <w:uiPriority w:val="21"/>
    <w:qFormat/>
    <w:rsid w:val="00346354"/>
    <w:rPr>
      <w:i/>
      <w:iCs/>
      <w:color w:val="0F4761" w:themeColor="accent1" w:themeShade="BF"/>
    </w:rPr>
  </w:style>
  <w:style w:type="paragraph" w:styleId="IntenseQuote">
    <w:name w:val="Intense Quote"/>
    <w:basedOn w:val="Normal"/>
    <w:next w:val="Normal"/>
    <w:link w:val="IntenseQuoteChar"/>
    <w:uiPriority w:val="30"/>
    <w:qFormat/>
    <w:rsid w:val="0034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354"/>
    <w:rPr>
      <w:i/>
      <w:iCs/>
      <w:color w:val="0F4761" w:themeColor="accent1" w:themeShade="BF"/>
    </w:rPr>
  </w:style>
  <w:style w:type="character" w:styleId="IntenseReference">
    <w:name w:val="Intense Reference"/>
    <w:basedOn w:val="DefaultParagraphFont"/>
    <w:uiPriority w:val="32"/>
    <w:qFormat/>
    <w:rsid w:val="00346354"/>
    <w:rPr>
      <w:b/>
      <w:bCs/>
      <w:smallCaps/>
      <w:color w:val="0F4761" w:themeColor="accent1" w:themeShade="BF"/>
      <w:spacing w:val="5"/>
    </w:rPr>
  </w:style>
  <w:style w:type="character" w:styleId="Hyperlink">
    <w:name w:val="Hyperlink"/>
    <w:basedOn w:val="DefaultParagraphFont"/>
    <w:uiPriority w:val="99"/>
    <w:unhideWhenUsed/>
    <w:rsid w:val="00920463"/>
    <w:rPr>
      <w:color w:val="467886" w:themeColor="hyperlink"/>
      <w:u w:val="single"/>
    </w:rPr>
  </w:style>
  <w:style w:type="character" w:styleId="UnresolvedMention">
    <w:name w:val="Unresolved Mention"/>
    <w:basedOn w:val="DefaultParagraphFont"/>
    <w:uiPriority w:val="99"/>
    <w:semiHidden/>
    <w:unhideWhenUsed/>
    <w:rsid w:val="009204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4577">
      <w:bodyDiv w:val="1"/>
      <w:marLeft w:val="0"/>
      <w:marRight w:val="0"/>
      <w:marTop w:val="0"/>
      <w:marBottom w:val="0"/>
      <w:divBdr>
        <w:top w:val="none" w:sz="0" w:space="0" w:color="auto"/>
        <w:left w:val="none" w:sz="0" w:space="0" w:color="auto"/>
        <w:bottom w:val="none" w:sz="0" w:space="0" w:color="auto"/>
        <w:right w:val="none" w:sz="0" w:space="0" w:color="auto"/>
      </w:divBdr>
      <w:divsChild>
        <w:div w:id="47775817">
          <w:marLeft w:val="480"/>
          <w:marRight w:val="0"/>
          <w:marTop w:val="0"/>
          <w:marBottom w:val="0"/>
          <w:divBdr>
            <w:top w:val="none" w:sz="0" w:space="0" w:color="auto"/>
            <w:left w:val="none" w:sz="0" w:space="0" w:color="auto"/>
            <w:bottom w:val="none" w:sz="0" w:space="0" w:color="auto"/>
            <w:right w:val="none" w:sz="0" w:space="0" w:color="auto"/>
          </w:divBdr>
          <w:divsChild>
            <w:div w:id="11949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99904">
      <w:bodyDiv w:val="1"/>
      <w:marLeft w:val="0"/>
      <w:marRight w:val="0"/>
      <w:marTop w:val="0"/>
      <w:marBottom w:val="0"/>
      <w:divBdr>
        <w:top w:val="none" w:sz="0" w:space="0" w:color="auto"/>
        <w:left w:val="none" w:sz="0" w:space="0" w:color="auto"/>
        <w:bottom w:val="none" w:sz="0" w:space="0" w:color="auto"/>
        <w:right w:val="none" w:sz="0" w:space="0" w:color="auto"/>
      </w:divBdr>
    </w:div>
    <w:div w:id="410195793">
      <w:bodyDiv w:val="1"/>
      <w:marLeft w:val="0"/>
      <w:marRight w:val="0"/>
      <w:marTop w:val="0"/>
      <w:marBottom w:val="0"/>
      <w:divBdr>
        <w:top w:val="none" w:sz="0" w:space="0" w:color="auto"/>
        <w:left w:val="none" w:sz="0" w:space="0" w:color="auto"/>
        <w:bottom w:val="none" w:sz="0" w:space="0" w:color="auto"/>
        <w:right w:val="none" w:sz="0" w:space="0" w:color="auto"/>
      </w:divBdr>
      <w:divsChild>
        <w:div w:id="1368875672">
          <w:marLeft w:val="0"/>
          <w:marRight w:val="0"/>
          <w:marTop w:val="0"/>
          <w:marBottom w:val="0"/>
          <w:divBdr>
            <w:top w:val="none" w:sz="0" w:space="0" w:color="auto"/>
            <w:left w:val="none" w:sz="0" w:space="0" w:color="auto"/>
            <w:bottom w:val="none" w:sz="0" w:space="0" w:color="auto"/>
            <w:right w:val="none" w:sz="0" w:space="0" w:color="auto"/>
          </w:divBdr>
          <w:divsChild>
            <w:div w:id="9164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3086">
      <w:bodyDiv w:val="1"/>
      <w:marLeft w:val="0"/>
      <w:marRight w:val="0"/>
      <w:marTop w:val="0"/>
      <w:marBottom w:val="0"/>
      <w:divBdr>
        <w:top w:val="none" w:sz="0" w:space="0" w:color="auto"/>
        <w:left w:val="none" w:sz="0" w:space="0" w:color="auto"/>
        <w:bottom w:val="none" w:sz="0" w:space="0" w:color="auto"/>
        <w:right w:val="none" w:sz="0" w:space="0" w:color="auto"/>
      </w:divBdr>
    </w:div>
    <w:div w:id="654534529">
      <w:bodyDiv w:val="1"/>
      <w:marLeft w:val="0"/>
      <w:marRight w:val="0"/>
      <w:marTop w:val="0"/>
      <w:marBottom w:val="0"/>
      <w:divBdr>
        <w:top w:val="none" w:sz="0" w:space="0" w:color="auto"/>
        <w:left w:val="none" w:sz="0" w:space="0" w:color="auto"/>
        <w:bottom w:val="none" w:sz="0" w:space="0" w:color="auto"/>
        <w:right w:val="none" w:sz="0" w:space="0" w:color="auto"/>
      </w:divBdr>
      <w:divsChild>
        <w:div w:id="147325306">
          <w:marLeft w:val="480"/>
          <w:marRight w:val="0"/>
          <w:marTop w:val="0"/>
          <w:marBottom w:val="0"/>
          <w:divBdr>
            <w:top w:val="none" w:sz="0" w:space="0" w:color="auto"/>
            <w:left w:val="none" w:sz="0" w:space="0" w:color="auto"/>
            <w:bottom w:val="none" w:sz="0" w:space="0" w:color="auto"/>
            <w:right w:val="none" w:sz="0" w:space="0" w:color="auto"/>
          </w:divBdr>
          <w:divsChild>
            <w:div w:id="6547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55798">
      <w:bodyDiv w:val="1"/>
      <w:marLeft w:val="0"/>
      <w:marRight w:val="0"/>
      <w:marTop w:val="0"/>
      <w:marBottom w:val="0"/>
      <w:divBdr>
        <w:top w:val="none" w:sz="0" w:space="0" w:color="auto"/>
        <w:left w:val="none" w:sz="0" w:space="0" w:color="auto"/>
        <w:bottom w:val="none" w:sz="0" w:space="0" w:color="auto"/>
        <w:right w:val="none" w:sz="0" w:space="0" w:color="auto"/>
      </w:divBdr>
      <w:divsChild>
        <w:div w:id="1780637310">
          <w:marLeft w:val="480"/>
          <w:marRight w:val="0"/>
          <w:marTop w:val="0"/>
          <w:marBottom w:val="0"/>
          <w:divBdr>
            <w:top w:val="none" w:sz="0" w:space="0" w:color="auto"/>
            <w:left w:val="none" w:sz="0" w:space="0" w:color="auto"/>
            <w:bottom w:val="none" w:sz="0" w:space="0" w:color="auto"/>
            <w:right w:val="none" w:sz="0" w:space="0" w:color="auto"/>
          </w:divBdr>
          <w:divsChild>
            <w:div w:id="57956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2720">
      <w:bodyDiv w:val="1"/>
      <w:marLeft w:val="0"/>
      <w:marRight w:val="0"/>
      <w:marTop w:val="0"/>
      <w:marBottom w:val="0"/>
      <w:divBdr>
        <w:top w:val="none" w:sz="0" w:space="0" w:color="auto"/>
        <w:left w:val="none" w:sz="0" w:space="0" w:color="auto"/>
        <w:bottom w:val="none" w:sz="0" w:space="0" w:color="auto"/>
        <w:right w:val="none" w:sz="0" w:space="0" w:color="auto"/>
      </w:divBdr>
    </w:div>
    <w:div w:id="1043142039">
      <w:bodyDiv w:val="1"/>
      <w:marLeft w:val="0"/>
      <w:marRight w:val="0"/>
      <w:marTop w:val="0"/>
      <w:marBottom w:val="0"/>
      <w:divBdr>
        <w:top w:val="none" w:sz="0" w:space="0" w:color="auto"/>
        <w:left w:val="none" w:sz="0" w:space="0" w:color="auto"/>
        <w:bottom w:val="none" w:sz="0" w:space="0" w:color="auto"/>
        <w:right w:val="none" w:sz="0" w:space="0" w:color="auto"/>
      </w:divBdr>
    </w:div>
    <w:div w:id="1195849080">
      <w:bodyDiv w:val="1"/>
      <w:marLeft w:val="0"/>
      <w:marRight w:val="0"/>
      <w:marTop w:val="0"/>
      <w:marBottom w:val="0"/>
      <w:divBdr>
        <w:top w:val="none" w:sz="0" w:space="0" w:color="auto"/>
        <w:left w:val="none" w:sz="0" w:space="0" w:color="auto"/>
        <w:bottom w:val="none" w:sz="0" w:space="0" w:color="auto"/>
        <w:right w:val="none" w:sz="0" w:space="0" w:color="auto"/>
      </w:divBdr>
    </w:div>
    <w:div w:id="1258757347">
      <w:bodyDiv w:val="1"/>
      <w:marLeft w:val="0"/>
      <w:marRight w:val="0"/>
      <w:marTop w:val="0"/>
      <w:marBottom w:val="0"/>
      <w:divBdr>
        <w:top w:val="none" w:sz="0" w:space="0" w:color="auto"/>
        <w:left w:val="none" w:sz="0" w:space="0" w:color="auto"/>
        <w:bottom w:val="none" w:sz="0" w:space="0" w:color="auto"/>
        <w:right w:val="none" w:sz="0" w:space="0" w:color="auto"/>
      </w:divBdr>
      <w:divsChild>
        <w:div w:id="1883520146">
          <w:marLeft w:val="0"/>
          <w:marRight w:val="0"/>
          <w:marTop w:val="0"/>
          <w:marBottom w:val="0"/>
          <w:divBdr>
            <w:top w:val="none" w:sz="0" w:space="0" w:color="auto"/>
            <w:left w:val="none" w:sz="0" w:space="0" w:color="auto"/>
            <w:bottom w:val="none" w:sz="0" w:space="0" w:color="auto"/>
            <w:right w:val="none" w:sz="0" w:space="0" w:color="auto"/>
          </w:divBdr>
          <w:divsChild>
            <w:div w:id="11607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5829">
      <w:bodyDiv w:val="1"/>
      <w:marLeft w:val="0"/>
      <w:marRight w:val="0"/>
      <w:marTop w:val="0"/>
      <w:marBottom w:val="0"/>
      <w:divBdr>
        <w:top w:val="none" w:sz="0" w:space="0" w:color="auto"/>
        <w:left w:val="none" w:sz="0" w:space="0" w:color="auto"/>
        <w:bottom w:val="none" w:sz="0" w:space="0" w:color="auto"/>
        <w:right w:val="none" w:sz="0" w:space="0" w:color="auto"/>
      </w:divBdr>
    </w:div>
    <w:div w:id="1390610183">
      <w:bodyDiv w:val="1"/>
      <w:marLeft w:val="0"/>
      <w:marRight w:val="0"/>
      <w:marTop w:val="0"/>
      <w:marBottom w:val="0"/>
      <w:divBdr>
        <w:top w:val="none" w:sz="0" w:space="0" w:color="auto"/>
        <w:left w:val="none" w:sz="0" w:space="0" w:color="auto"/>
        <w:bottom w:val="none" w:sz="0" w:space="0" w:color="auto"/>
        <w:right w:val="none" w:sz="0" w:space="0" w:color="auto"/>
      </w:divBdr>
    </w:div>
    <w:div w:id="1399209567">
      <w:bodyDiv w:val="1"/>
      <w:marLeft w:val="0"/>
      <w:marRight w:val="0"/>
      <w:marTop w:val="0"/>
      <w:marBottom w:val="0"/>
      <w:divBdr>
        <w:top w:val="none" w:sz="0" w:space="0" w:color="auto"/>
        <w:left w:val="none" w:sz="0" w:space="0" w:color="auto"/>
        <w:bottom w:val="none" w:sz="0" w:space="0" w:color="auto"/>
        <w:right w:val="none" w:sz="0" w:space="0" w:color="auto"/>
      </w:divBdr>
      <w:divsChild>
        <w:div w:id="1557357887">
          <w:marLeft w:val="480"/>
          <w:marRight w:val="0"/>
          <w:marTop w:val="0"/>
          <w:marBottom w:val="0"/>
          <w:divBdr>
            <w:top w:val="none" w:sz="0" w:space="0" w:color="auto"/>
            <w:left w:val="none" w:sz="0" w:space="0" w:color="auto"/>
            <w:bottom w:val="none" w:sz="0" w:space="0" w:color="auto"/>
            <w:right w:val="none" w:sz="0" w:space="0" w:color="auto"/>
          </w:divBdr>
          <w:divsChild>
            <w:div w:id="11550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97864">
      <w:bodyDiv w:val="1"/>
      <w:marLeft w:val="0"/>
      <w:marRight w:val="0"/>
      <w:marTop w:val="0"/>
      <w:marBottom w:val="0"/>
      <w:divBdr>
        <w:top w:val="none" w:sz="0" w:space="0" w:color="auto"/>
        <w:left w:val="none" w:sz="0" w:space="0" w:color="auto"/>
        <w:bottom w:val="none" w:sz="0" w:space="0" w:color="auto"/>
        <w:right w:val="none" w:sz="0" w:space="0" w:color="auto"/>
      </w:divBdr>
      <w:divsChild>
        <w:div w:id="744381799">
          <w:marLeft w:val="480"/>
          <w:marRight w:val="0"/>
          <w:marTop w:val="0"/>
          <w:marBottom w:val="0"/>
          <w:divBdr>
            <w:top w:val="none" w:sz="0" w:space="0" w:color="auto"/>
            <w:left w:val="none" w:sz="0" w:space="0" w:color="auto"/>
            <w:bottom w:val="none" w:sz="0" w:space="0" w:color="auto"/>
            <w:right w:val="none" w:sz="0" w:space="0" w:color="auto"/>
          </w:divBdr>
          <w:divsChild>
            <w:div w:id="12535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029">
      <w:bodyDiv w:val="1"/>
      <w:marLeft w:val="0"/>
      <w:marRight w:val="0"/>
      <w:marTop w:val="0"/>
      <w:marBottom w:val="0"/>
      <w:divBdr>
        <w:top w:val="none" w:sz="0" w:space="0" w:color="auto"/>
        <w:left w:val="none" w:sz="0" w:space="0" w:color="auto"/>
        <w:bottom w:val="none" w:sz="0" w:space="0" w:color="auto"/>
        <w:right w:val="none" w:sz="0" w:space="0" w:color="auto"/>
      </w:divBdr>
    </w:div>
    <w:div w:id="1820262485">
      <w:bodyDiv w:val="1"/>
      <w:marLeft w:val="0"/>
      <w:marRight w:val="0"/>
      <w:marTop w:val="0"/>
      <w:marBottom w:val="0"/>
      <w:divBdr>
        <w:top w:val="none" w:sz="0" w:space="0" w:color="auto"/>
        <w:left w:val="none" w:sz="0" w:space="0" w:color="auto"/>
        <w:bottom w:val="none" w:sz="0" w:space="0" w:color="auto"/>
        <w:right w:val="none" w:sz="0" w:space="0" w:color="auto"/>
      </w:divBdr>
    </w:div>
    <w:div w:id="2004233370">
      <w:bodyDiv w:val="1"/>
      <w:marLeft w:val="0"/>
      <w:marRight w:val="0"/>
      <w:marTop w:val="0"/>
      <w:marBottom w:val="0"/>
      <w:divBdr>
        <w:top w:val="none" w:sz="0" w:space="0" w:color="auto"/>
        <w:left w:val="none" w:sz="0" w:space="0" w:color="auto"/>
        <w:bottom w:val="none" w:sz="0" w:space="0" w:color="auto"/>
        <w:right w:val="none" w:sz="0" w:space="0" w:color="auto"/>
      </w:divBdr>
    </w:div>
    <w:div w:id="2009749110">
      <w:bodyDiv w:val="1"/>
      <w:marLeft w:val="0"/>
      <w:marRight w:val="0"/>
      <w:marTop w:val="0"/>
      <w:marBottom w:val="0"/>
      <w:divBdr>
        <w:top w:val="none" w:sz="0" w:space="0" w:color="auto"/>
        <w:left w:val="none" w:sz="0" w:space="0" w:color="auto"/>
        <w:bottom w:val="none" w:sz="0" w:space="0" w:color="auto"/>
        <w:right w:val="none" w:sz="0" w:space="0" w:color="auto"/>
      </w:divBdr>
    </w:div>
    <w:div w:id="2101443048">
      <w:bodyDiv w:val="1"/>
      <w:marLeft w:val="0"/>
      <w:marRight w:val="0"/>
      <w:marTop w:val="0"/>
      <w:marBottom w:val="0"/>
      <w:divBdr>
        <w:top w:val="none" w:sz="0" w:space="0" w:color="auto"/>
        <w:left w:val="none" w:sz="0" w:space="0" w:color="auto"/>
        <w:bottom w:val="none" w:sz="0" w:space="0" w:color="auto"/>
        <w:right w:val="none" w:sz="0" w:space="0" w:color="auto"/>
      </w:divBdr>
      <w:divsChild>
        <w:div w:id="1010448655">
          <w:marLeft w:val="480"/>
          <w:marRight w:val="0"/>
          <w:marTop w:val="0"/>
          <w:marBottom w:val="0"/>
          <w:divBdr>
            <w:top w:val="none" w:sz="0" w:space="0" w:color="auto"/>
            <w:left w:val="none" w:sz="0" w:space="0" w:color="auto"/>
            <w:bottom w:val="none" w:sz="0" w:space="0" w:color="auto"/>
            <w:right w:val="none" w:sz="0" w:space="0" w:color="auto"/>
          </w:divBdr>
          <w:divsChild>
            <w:div w:id="50116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38/s44159-024-00398-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11/jpr.12385" TargetMode="External"/><Relationship Id="rId5" Type="http://schemas.openxmlformats.org/officeDocument/2006/relationships/hyperlink" Target="https://doi.org/10.1007/s12124-021-09669-x" TargetMode="External"/><Relationship Id="rId4" Type="http://schemas.openxmlformats.org/officeDocument/2006/relationships/hyperlink" Target="https://doi.org/10.4324/978100302541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1764</Words>
  <Characters>10060</Characters>
  <Application>Microsoft Office Word</Application>
  <DocSecurity>0</DocSecurity>
  <Lines>83</Lines>
  <Paragraphs>23</Paragraphs>
  <ScaleCrop>false</ScaleCrop>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Acksha Roy Samuel</dc:creator>
  <cp:keywords/>
  <dc:description/>
  <cp:lastModifiedBy>Acksha Roy Samuel</cp:lastModifiedBy>
  <cp:revision>29</cp:revision>
  <dcterms:created xsi:type="dcterms:W3CDTF">2026-08-03T16:14:00Z</dcterms:created>
  <dcterms:modified xsi:type="dcterms:W3CDTF">2026-08-03T19:11:00Z</dcterms:modified>
</cp:coreProperties>
</file>