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23B1" w:rsidP="4919A808" w:rsidRDefault="3F0BAEC6" w14:paraId="5E5787A5" w14:textId="5F26998A">
      <w:pPr>
        <w:pStyle w:val="Normal"/>
      </w:pPr>
      <w:hyperlink r:id="Rd97dd40a12b649e1">
        <w:r w:rsidRPr="4919A808" w:rsidR="3F0BAEC6">
          <w:rPr>
            <w:rStyle w:val="Hyperlink"/>
            <w:color w:val="CD202C"/>
          </w:rPr>
          <w:t>Burcu Arslan</w:t>
        </w:r>
      </w:hyperlink>
      <w:r w:rsidRPr="4919A808" w:rsidR="3F0BAEC6">
        <w:rPr>
          <w:rFonts w:ascii="Aptos" w:hAnsi="Aptos" w:eastAsia="Aptos" w:cs="Aptos"/>
          <w:color w:val="4C5A73"/>
        </w:rPr>
        <w:t xml:space="preserve"> </w:t>
      </w:r>
      <w:r w:rsidRPr="4919A808" w:rsidR="3F0BAEC6">
        <w:rPr>
          <w:rFonts w:ascii="Aptos" w:hAnsi="Aptos" w:eastAsia="Aptos" w:cs="Aptos"/>
        </w:rPr>
        <w:t xml:space="preserve"> </w:t>
      </w:r>
    </w:p>
    <w:p w:rsidR="4919A808" w:rsidP="4919A808" w:rsidRDefault="4919A808" w14:paraId="36A20FD0" w14:textId="1AFFED6B">
      <w:pPr>
        <w:pStyle w:val="Normal"/>
      </w:pPr>
      <w:r>
        <w:br/>
      </w:r>
      <w:r w:rsidRPr="4919A808" w:rsidR="39FA1B35">
        <w:rPr>
          <w:rFonts w:ascii="Aptos" w:hAnsi="Aptos" w:eastAsia="Aptos" w:cs="Aptos"/>
        </w:rPr>
        <w:t>IP:</w:t>
      </w:r>
    </w:p>
    <w:p w:rsidR="3F0BAEC6" w:rsidP="4919A808" w:rsidRDefault="3F0BAEC6" w14:paraId="136A20CE" w14:textId="22777A13">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There is an interesting dichotomy in the case of psychographic political advertising in terms of critical thinking and cooperative communication. While political advertising agencies may employ critical thinking and use it in order to persuade voters, they do not necessarily follow Grice's (1975) Cooperative Principle. It will be argued below that the critical thinking skills developed by Halpern can help political agencies become more effective in what they do; however, this kind of strategic reasoning and critical thinking cannot go along with cooperative communication.</w:t>
      </w:r>
    </w:p>
    <w:p w:rsidR="3F0BAEC6" w:rsidP="4919A808" w:rsidRDefault="3F0BAEC6" w14:paraId="17C4770B" w14:textId="69727926">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 xml:space="preserve">According to Grice (1975), there are four factors of communication: quantity, quality, relation, and manner. Psychographic advertising can contradict each of those maxims in some way. As it is described in the article written by Watterson (2015), political advertising agencies employ both demographic and psychographic information in order to target specific voters with messages that are designed specifically for them. For example, campaigns do not have to explicitly refer to specific political parties or ideologies but only link their message to the individual's affinity. </w:t>
      </w:r>
    </w:p>
    <w:p w:rsidR="3F0BAEC6" w:rsidP="4919A808" w:rsidRDefault="3F0BAEC6" w14:paraId="066A2CB8" w14:textId="5BF32523">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The maxims of quantity and quality seem to pose more difficulties for a political advertisement. An advertisement may communicate selected information but exclude other pieces of information that can undermine persuasion. While it does not imply deception and making false statements, it does not allow voters to receive enough information in order to evaluate a claim critically. Furthermore, the maxim of manner may also be violated by not making the intention or reasons clear why a specific individual got such an advertisement. Thus, psychographic advertising may violate the broad purpose of the principle despite satisfying the technical aspect of communication.</w:t>
      </w:r>
    </w:p>
    <w:p w:rsidR="3F0BAEC6" w:rsidP="4919A808" w:rsidRDefault="3F0BAEC6" w14:paraId="5DDCF0FA" w14:textId="6231EC0C">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Halpern (1998) defines critical thinking as an activity when an individual intentionally employs cognitive skills and strategies in order to achieve a desirable result. Political advertising agencies can reason critically by analyzing evidence, identifying assumptions, assessing probabilities, recognizing bias, and comparing different strategies. Metacognitive monitoring seems to be especially relevant for agencies since it allows to assess whether their reasoning is working as expected and change it if necessary. Therefore, voter data, audience segmentation, and campaign results can become a part of an iterative process of hypothesis formation, evaluation, and modification.</w:t>
      </w:r>
    </w:p>
    <w:p w:rsidR="3F0BAEC6" w:rsidP="4919A808" w:rsidRDefault="3F0BAEC6" w14:paraId="420771FE" w14:textId="1B0B05CA">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Halpern (1998) develops a four-component model of developing critical thinking skills, which involves forming a disposition for effortful thinking, learning critical-thinking skills explicitly, facilitating training and context transfer, and performing metacognitive monitoring. This model is corroborated by the meta analysis performed by Abrami et al. (2015), who found that critical thinking instruction significantly improves performance in educational settings. Political agencies can learn critical thinking skills in a similar way: with the help of explicit training, previous campaigns analysis, simulations, testing of different advertising strategies, and metacognitive monitoring of the results. Still, this transfer from educational research to professional political advertising should be carried out carefully.</w:t>
      </w:r>
    </w:p>
    <w:p w:rsidR="3F0BAEC6" w:rsidP="4919A808" w:rsidRDefault="3F0BAEC6" w14:paraId="4074CB9D" w14:textId="0429150D">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It should be emphasized that critical thinking and cooperative communication are two different things. While critical thinking is all about quality and effectiveness of reasoning, Gricean principles are all about communication cooperation. It means that an agency can reason critically while designing its communication in order to achieve the desired effect.</w:t>
      </w:r>
    </w:p>
    <w:p w:rsidR="3F0BAEC6" w:rsidP="4919A808" w:rsidRDefault="3F0BAEC6" w14:paraId="2A5B04D5" w14:textId="1EB1D21E">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Thus, the principle of Gricean cooperation seems to be very important because it provides the basis for the evaluation not only of the effectiveness of political advertising, but of the ways it communicates. Halpern's model can help the agencies to produce more successful campaigns, while Gricean principles give another important question to ask: effective for the campaign, maybe, but is the communication truthful and informative enough.</w:t>
      </w:r>
    </w:p>
    <w:p w:rsidR="4919A808" w:rsidP="4919A808" w:rsidRDefault="4919A808" w14:paraId="2727FD76" w14:textId="771987A0">
      <w:pPr>
        <w:shd w:val="clear" w:color="auto" w:fill="FFFFFF" w:themeFill="background1"/>
        <w:spacing w:before="0" w:beforeAutospacing="off" w:after="240" w:afterAutospacing="off"/>
        <w:jc w:val="left"/>
      </w:pPr>
    </w:p>
    <w:p w:rsidR="3F0BAEC6" w:rsidP="4919A808" w:rsidRDefault="3F0BAEC6" w14:paraId="03CC7262" w14:textId="0548E92F">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References</w:t>
      </w:r>
    </w:p>
    <w:p w:rsidR="4919A808" w:rsidP="4919A808" w:rsidRDefault="4919A808" w14:paraId="7511AAE4" w14:textId="48897ED5">
      <w:pPr>
        <w:shd w:val="clear" w:color="auto" w:fill="FFFFFF" w:themeFill="background1"/>
        <w:spacing w:before="0" w:beforeAutospacing="off" w:after="240" w:afterAutospacing="off"/>
        <w:jc w:val="left"/>
      </w:pPr>
    </w:p>
    <w:p w:rsidR="3F0BAEC6" w:rsidP="4919A808" w:rsidRDefault="3F0BAEC6" w14:paraId="0B62F44B" w14:textId="4D3441A4">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(2015). Strategies for teaching students to think critically: A meta-analysis. </w:t>
      </w:r>
      <w:r w:rsidRPr="4919A808" w:rsidR="3F0BAEC6">
        <w:rPr>
          <w:rFonts w:ascii="Aptos" w:hAnsi="Aptos" w:eastAsia="Aptos" w:cs="Aptos"/>
          <w:b w:val="0"/>
          <w:bCs w:val="0"/>
          <w:i w:val="1"/>
          <w:iCs w:val="1"/>
          <w:caps w:val="0"/>
          <w:smallCaps w:val="0"/>
          <w:noProof w:val="0"/>
          <w:color w:val="4C5A73"/>
          <w:sz w:val="24"/>
          <w:szCs w:val="24"/>
          <w:lang w:val="en-GB"/>
        </w:rPr>
        <w:t>Review of Educational Research, 85</w:t>
      </w:r>
      <w:r w:rsidRPr="4919A808" w:rsidR="3F0BAEC6">
        <w:rPr>
          <w:rFonts w:ascii="Aptos" w:hAnsi="Aptos" w:eastAsia="Aptos" w:cs="Aptos"/>
          <w:b w:val="0"/>
          <w:bCs w:val="0"/>
          <w:i w:val="0"/>
          <w:iCs w:val="0"/>
          <w:caps w:val="0"/>
          <w:smallCaps w:val="0"/>
          <w:noProof w:val="0"/>
          <w:color w:val="4C5A73"/>
          <w:sz w:val="24"/>
          <w:szCs w:val="24"/>
          <w:lang w:val="en-GB"/>
        </w:rPr>
        <w:t xml:space="preserve">(2), 275–314. </w:t>
      </w:r>
      <w:hyperlink r:id="Rf63d17be64ec4aa8">
        <w:r w:rsidRPr="4919A808" w:rsidR="3F0BAEC6">
          <w:rPr>
            <w:rStyle w:val="Hyperlink"/>
            <w:b w:val="1"/>
            <w:bCs w:val="1"/>
            <w:i w:val="0"/>
            <w:iCs w:val="0"/>
            <w:caps w:val="0"/>
            <w:smallCaps w:val="0"/>
            <w:strike w:val="0"/>
            <w:dstrike w:val="0"/>
            <w:noProof w:val="0"/>
            <w:color w:val="622567"/>
            <w:u w:val="single"/>
            <w:lang w:val="en-GB"/>
          </w:rPr>
          <w:t>https://doi.org/10.3102/0034654314551063</w:t>
        </w:r>
      </w:hyperlink>
    </w:p>
    <w:p w:rsidR="3F0BAEC6" w:rsidP="4919A808" w:rsidRDefault="3F0BAEC6" w14:paraId="5F2E5A13" w14:textId="79DC5310">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4919A808" w:rsidR="3F0BAEC6">
        <w:rPr>
          <w:rFonts w:ascii="Aptos" w:hAnsi="Aptos" w:eastAsia="Aptos" w:cs="Aptos"/>
          <w:b w:val="0"/>
          <w:bCs w:val="0"/>
          <w:i w:val="1"/>
          <w:iCs w:val="1"/>
          <w:caps w:val="0"/>
          <w:smallCaps w:val="0"/>
          <w:noProof w:val="0"/>
          <w:color w:val="4C5A73"/>
          <w:sz w:val="24"/>
          <w:szCs w:val="24"/>
          <w:lang w:val="en-GB"/>
        </w:rPr>
        <w:t>Syntax and semantics: Vol. 3. Speech acts</w:t>
      </w:r>
      <w:r w:rsidRPr="4919A808" w:rsidR="3F0BAEC6">
        <w:rPr>
          <w:rFonts w:ascii="Aptos" w:hAnsi="Aptos" w:eastAsia="Aptos" w:cs="Aptos"/>
          <w:b w:val="0"/>
          <w:bCs w:val="0"/>
          <w:i w:val="0"/>
          <w:iCs w:val="0"/>
          <w:caps w:val="0"/>
          <w:smallCaps w:val="0"/>
          <w:noProof w:val="0"/>
          <w:color w:val="4C5A73"/>
          <w:sz w:val="24"/>
          <w:szCs w:val="24"/>
          <w:lang w:val="en-GB"/>
        </w:rPr>
        <w:t xml:space="preserve"> (pp. 41–58). Academic Press.</w:t>
      </w:r>
    </w:p>
    <w:p w:rsidR="3F0BAEC6" w:rsidP="4919A808" w:rsidRDefault="3F0BAEC6" w14:paraId="693F51C7" w14:textId="4BA305E0">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w:t>
      </w:r>
      <w:r w:rsidRPr="4919A808" w:rsidR="3F0BAEC6">
        <w:rPr>
          <w:rFonts w:ascii="Aptos" w:hAnsi="Aptos" w:eastAsia="Aptos" w:cs="Aptos"/>
          <w:b w:val="0"/>
          <w:bCs w:val="0"/>
          <w:i w:val="1"/>
          <w:iCs w:val="1"/>
          <w:caps w:val="0"/>
          <w:smallCaps w:val="0"/>
          <w:noProof w:val="0"/>
          <w:color w:val="4C5A73"/>
          <w:sz w:val="24"/>
          <w:szCs w:val="24"/>
          <w:lang w:val="en-GB"/>
        </w:rPr>
        <w:t>American Psychologist, 53</w:t>
      </w:r>
      <w:r w:rsidRPr="4919A808" w:rsidR="3F0BAEC6">
        <w:rPr>
          <w:rFonts w:ascii="Aptos" w:hAnsi="Aptos" w:eastAsia="Aptos" w:cs="Aptos"/>
          <w:b w:val="0"/>
          <w:bCs w:val="0"/>
          <w:i w:val="0"/>
          <w:iCs w:val="0"/>
          <w:caps w:val="0"/>
          <w:smallCaps w:val="0"/>
          <w:noProof w:val="0"/>
          <w:color w:val="4C5A73"/>
          <w:sz w:val="24"/>
          <w:szCs w:val="24"/>
          <w:lang w:val="en-GB"/>
        </w:rPr>
        <w:t xml:space="preserve">(4), 449–455. </w:t>
      </w:r>
      <w:hyperlink r:id="R176ad9dded9c4a82">
        <w:r w:rsidRPr="4919A808" w:rsidR="3F0BAEC6">
          <w:rPr>
            <w:rStyle w:val="Hyperlink"/>
            <w:b w:val="1"/>
            <w:bCs w:val="1"/>
            <w:i w:val="0"/>
            <w:iCs w:val="0"/>
            <w:caps w:val="0"/>
            <w:smallCaps w:val="0"/>
            <w:strike w:val="0"/>
            <w:dstrike w:val="0"/>
            <w:noProof w:val="0"/>
            <w:color w:val="622567"/>
            <w:u w:val="single"/>
            <w:lang w:val="en-GB"/>
          </w:rPr>
          <w:t>https://doi.org/10.1037/0003-066X.53.4.449</w:t>
        </w:r>
      </w:hyperlink>
    </w:p>
    <w:p w:rsidR="3F0BAEC6" w:rsidP="4919A808" w:rsidRDefault="3F0BAEC6" w14:paraId="351739D9" w14:textId="1F8EB182">
      <w:pPr>
        <w:shd w:val="clear" w:color="auto" w:fill="FFFFFF" w:themeFill="background1"/>
        <w:spacing w:before="0" w:beforeAutospacing="off" w:after="240" w:afterAutospacing="off"/>
        <w:jc w:val="left"/>
      </w:pPr>
      <w:r w:rsidRPr="4919A808" w:rsidR="3F0BAEC6">
        <w:rPr>
          <w:rFonts w:ascii="Aptos" w:hAnsi="Aptos" w:eastAsia="Aptos" w:cs="Aptos"/>
          <w:b w:val="0"/>
          <w:bCs w:val="0"/>
          <w:i w:val="0"/>
          <w:iCs w:val="0"/>
          <w:caps w:val="0"/>
          <w:smallCaps w:val="0"/>
          <w:noProof w:val="0"/>
          <w:color w:val="4C5A73"/>
          <w:sz w:val="24"/>
          <w:szCs w:val="24"/>
          <w:lang w:val="en-GB"/>
        </w:rPr>
        <w:t xml:space="preserve">Watterson, K. (2015, December 3). </w:t>
      </w:r>
      <w:r w:rsidRPr="4919A808" w:rsidR="3F0BAEC6">
        <w:rPr>
          <w:rFonts w:ascii="Aptos" w:hAnsi="Aptos" w:eastAsia="Aptos" w:cs="Aptos"/>
          <w:b w:val="0"/>
          <w:bCs w:val="0"/>
          <w:i w:val="1"/>
          <w:iCs w:val="1"/>
          <w:caps w:val="0"/>
          <w:smallCaps w:val="0"/>
          <w:noProof w:val="0"/>
          <w:color w:val="4C5A73"/>
          <w:sz w:val="24"/>
          <w:szCs w:val="24"/>
          <w:lang w:val="en-GB"/>
        </w:rPr>
        <w:t>aimClear's psychographic targeting for political advertising agencies' WINS</w:t>
      </w:r>
      <w:r w:rsidRPr="4919A808" w:rsidR="3F0BAEC6">
        <w:rPr>
          <w:rFonts w:ascii="Aptos" w:hAnsi="Aptos" w:eastAsia="Aptos" w:cs="Aptos"/>
          <w:b w:val="0"/>
          <w:bCs w:val="0"/>
          <w:i w:val="0"/>
          <w:iCs w:val="0"/>
          <w:caps w:val="0"/>
          <w:smallCaps w:val="0"/>
          <w:noProof w:val="0"/>
          <w:color w:val="4C5A73"/>
          <w:sz w:val="24"/>
          <w:szCs w:val="24"/>
          <w:lang w:val="en-GB"/>
        </w:rPr>
        <w:t>. Search Engine Land.</w:t>
      </w:r>
    </w:p>
    <w:p w:rsidR="4919A808" w:rsidP="4919A808" w:rsidRDefault="4919A808" w14:paraId="67794628" w14:textId="3B54C1CF">
      <w:pPr>
        <w:pStyle w:val="Normal"/>
        <w:rPr>
          <w:rFonts w:ascii="Aptos" w:hAnsi="Aptos" w:eastAsia="Aptos" w:cs="Aptos"/>
          <w:noProof w:val="0"/>
          <w:sz w:val="24"/>
          <w:szCs w:val="24"/>
          <w:lang w:val="en-GB"/>
        </w:rPr>
      </w:pPr>
    </w:p>
    <w:p w:rsidR="3F0BAEC6" w:rsidP="4919A808" w:rsidRDefault="3F0BAEC6" w14:paraId="53AFA403" w14:textId="27819901">
      <w:pPr>
        <w:pStyle w:val="Normal"/>
      </w:pPr>
      <w:r w:rsidRPr="4919A808" w:rsidR="3F0BAEC6">
        <w:rPr>
          <w:rFonts w:ascii="Aptos" w:hAnsi="Aptos" w:eastAsia="Aptos" w:cs="Aptos"/>
          <w:noProof w:val="0"/>
          <w:sz w:val="24"/>
          <w:szCs w:val="24"/>
          <w:lang w:val="en-GB"/>
        </w:rPr>
        <w:t>--</w:t>
      </w:r>
    </w:p>
    <w:p w:rsidR="4919A808" w:rsidP="4919A808" w:rsidRDefault="4919A808" w14:paraId="0F3096F7" w14:textId="2D3860A9">
      <w:pPr>
        <w:pStyle w:val="Normal"/>
        <w:rPr>
          <w:rFonts w:ascii="Aptos" w:hAnsi="Aptos" w:eastAsia="Aptos" w:cs="Aptos"/>
          <w:noProof w:val="0"/>
          <w:sz w:val="24"/>
          <w:szCs w:val="24"/>
          <w:lang w:val="en-GB"/>
        </w:rPr>
      </w:pPr>
    </w:p>
    <w:p w:rsidR="4919A808" w:rsidRDefault="4919A808" w14:paraId="74B405E1" w14:textId="7D959E6E"/>
    <w:p w:rsidR="3F0BAEC6" w:rsidP="4919A808" w:rsidRDefault="3F0BAEC6" w14:paraId="249063E2" w14:textId="6CE714FC">
      <w:pPr>
        <w:pStyle w:val="Normal"/>
        <w:rPr>
          <w:rFonts w:ascii="Aptos" w:hAnsi="Aptos" w:eastAsia="Aptos" w:cs="Aptos"/>
          <w:b w:val="0"/>
          <w:bCs w:val="0"/>
          <w:i w:val="0"/>
          <w:iCs w:val="0"/>
          <w:caps w:val="0"/>
          <w:smallCaps w:val="0"/>
          <w:noProof w:val="0"/>
          <w:color w:val="4C5A73"/>
          <w:sz w:val="24"/>
          <w:szCs w:val="24"/>
          <w:lang w:val="en-GB"/>
        </w:rPr>
      </w:pPr>
      <w:r w:rsidRPr="4919A808" w:rsidR="3F0BAEC6">
        <w:rPr>
          <w:rFonts w:ascii="Aptos" w:hAnsi="Aptos" w:eastAsia="Aptos" w:cs="Aptos"/>
          <w:b w:val="0"/>
          <w:bCs w:val="0"/>
          <w:i w:val="0"/>
          <w:iCs w:val="0"/>
          <w:caps w:val="0"/>
          <w:smallCaps w:val="0"/>
          <w:noProof w:val="0"/>
          <w:color w:val="4C5A73"/>
          <w:sz w:val="24"/>
          <w:szCs w:val="24"/>
          <w:lang w:val="en-GB"/>
        </w:rPr>
        <w:t>Peer Response 1:</w:t>
      </w:r>
      <w:r>
        <w:br/>
      </w:r>
      <w:r>
        <w:br/>
      </w:r>
      <w:r w:rsidRPr="4919A808" w:rsidR="3F0BAEC6">
        <w:rPr>
          <w:rFonts w:ascii="Aptos" w:hAnsi="Aptos" w:eastAsia="Aptos" w:cs="Aptos"/>
          <w:b w:val="0"/>
          <w:bCs w:val="0"/>
          <w:i w:val="0"/>
          <w:iCs w:val="0"/>
          <w:caps w:val="0"/>
          <w:smallCaps w:val="0"/>
          <w:noProof w:val="0"/>
          <w:color w:val="4C5A73"/>
          <w:sz w:val="24"/>
          <w:szCs w:val="24"/>
          <w:lang w:val="en-GB"/>
        </w:rPr>
        <w:t xml:space="preserve">I found that your definition of personalized communication vs. manipulation was </w:t>
      </w:r>
      <w:r w:rsidRPr="4919A808" w:rsidR="3F0BAEC6">
        <w:rPr>
          <w:rFonts w:ascii="Aptos" w:hAnsi="Aptos" w:eastAsia="Aptos" w:cs="Aptos"/>
          <w:b w:val="0"/>
          <w:bCs w:val="0"/>
          <w:i w:val="0"/>
          <w:iCs w:val="0"/>
          <w:caps w:val="0"/>
          <w:smallCaps w:val="0"/>
          <w:noProof w:val="0"/>
          <w:color w:val="4C5A73"/>
          <w:sz w:val="24"/>
          <w:szCs w:val="24"/>
          <w:lang w:val="en-GB"/>
        </w:rPr>
        <w:t>very interesting</w:t>
      </w:r>
      <w:r w:rsidRPr="4919A808" w:rsidR="3F0BAEC6">
        <w:rPr>
          <w:rFonts w:ascii="Aptos" w:hAnsi="Aptos" w:eastAsia="Aptos" w:cs="Aptos"/>
          <w:b w:val="0"/>
          <w:bCs w:val="0"/>
          <w:i w:val="0"/>
          <w:iCs w:val="0"/>
          <w:caps w:val="0"/>
          <w:smallCaps w:val="0"/>
          <w:noProof w:val="0"/>
          <w:color w:val="4C5A73"/>
          <w:sz w:val="24"/>
          <w:szCs w:val="24"/>
          <w:lang w:val="en-GB"/>
        </w:rPr>
        <w:t xml:space="preserve">. I agree that targeting is not inherently unethical and that the psychographic approach is not a violation of Grice’s (1975) Cooperative Principle. On the contrary, the practice may contribute to improving the principle of relation as it may help voters receive more relevant information. The only problem with the method is that voters do not understand that people with various psychological profiles are being targeted differently. Thus, even </w:t>
      </w:r>
      <w:r w:rsidRPr="4919A808" w:rsidR="3F0BAEC6">
        <w:rPr>
          <w:rFonts w:ascii="Aptos" w:hAnsi="Aptos" w:eastAsia="Aptos" w:cs="Aptos"/>
          <w:b w:val="0"/>
          <w:bCs w:val="0"/>
          <w:i w:val="0"/>
          <w:iCs w:val="0"/>
          <w:caps w:val="0"/>
          <w:smallCaps w:val="0"/>
          <w:noProof w:val="0"/>
          <w:color w:val="4C5A73"/>
          <w:sz w:val="24"/>
          <w:szCs w:val="24"/>
          <w:lang w:val="en-GB"/>
        </w:rPr>
        <w:t>factual information</w:t>
      </w:r>
      <w:r w:rsidRPr="4919A808" w:rsidR="3F0BAEC6">
        <w:rPr>
          <w:rFonts w:ascii="Aptos" w:hAnsi="Aptos" w:eastAsia="Aptos" w:cs="Aptos"/>
          <w:b w:val="0"/>
          <w:bCs w:val="0"/>
          <w:i w:val="0"/>
          <w:iCs w:val="0"/>
          <w:caps w:val="0"/>
          <w:smallCaps w:val="0"/>
          <w:noProof w:val="0"/>
          <w:color w:val="4C5A73"/>
          <w:sz w:val="24"/>
          <w:szCs w:val="24"/>
          <w:lang w:val="en-GB"/>
        </w:rPr>
        <w:t xml:space="preserve"> may decrease transparency and make it impossible for individuals to critically </w:t>
      </w:r>
      <w:r w:rsidRPr="4919A808" w:rsidR="3F0BAEC6">
        <w:rPr>
          <w:rFonts w:ascii="Aptos" w:hAnsi="Aptos" w:eastAsia="Aptos" w:cs="Aptos"/>
          <w:b w:val="0"/>
          <w:bCs w:val="0"/>
          <w:i w:val="0"/>
          <w:iCs w:val="0"/>
          <w:caps w:val="0"/>
          <w:smallCaps w:val="0"/>
          <w:noProof w:val="0"/>
          <w:color w:val="4C5A73"/>
          <w:sz w:val="24"/>
          <w:szCs w:val="24"/>
          <w:lang w:val="en-GB"/>
        </w:rPr>
        <w:t>analyze</w:t>
      </w:r>
      <w:r w:rsidRPr="4919A808" w:rsidR="3F0BAEC6">
        <w:rPr>
          <w:rFonts w:ascii="Aptos" w:hAnsi="Aptos" w:eastAsia="Aptos" w:cs="Aptos"/>
          <w:b w:val="0"/>
          <w:bCs w:val="0"/>
          <w:i w:val="0"/>
          <w:iCs w:val="0"/>
          <w:caps w:val="0"/>
          <w:smallCaps w:val="0"/>
          <w:noProof w:val="0"/>
          <w:color w:val="4C5A73"/>
          <w:sz w:val="24"/>
          <w:szCs w:val="24"/>
          <w:lang w:val="en-GB"/>
        </w:rPr>
        <w:t xml:space="preserve"> the whole argument from the political angle.</w:t>
      </w:r>
      <w:r>
        <w:br/>
      </w:r>
      <w:r>
        <w:br/>
      </w:r>
      <w:r w:rsidRPr="4919A808" w:rsidR="3F0BAEC6">
        <w:rPr>
          <w:rFonts w:ascii="Aptos" w:hAnsi="Aptos" w:eastAsia="Aptos" w:cs="Aptos"/>
          <w:b w:val="0"/>
          <w:bCs w:val="0"/>
          <w:i w:val="0"/>
          <w:iCs w:val="0"/>
          <w:caps w:val="0"/>
          <w:smallCaps w:val="0"/>
          <w:noProof w:val="0"/>
          <w:color w:val="4C5A73"/>
          <w:sz w:val="24"/>
          <w:szCs w:val="24"/>
          <w:lang w:val="en-GB"/>
        </w:rPr>
        <w:t xml:space="preserve">I would like to draw attention to the point that you have made </w:t>
      </w:r>
      <w:r w:rsidRPr="4919A808" w:rsidR="3F0BAEC6">
        <w:rPr>
          <w:rFonts w:ascii="Aptos" w:hAnsi="Aptos" w:eastAsia="Aptos" w:cs="Aptos"/>
          <w:b w:val="0"/>
          <w:bCs w:val="0"/>
          <w:i w:val="0"/>
          <w:iCs w:val="0"/>
          <w:caps w:val="0"/>
          <w:smallCaps w:val="0"/>
          <w:noProof w:val="0"/>
          <w:color w:val="4C5A73"/>
          <w:sz w:val="24"/>
          <w:szCs w:val="24"/>
          <w:lang w:val="en-GB"/>
        </w:rPr>
        <w:t>in regard to</w:t>
      </w:r>
      <w:r w:rsidRPr="4919A808" w:rsidR="3F0BAEC6">
        <w:rPr>
          <w:rFonts w:ascii="Aptos" w:hAnsi="Aptos" w:eastAsia="Aptos" w:cs="Aptos"/>
          <w:b w:val="0"/>
          <w:bCs w:val="0"/>
          <w:i w:val="0"/>
          <w:iCs w:val="0"/>
          <w:caps w:val="0"/>
          <w:smallCaps w:val="0"/>
          <w:noProof w:val="0"/>
          <w:color w:val="4C5A73"/>
          <w:sz w:val="24"/>
          <w:szCs w:val="24"/>
          <w:lang w:val="en-GB"/>
        </w:rPr>
        <w:t xml:space="preserve"> the relationship between Halpern’s (1998) model and critical thinking. Abrami et al. (2015) have proven that critical thinking skills can be developed through instructional interventions. Still, it does not mean that people would start using those skills </w:t>
      </w:r>
      <w:r w:rsidRPr="4919A808" w:rsidR="3F0BAEC6">
        <w:rPr>
          <w:rFonts w:ascii="Aptos" w:hAnsi="Aptos" w:eastAsia="Aptos" w:cs="Aptos"/>
          <w:b w:val="0"/>
          <w:bCs w:val="0"/>
          <w:i w:val="0"/>
          <w:iCs w:val="0"/>
          <w:caps w:val="0"/>
          <w:smallCaps w:val="0"/>
          <w:noProof w:val="0"/>
          <w:color w:val="4C5A73"/>
          <w:sz w:val="24"/>
          <w:szCs w:val="24"/>
          <w:lang w:val="en-GB"/>
        </w:rPr>
        <w:t>in order to</w:t>
      </w:r>
      <w:r w:rsidRPr="4919A808" w:rsidR="3F0BAEC6">
        <w:rPr>
          <w:rFonts w:ascii="Aptos" w:hAnsi="Aptos" w:eastAsia="Aptos" w:cs="Aptos"/>
          <w:b w:val="0"/>
          <w:bCs w:val="0"/>
          <w:i w:val="0"/>
          <w:iCs w:val="0"/>
          <w:caps w:val="0"/>
          <w:smallCaps w:val="0"/>
          <w:noProof w:val="0"/>
          <w:color w:val="4C5A73"/>
          <w:sz w:val="24"/>
          <w:szCs w:val="24"/>
          <w:lang w:val="en-GB"/>
        </w:rPr>
        <w:t xml:space="preserve"> achieve the desired outcome as organizational incentives might work. In case of political agencies, their employees may critically </w:t>
      </w:r>
      <w:r w:rsidRPr="4919A808" w:rsidR="3F0BAEC6">
        <w:rPr>
          <w:rFonts w:ascii="Aptos" w:hAnsi="Aptos" w:eastAsia="Aptos" w:cs="Aptos"/>
          <w:b w:val="0"/>
          <w:bCs w:val="0"/>
          <w:i w:val="0"/>
          <w:iCs w:val="0"/>
          <w:caps w:val="0"/>
          <w:smallCaps w:val="0"/>
          <w:noProof w:val="0"/>
          <w:color w:val="4C5A73"/>
          <w:sz w:val="24"/>
          <w:szCs w:val="24"/>
          <w:lang w:val="en-GB"/>
        </w:rPr>
        <w:t>analyze</w:t>
      </w:r>
      <w:r w:rsidRPr="4919A808" w:rsidR="3F0BAEC6">
        <w:rPr>
          <w:rFonts w:ascii="Aptos" w:hAnsi="Aptos" w:eastAsia="Aptos" w:cs="Aptos"/>
          <w:b w:val="0"/>
          <w:bCs w:val="0"/>
          <w:i w:val="0"/>
          <w:iCs w:val="0"/>
          <w:caps w:val="0"/>
          <w:smallCaps w:val="0"/>
          <w:noProof w:val="0"/>
          <w:color w:val="4C5A73"/>
          <w:sz w:val="24"/>
          <w:szCs w:val="24"/>
          <w:lang w:val="en-GB"/>
        </w:rPr>
        <w:t xml:space="preserve"> evidence </w:t>
      </w:r>
      <w:r w:rsidRPr="4919A808" w:rsidR="3F0BAEC6">
        <w:rPr>
          <w:rFonts w:ascii="Aptos" w:hAnsi="Aptos" w:eastAsia="Aptos" w:cs="Aptos"/>
          <w:b w:val="0"/>
          <w:bCs w:val="0"/>
          <w:i w:val="0"/>
          <w:iCs w:val="0"/>
          <w:caps w:val="0"/>
          <w:smallCaps w:val="0"/>
          <w:noProof w:val="0"/>
          <w:color w:val="4C5A73"/>
          <w:sz w:val="24"/>
          <w:szCs w:val="24"/>
          <w:lang w:val="en-GB"/>
        </w:rPr>
        <w:t>in order to</w:t>
      </w:r>
      <w:r w:rsidRPr="4919A808" w:rsidR="3F0BAEC6">
        <w:rPr>
          <w:rFonts w:ascii="Aptos" w:hAnsi="Aptos" w:eastAsia="Aptos" w:cs="Aptos"/>
          <w:b w:val="0"/>
          <w:bCs w:val="0"/>
          <w:i w:val="0"/>
          <w:iCs w:val="0"/>
          <w:caps w:val="0"/>
          <w:smallCaps w:val="0"/>
          <w:noProof w:val="0"/>
          <w:color w:val="4C5A73"/>
          <w:sz w:val="24"/>
          <w:szCs w:val="24"/>
          <w:lang w:val="en-GB"/>
        </w:rPr>
        <w:t xml:space="preserve"> persuade people, not to communicate the truth. Thus, it supports your point that critical thinking alone does not guarantee ethical practice.</w:t>
      </w:r>
      <w:r>
        <w:br/>
      </w:r>
      <w:r>
        <w:br/>
      </w:r>
      <w:r w:rsidRPr="4919A808" w:rsidR="3F0BAEC6">
        <w:rPr>
          <w:rFonts w:ascii="Aptos" w:hAnsi="Aptos" w:eastAsia="Aptos" w:cs="Aptos"/>
          <w:b w:val="0"/>
          <w:bCs w:val="0"/>
          <w:i w:val="0"/>
          <w:iCs w:val="0"/>
          <w:caps w:val="0"/>
          <w:smallCaps w:val="0"/>
          <w:noProof w:val="0"/>
          <w:color w:val="4C5A73"/>
          <w:sz w:val="24"/>
          <w:szCs w:val="24"/>
          <w:lang w:val="en-GB"/>
        </w:rPr>
        <w:t>I would add that there is a responsibility not only of an agency but also of an audience as well. According to Halpern, it might be useful for voters to question the reasons for which a message appeals to them, to find out what kind of information might be missing, and to understand whether emotions influence their judgments. This may protect them from personalized persuasion in politics.</w:t>
      </w:r>
      <w:r>
        <w:br/>
      </w:r>
      <w:r>
        <w:br/>
      </w:r>
      <w:r w:rsidRPr="4919A808" w:rsidR="3F0BAEC6">
        <w:rPr>
          <w:rFonts w:ascii="Aptos" w:hAnsi="Aptos" w:eastAsia="Aptos" w:cs="Aptos"/>
          <w:b w:val="0"/>
          <w:bCs w:val="0"/>
          <w:i w:val="0"/>
          <w:iCs w:val="0"/>
          <w:caps w:val="0"/>
          <w:smallCaps w:val="0"/>
          <w:noProof w:val="0"/>
          <w:color w:val="4C5A73"/>
          <w:sz w:val="24"/>
          <w:szCs w:val="24"/>
          <w:lang w:val="en-GB"/>
        </w:rPr>
        <w:t xml:space="preserve">Thus, I agree with you that Halpern and Grice complement each other. However, I wonder whether an </w:t>
      </w:r>
      <w:r w:rsidRPr="4919A808" w:rsidR="3F0BAEC6">
        <w:rPr>
          <w:rFonts w:ascii="Aptos" w:hAnsi="Aptos" w:eastAsia="Aptos" w:cs="Aptos"/>
          <w:b w:val="0"/>
          <w:bCs w:val="0"/>
          <w:i w:val="0"/>
          <w:iCs w:val="0"/>
          <w:caps w:val="0"/>
          <w:smallCaps w:val="0"/>
          <w:noProof w:val="0"/>
          <w:color w:val="4C5A73"/>
          <w:sz w:val="24"/>
          <w:szCs w:val="24"/>
          <w:lang w:val="en-GB"/>
        </w:rPr>
        <w:t>additional</w:t>
      </w:r>
      <w:r w:rsidRPr="4919A808" w:rsidR="3F0BAEC6">
        <w:rPr>
          <w:rFonts w:ascii="Aptos" w:hAnsi="Aptos" w:eastAsia="Aptos" w:cs="Aptos"/>
          <w:b w:val="0"/>
          <w:bCs w:val="0"/>
          <w:i w:val="0"/>
          <w:iCs w:val="0"/>
          <w:caps w:val="0"/>
          <w:smallCaps w:val="0"/>
          <w:noProof w:val="0"/>
          <w:color w:val="4C5A73"/>
          <w:sz w:val="24"/>
          <w:szCs w:val="24"/>
          <w:lang w:val="en-GB"/>
        </w:rPr>
        <w:t xml:space="preserve"> ethical framework is needed as the violation of ethics may be </w:t>
      </w:r>
      <w:r w:rsidRPr="4919A808" w:rsidR="3F0BAEC6">
        <w:rPr>
          <w:rFonts w:ascii="Aptos" w:hAnsi="Aptos" w:eastAsia="Aptos" w:cs="Aptos"/>
          <w:b w:val="0"/>
          <w:bCs w:val="0"/>
          <w:i w:val="0"/>
          <w:iCs w:val="0"/>
          <w:caps w:val="0"/>
          <w:smallCaps w:val="0"/>
          <w:noProof w:val="0"/>
          <w:color w:val="4C5A73"/>
          <w:sz w:val="24"/>
          <w:szCs w:val="24"/>
          <w:lang w:val="en-GB"/>
        </w:rPr>
        <w:t>identified</w:t>
      </w:r>
      <w:r w:rsidRPr="4919A808" w:rsidR="3F0BAEC6">
        <w:rPr>
          <w:rFonts w:ascii="Aptos" w:hAnsi="Aptos" w:eastAsia="Aptos" w:cs="Aptos"/>
          <w:b w:val="0"/>
          <w:bCs w:val="0"/>
          <w:i w:val="0"/>
          <w:iCs w:val="0"/>
          <w:caps w:val="0"/>
          <w:smallCaps w:val="0"/>
          <w:noProof w:val="0"/>
          <w:color w:val="4C5A73"/>
          <w:sz w:val="24"/>
          <w:szCs w:val="24"/>
          <w:lang w:val="en-GB"/>
        </w:rPr>
        <w:t xml:space="preserve"> in case when an advertisement is factual, relevant, and clearly </w:t>
      </w:r>
      <w:r w:rsidRPr="4919A808" w:rsidR="3F0BAEC6">
        <w:rPr>
          <w:rFonts w:ascii="Aptos" w:hAnsi="Aptos" w:eastAsia="Aptos" w:cs="Aptos"/>
          <w:b w:val="0"/>
          <w:bCs w:val="0"/>
          <w:i w:val="0"/>
          <w:iCs w:val="0"/>
          <w:caps w:val="0"/>
          <w:smallCaps w:val="0"/>
          <w:noProof w:val="0"/>
          <w:color w:val="4C5A73"/>
          <w:sz w:val="24"/>
          <w:szCs w:val="24"/>
          <w:lang w:val="en-GB"/>
        </w:rPr>
        <w:t>stated</w:t>
      </w:r>
      <w:r w:rsidRPr="4919A808" w:rsidR="3F0BAEC6">
        <w:rPr>
          <w:rFonts w:ascii="Aptos" w:hAnsi="Aptos" w:eastAsia="Aptos" w:cs="Aptos"/>
          <w:b w:val="0"/>
          <w:bCs w:val="0"/>
          <w:i w:val="0"/>
          <w:iCs w:val="0"/>
          <w:caps w:val="0"/>
          <w:smallCaps w:val="0"/>
          <w:noProof w:val="0"/>
          <w:color w:val="4C5A73"/>
          <w:sz w:val="24"/>
          <w:szCs w:val="24"/>
          <w:lang w:val="en-GB"/>
        </w:rPr>
        <w:t xml:space="preserve"> but deliberately uses the individual's psychological vulnerabilities. **Do you think that transparency in targeting voters should become a mandatory part of political </w:t>
      </w:r>
      <w:r w:rsidRPr="4919A808" w:rsidR="3F0BAEC6">
        <w:rPr>
          <w:rFonts w:ascii="Aptos" w:hAnsi="Aptos" w:eastAsia="Aptos" w:cs="Aptos"/>
          <w:b w:val="0"/>
          <w:bCs w:val="0"/>
          <w:i w:val="0"/>
          <w:iCs w:val="0"/>
          <w:caps w:val="0"/>
          <w:smallCaps w:val="0"/>
          <w:noProof w:val="0"/>
          <w:color w:val="4C5A73"/>
          <w:sz w:val="24"/>
          <w:szCs w:val="24"/>
          <w:lang w:val="en-GB"/>
        </w:rPr>
        <w:t>communication?*</w:t>
      </w:r>
      <w:r w:rsidRPr="4919A808" w:rsidR="3F0BAEC6">
        <w:rPr>
          <w:rFonts w:ascii="Aptos" w:hAnsi="Aptos" w:eastAsia="Aptos" w:cs="Aptos"/>
          <w:b w:val="0"/>
          <w:bCs w:val="0"/>
          <w:i w:val="0"/>
          <w:iCs w:val="0"/>
          <w:caps w:val="0"/>
          <w:smallCaps w:val="0"/>
          <w:noProof w:val="0"/>
          <w:color w:val="4C5A73"/>
          <w:sz w:val="24"/>
          <w:szCs w:val="24"/>
          <w:lang w:val="en-GB"/>
        </w:rPr>
        <w:t>*</w:t>
      </w:r>
      <w:r>
        <w:br/>
      </w:r>
      <w:r>
        <w:br/>
      </w:r>
      <w:r w:rsidRPr="4919A808" w:rsidR="3F0BAEC6">
        <w:rPr>
          <w:rFonts w:ascii="Aptos" w:hAnsi="Aptos" w:eastAsia="Aptos" w:cs="Aptos"/>
          <w:b w:val="0"/>
          <w:bCs w:val="0"/>
          <w:i w:val="0"/>
          <w:iCs w:val="0"/>
          <w:caps w:val="0"/>
          <w:smallCaps w:val="0"/>
          <w:noProof w:val="0"/>
          <w:color w:val="4C5A73"/>
          <w:sz w:val="24"/>
          <w:szCs w:val="24"/>
          <w:lang w:val="en-GB"/>
        </w:rPr>
        <w:t>Reference List</w:t>
      </w:r>
      <w:r>
        <w:br/>
      </w:r>
      <w:r>
        <w:br/>
      </w:r>
      <w:r w:rsidRPr="4919A808" w:rsidR="3F0BAEC6">
        <w:rPr>
          <w:rFonts w:ascii="Aptos" w:hAnsi="Aptos" w:eastAsia="Aptos" w:cs="Aptos"/>
          <w:b w:val="0"/>
          <w:bCs w:val="0"/>
          <w:i w:val="0"/>
          <w:iCs w:val="0"/>
          <w:caps w:val="0"/>
          <w:smallCaps w:val="0"/>
          <w:noProof w:val="0"/>
          <w:color w:val="4C5A73"/>
          <w:sz w:val="24"/>
          <w:szCs w:val="24"/>
          <w:lang w:val="en-GB"/>
        </w:rPr>
        <w:t xml:space="preserve">Abrami, P. C., Bernard, R. M., </w:t>
      </w:r>
      <w:r w:rsidRPr="4919A808" w:rsidR="3F0BAEC6">
        <w:rPr>
          <w:rFonts w:ascii="Aptos" w:hAnsi="Aptos" w:eastAsia="Aptos" w:cs="Aptos"/>
          <w:b w:val="0"/>
          <w:bCs w:val="0"/>
          <w:i w:val="0"/>
          <w:iCs w:val="0"/>
          <w:caps w:val="0"/>
          <w:smallCaps w:val="0"/>
          <w:noProof w:val="0"/>
          <w:color w:val="4C5A73"/>
          <w:sz w:val="24"/>
          <w:szCs w:val="24"/>
          <w:lang w:val="en-GB"/>
        </w:rPr>
        <w:t>Borokhovski</w:t>
      </w:r>
      <w:r w:rsidRPr="4919A808" w:rsidR="3F0BAEC6">
        <w:rPr>
          <w:rFonts w:ascii="Aptos" w:hAnsi="Aptos" w:eastAsia="Aptos" w:cs="Aptos"/>
          <w:b w:val="0"/>
          <w:bCs w:val="0"/>
          <w:i w:val="0"/>
          <w:iCs w:val="0"/>
          <w:caps w:val="0"/>
          <w:smallCaps w:val="0"/>
          <w:noProof w:val="0"/>
          <w:color w:val="4C5A73"/>
          <w:sz w:val="24"/>
          <w:szCs w:val="24"/>
          <w:lang w:val="en-GB"/>
        </w:rPr>
        <w:t>, E., Waddington, D. I., Wade, C. A., &amp; Persson, T. (2015). Strategies for teaching students to think critically: A meta-analysis. *Review of Educational Research, 85*(2), 275–314. https://doi.org/10.3102/0034654314551063</w:t>
      </w:r>
      <w:r>
        <w:br/>
      </w:r>
      <w:r>
        <w:br/>
      </w:r>
      <w:r w:rsidRPr="4919A808" w:rsidR="3F0BAEC6">
        <w:rPr>
          <w:rFonts w:ascii="Aptos" w:hAnsi="Aptos" w:eastAsia="Aptos" w:cs="Aptos"/>
          <w:b w:val="0"/>
          <w:bCs w:val="0"/>
          <w:i w:val="0"/>
          <w:iCs w:val="0"/>
          <w:caps w:val="0"/>
          <w:smallCaps w:val="0"/>
          <w:noProof w:val="0"/>
          <w:color w:val="4C5A73"/>
          <w:sz w:val="24"/>
          <w:szCs w:val="24"/>
          <w:lang w:val="en-GB"/>
        </w:rPr>
        <w:t>Grice, H. P. (1975). Logic and conversation. In P. Cole &amp; J. L. Morgan (Eds.), *Syntax and semantics: Vol. 3. Speech acts* (pp. 41–58). Academic Press.</w:t>
      </w:r>
      <w:r>
        <w:br/>
      </w:r>
      <w:r>
        <w:br/>
      </w:r>
      <w:r w:rsidRPr="4919A808" w:rsidR="3F0BAEC6">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*American Psychologist, 53*(4), 449–455. </w:t>
      </w:r>
      <w:hyperlink r:id="R3ae86564c36149ad">
        <w:r w:rsidRPr="4919A808" w:rsidR="3F0BAEC6">
          <w:rPr>
            <w:rStyle w:val="Hyperlink"/>
            <w:b w:val="0"/>
            <w:bCs w:val="0"/>
            <w:i w:val="0"/>
            <w:iCs w:val="0"/>
            <w:caps w:val="0"/>
            <w:smallCaps w:val="0"/>
            <w:noProof w:val="0"/>
            <w:lang w:val="en-GB"/>
          </w:rPr>
          <w:t>https://doi.org/10.1037/0003-066X.53.4.449</w:t>
        </w:r>
      </w:hyperlink>
      <w:r>
        <w:br/>
      </w:r>
      <w:r>
        <w:br/>
      </w:r>
      <w:r w:rsidRPr="4919A808" w:rsidR="28E4AC2F">
        <w:rPr>
          <w:rFonts w:ascii="Aptos" w:hAnsi="Aptos" w:eastAsia="Aptos" w:cs="Aptos"/>
          <w:b w:val="0"/>
          <w:bCs w:val="0"/>
          <w:i w:val="0"/>
          <w:iCs w:val="0"/>
          <w:caps w:val="0"/>
          <w:smallCaps w:val="0"/>
          <w:noProof w:val="0"/>
          <w:color w:val="4C5A73"/>
          <w:sz w:val="24"/>
          <w:szCs w:val="24"/>
          <w:lang w:val="en-GB"/>
        </w:rPr>
        <w:t>--</w:t>
      </w:r>
      <w:r>
        <w:br/>
      </w:r>
      <w:r>
        <w:br/>
      </w:r>
    </w:p>
    <w:p w:rsidR="376E20CB" w:rsidP="4919A808" w:rsidRDefault="376E20CB" w14:paraId="0E1D55A1" w14:textId="6C61C4B5">
      <w:pPr>
        <w:pStyle w:val="Normal"/>
        <w:rPr>
          <w:rFonts w:ascii="Aptos" w:hAnsi="Aptos" w:eastAsia="Aptos" w:cs="Aptos"/>
          <w:noProof w:val="0"/>
          <w:sz w:val="24"/>
          <w:szCs w:val="24"/>
          <w:lang w:val="en-GB"/>
        </w:rPr>
      </w:pPr>
      <w:r w:rsidRPr="4919A808" w:rsidR="376E20CB">
        <w:rPr>
          <w:rFonts w:ascii="Aptos" w:hAnsi="Aptos" w:eastAsia="Aptos" w:cs="Aptos"/>
          <w:b w:val="0"/>
          <w:bCs w:val="0"/>
          <w:i w:val="0"/>
          <w:iCs w:val="0"/>
          <w:caps w:val="0"/>
          <w:smallCaps w:val="0"/>
          <w:noProof w:val="0"/>
          <w:color w:val="4C5A73"/>
          <w:sz w:val="24"/>
          <w:szCs w:val="24"/>
          <w:lang w:val="en-GB"/>
        </w:rPr>
        <w:t>Peer Response 2:</w:t>
      </w:r>
      <w:r>
        <w:br/>
      </w:r>
      <w:r>
        <w:br/>
      </w:r>
      <w:r w:rsidRPr="4919A808" w:rsidR="376E20CB">
        <w:rPr>
          <w:rFonts w:ascii="Aptos" w:hAnsi="Aptos" w:eastAsia="Aptos" w:cs="Aptos"/>
          <w:b w:val="0"/>
          <w:bCs w:val="0"/>
          <w:i w:val="0"/>
          <w:iCs w:val="0"/>
          <w:caps w:val="0"/>
          <w:smallCaps w:val="0"/>
          <w:noProof w:val="0"/>
          <w:color w:val="4C5A73"/>
          <w:sz w:val="24"/>
          <w:szCs w:val="24"/>
          <w:lang w:val="en-GB"/>
        </w:rPr>
        <w:t>The idea that critical thinking is not always ethical has caught my eye as well. Your post shows how political advertising agencies might employ all the features that Halpern (1998) links with effective critical thinking, including the evaluation of evidence, pattern recognition, application of knowledge in other situations and outcome assessment. However, as you state, the mere possession of such skills does not decide their goal. The point is that good critical thinking can be applied to making strategies more effective but not necessarily more ethical.</w:t>
      </w:r>
      <w:r>
        <w:br/>
      </w:r>
      <w:r>
        <w:br/>
      </w:r>
      <w:r w:rsidRPr="4919A808" w:rsidR="376E20CB">
        <w:rPr>
          <w:rFonts w:ascii="Aptos" w:hAnsi="Aptos" w:eastAsia="Aptos" w:cs="Aptos"/>
          <w:b w:val="0"/>
          <w:bCs w:val="0"/>
          <w:i w:val="0"/>
          <w:iCs w:val="0"/>
          <w:caps w:val="0"/>
          <w:smallCaps w:val="0"/>
          <w:noProof w:val="0"/>
          <w:color w:val="4C5A73"/>
          <w:sz w:val="24"/>
          <w:szCs w:val="24"/>
          <w:lang w:val="en-GB"/>
        </w:rPr>
        <w:t>Furthermore, I agree with your analysis of the maxim of Relation by Grice (1975) as rather sophisticated when it comes to psychographic targeting. While a targeted advertisement can be highly relevant for the needs and concerns of an individual voter, it does not mean that it promotes mutual understanding. In this regard, I think it is important to consider selective exposure. According to Borgesius et al. (2018), personalised political communication can affect the information a person receives and influence their attitudes. Thus, personal relevance can be limiting when it comes to the receipt of broader information that is needed to make a political decision.</w:t>
      </w:r>
      <w:r>
        <w:br/>
      </w:r>
      <w:r>
        <w:br/>
      </w:r>
      <w:r w:rsidRPr="4919A808" w:rsidR="376E20CB">
        <w:rPr>
          <w:rFonts w:ascii="Aptos" w:hAnsi="Aptos" w:eastAsia="Aptos" w:cs="Aptos"/>
          <w:b w:val="0"/>
          <w:bCs w:val="0"/>
          <w:i w:val="0"/>
          <w:iCs w:val="0"/>
          <w:caps w:val="0"/>
          <w:smallCaps w:val="0"/>
          <w:noProof w:val="0"/>
          <w:color w:val="4C5A73"/>
          <w:sz w:val="24"/>
          <w:szCs w:val="24"/>
          <w:lang w:val="en-GB"/>
        </w:rPr>
        <w:t>I also find your argument about the way in which agencies use people's expectation of cooperative communication quite interesting. As you say, the voter normally expects the communication to be relevant and informative. In this case, if campaigns use the lack of context while refraining from lies, they can meet the maxim of Quality while failing the maxims of Quantity and Manner. This shows that just evaluating the accuracy of political communication can be not enough.</w:t>
      </w:r>
      <w:r>
        <w:br/>
      </w:r>
      <w:r>
        <w:br/>
      </w:r>
      <w:r w:rsidRPr="4919A808" w:rsidR="376E20CB">
        <w:rPr>
          <w:rFonts w:ascii="Aptos" w:hAnsi="Aptos" w:eastAsia="Aptos" w:cs="Aptos"/>
          <w:b w:val="0"/>
          <w:bCs w:val="0"/>
          <w:i w:val="0"/>
          <w:iCs w:val="0"/>
          <w:caps w:val="0"/>
          <w:smallCaps w:val="0"/>
          <w:noProof w:val="0"/>
          <w:color w:val="4C5A73"/>
          <w:sz w:val="24"/>
          <w:szCs w:val="24"/>
          <w:lang w:val="en-GB"/>
        </w:rPr>
        <w:t>Therefore, I think that your conclusions need some extension. It can be said that critical thinking education should include ethical reflection next to the development of skills. This can be done through the metacognitive element of Halpern (1998), which will enable the practitioner to ask not only whether the strategy is effective but also what impact it has on the autonomy of the voter. Do you think agencies can realistically use ethical metacognitive reflection if their organisational goal is the election success?</w:t>
      </w:r>
      <w:r>
        <w:br/>
      </w:r>
      <w:r>
        <w:br/>
      </w:r>
      <w:r w:rsidRPr="4919A808" w:rsidR="376E20CB">
        <w:rPr>
          <w:rFonts w:ascii="Aptos" w:hAnsi="Aptos" w:eastAsia="Aptos" w:cs="Aptos"/>
          <w:b w:val="0"/>
          <w:bCs w:val="0"/>
          <w:i w:val="0"/>
          <w:iCs w:val="0"/>
          <w:caps w:val="0"/>
          <w:smallCaps w:val="0"/>
          <w:noProof w:val="0"/>
          <w:color w:val="4C5A73"/>
          <w:sz w:val="24"/>
          <w:szCs w:val="24"/>
          <w:lang w:val="en-GB"/>
        </w:rPr>
        <w:t>Reference List:</w:t>
      </w:r>
      <w:r>
        <w:br/>
      </w:r>
      <w:r>
        <w:br/>
      </w:r>
      <w:r w:rsidRPr="4919A808" w:rsidR="376E20CB">
        <w:rPr>
          <w:rFonts w:ascii="Aptos" w:hAnsi="Aptos" w:eastAsia="Aptos" w:cs="Aptos"/>
          <w:b w:val="0"/>
          <w:bCs w:val="0"/>
          <w:i w:val="0"/>
          <w:iCs w:val="0"/>
          <w:caps w:val="0"/>
          <w:smallCaps w:val="0"/>
          <w:noProof w:val="0"/>
          <w:color w:val="4C5A73"/>
          <w:sz w:val="24"/>
          <w:szCs w:val="24"/>
          <w:lang w:val="en-GB"/>
        </w:rPr>
        <w:t>Borgesius, F. J. Z., Möller, J., Kruikemeier, S., Fathaigh, R. Ó., Irion, K., Dobber, T., Bodo, B., &amp; de Vreese, C. (2018). Online political microtargeting: Promises and threats for democracy. *Utrecht Law Review, 14*(1), 82–96. https://doi.org/10.18352/ulr.420</w:t>
      </w:r>
      <w:r>
        <w:br/>
      </w:r>
      <w:r>
        <w:br/>
      </w:r>
      <w:r w:rsidRPr="4919A808" w:rsidR="376E20CB">
        <w:rPr>
          <w:rFonts w:ascii="Aptos" w:hAnsi="Aptos" w:eastAsia="Aptos" w:cs="Aptos"/>
          <w:b w:val="0"/>
          <w:bCs w:val="0"/>
          <w:i w:val="0"/>
          <w:iCs w:val="0"/>
          <w:caps w:val="0"/>
          <w:smallCaps w:val="0"/>
          <w:noProof w:val="0"/>
          <w:color w:val="4C5A73"/>
          <w:sz w:val="24"/>
          <w:szCs w:val="24"/>
          <w:lang w:val="en-GB"/>
        </w:rPr>
        <w:t>Grice, H. P. (1975). Logic and conversation. In P. Cole &amp; J. Morgan (Eds.), *Studies in syntax and semantics III: Speech acts* (pp. 183–198). Academic Press.</w:t>
      </w:r>
      <w:r>
        <w:br/>
      </w:r>
      <w:r>
        <w:br/>
      </w:r>
      <w:r w:rsidRPr="4919A808" w:rsidR="376E20CB">
        <w:rPr>
          <w:rFonts w:ascii="Aptos" w:hAnsi="Aptos" w:eastAsia="Aptos" w:cs="Aptos"/>
          <w:b w:val="0"/>
          <w:bCs w:val="0"/>
          <w:i w:val="0"/>
          <w:iCs w:val="0"/>
          <w:caps w:val="0"/>
          <w:smallCaps w:val="0"/>
          <w:noProof w:val="0"/>
          <w:color w:val="4C5A73"/>
          <w:sz w:val="24"/>
          <w:szCs w:val="24"/>
          <w:lang w:val="en-GB"/>
        </w:rPr>
        <w:t>Halpern, D. F. (1998). Teaching critical thinking for transfer across domains: Dispositions, skills, structure training, and metacognitive monitoring. *American Psychologist, 53*(4), 449–455. https://doi.org/10.1037/0003-066X.53.4.449</w:t>
      </w:r>
    </w:p>
    <w:sectPr w:rsidR="000F23B1">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9B3870"/>
    <w:rsid w:val="000F23B1"/>
    <w:rsid w:val="008801CB"/>
    <w:rsid w:val="119B3870"/>
    <w:rsid w:val="17395DB5"/>
    <w:rsid w:val="28E4AC2F"/>
    <w:rsid w:val="376E20CB"/>
    <w:rsid w:val="39FA1B35"/>
    <w:rsid w:val="3F0BAEC6"/>
    <w:rsid w:val="48AB9FAF"/>
    <w:rsid w:val="4919A808"/>
    <w:rsid w:val="54F3BFDA"/>
    <w:rsid w:val="7E063457"/>
    <w:rsid w:val="7F7C54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C71FC"/>
  <w15:chartTrackingRefBased/>
  <w15:docId w15:val="{EBBA7B26-3EC1-4856-826D-7937B0ED7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https://www.my-course.co.uk/user/view.php?id=14823&amp;course=15414" TargetMode="External" Id="Rd97dd40a12b649e1" /><Relationship Type="http://schemas.openxmlformats.org/officeDocument/2006/relationships/hyperlink" Target="https://doi.org/10.3102/0034654314551063" TargetMode="External" Id="Rf63d17be64ec4aa8" /><Relationship Type="http://schemas.openxmlformats.org/officeDocument/2006/relationships/hyperlink" Target="https://doi.org/10.1037/0003-066X.53.4.449" TargetMode="External" Id="R176ad9dded9c4a82" /><Relationship Type="http://schemas.openxmlformats.org/officeDocument/2006/relationships/hyperlink" Target="https://doi.org/10.1037/0003-066X.53.4.449" TargetMode="External" Id="R3ae86564c36149a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2026-08-28T11:33:00.0000000Z</dcterms:created>
  <dcterms:modified xsi:type="dcterms:W3CDTF">2026-08-28T11:35:08.4870066Z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2026-08-28T11:33:31Z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1550d32a-7029-419c-b62c-d60ff00f33e9</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