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8E9" w:rsidP="62F6755B" w:rsidRDefault="00ED18E9" w14:paraId="4B4A1A44" w14:textId="741DE772">
      <w:pPr>
        <w:pStyle w:val="Normal"/>
        <w:shd w:val="clear" w:color="auto" w:fill="FFFFFF" w:themeFill="background1"/>
        <w:spacing w:before="0" w:beforeAutospacing="off" w:after="240" w:afterAutospacing="off"/>
        <w:jc w:val="left"/>
      </w:pPr>
      <w:r>
        <w:br/>
      </w:r>
      <w:hyperlink r:id="R14862e901a2f48ea">
        <w:r w:rsidRPr="62F6755B" w:rsidR="159C2063">
          <w:rPr>
            <w:rStyle w:val="Hyperlink"/>
            <w:b w:val="0"/>
            <w:bCs w:val="0"/>
            <w:i w:val="0"/>
            <w:iCs w:val="0"/>
            <w:caps w:val="0"/>
            <w:smallCaps w:val="0"/>
            <w:strike w:val="0"/>
            <w:dstrike w:val="0"/>
            <w:noProof w:val="0"/>
            <w:color w:val="CD202C"/>
            <w:u w:val="single"/>
            <w:lang w:val="en-GB"/>
          </w:rPr>
          <w:t>Rosheen Afsar</w:t>
        </w:r>
      </w:hyperlink>
      <w:r w:rsidRPr="62F6755B" w:rsidR="159C2063">
        <w:rPr>
          <w:rFonts w:ascii="Aptos" w:hAnsi="Aptos" w:eastAsia="Aptos" w:cs="Aptos"/>
          <w:b w:val="0"/>
          <w:bCs w:val="0"/>
          <w:i w:val="0"/>
          <w:iCs w:val="0"/>
          <w:caps w:val="0"/>
          <w:smallCaps w:val="0"/>
          <w:noProof w:val="0"/>
          <w:color w:val="4C5A73"/>
          <w:sz w:val="24"/>
          <w:szCs w:val="24"/>
          <w:lang w:val="en-GB"/>
        </w:rPr>
        <w:t xml:space="preserve"> </w:t>
      </w:r>
      <w:r w:rsidRPr="62F6755B" w:rsidR="159C2063">
        <w:rPr>
          <w:rFonts w:ascii="Aptos" w:hAnsi="Aptos" w:eastAsia="Aptos" w:cs="Aptos"/>
          <w:noProof w:val="0"/>
          <w:sz w:val="24"/>
          <w:szCs w:val="24"/>
          <w:lang w:val="en-GB"/>
        </w:rPr>
        <w:t xml:space="preserve"> </w:t>
      </w:r>
      <w:r>
        <w:br/>
      </w:r>
      <w:r>
        <w:br/>
      </w:r>
      <w:r w:rsidRPr="62F6755B" w:rsidR="5F376655">
        <w:rPr>
          <w:rFonts w:ascii="Aptos" w:hAnsi="Aptos" w:eastAsia="Aptos" w:cs="Aptos"/>
          <w:noProof w:val="0"/>
          <w:sz w:val="24"/>
          <w:szCs w:val="24"/>
          <w:lang w:val="en-GB"/>
        </w:rPr>
        <w:t>Initial Post:</w:t>
      </w:r>
      <w:r>
        <w:br/>
      </w:r>
    </w:p>
    <w:p w:rsidR="00ED18E9" w:rsidP="62F6755B" w:rsidRDefault="00ED18E9" w14:paraId="14881214" w14:textId="0A79B673">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Political psychographic targeting raises an important question about the difference between effective persuasion and genuinely cooperative communication. Grice’s (1975) Cooperative Principle suggests that communication should follow the maxims of quantity, quality, relation and manner. The aimClear (2015) article describes how political campaigns can use voter data, location, Facebook interests, retargeting and lookalike audiences to deliver messages to people considered most likely to respond. At face value, this appears to satisfy the maxim of relation because the message is designed to feel relevant to the individual. However, other maxims may be weakened. Campaign messages may leave out information that challenges their position, affecting quantity, while quality may be compromised if claims are exaggerated or poorly supported. Manner may also be an issue when voters are unaware of why they are seeing a particular message or how their data has been used. Psychographic targeting is therefore not automatically uncooperative, but it can become so when persuasion is prioritised over openness.</w:t>
      </w:r>
    </w:p>
    <w:p w:rsidR="00ED18E9" w:rsidP="62F6755B" w:rsidRDefault="00ED18E9" w14:paraId="649824F5" w14:textId="135B2CEE">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Halpern (2014) defines critical thinking as purposeful, goal-directed thinking involving skills such as analysing arguments, evaluating evidence, testing assumptions, reasoning about probability and making informed decisions. These skills would be valuable to political advertising agencies because they could help teams interpret polling data, compare campaign strategies and question assumptions about voter behaviour. Metacognition is also important, as agencies need to reflect on their own reasoning and recognise possible biases rather than simply accepting evidence that supports their preferred strategy. This is particularly relevant when considering promotional material such as the aimClear article itself, as its sponsored nature means its purpose should also be critically assessed. However, critical thinking is not automatically ethical. The same skills could make political persuasion more effective without necessarily making communication more honest.</w:t>
      </w:r>
    </w:p>
    <w:p w:rsidR="00ED18E9" w:rsidP="62F6755B" w:rsidRDefault="00ED18E9" w14:paraId="261BF71A" w14:textId="48291AB3">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There is evidence that critical thinking can be learned. Halpern (1998) argues that it develops through explicit teaching, practice, recognising when particular skills are needed and metacognitive reflection. Abrami et al. (2015) similarly found that critical-thinking instruction can improve performance, particularly when learners engage in discussion, solve realistic problems and receive guidance. Political advertising agencies could develop these skills by reviewing previous campaigns, debating alternative interpretations of voter data, testing predictions and reflecting on which strategies succeeded or failed. However, learning a skill does not guarantee that it will transfer automatically to new situations, so practice across different campaign contexts would be important.</w:t>
      </w:r>
    </w:p>
    <w:p w:rsidR="00ED18E9" w:rsidP="62F6755B" w:rsidRDefault="00ED18E9" w14:paraId="527121E6" w14:textId="48550CE1">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Gricean communication is highly relevant as a standard for evaluating whether political messages are clear, relevant, informative and supported by evidence. However, its usefulness is limited because Grice’s framework was designed for cooperative conversation and cannot, by itself, determine whether persuasive targeting is ethical. Overall, critical thinking can improve political targeting, but whether it supports cooperative communication ultimately depends on how those skills are used.</w:t>
      </w:r>
    </w:p>
    <w:p w:rsidR="00ED18E9" w:rsidP="62F6755B" w:rsidRDefault="00ED18E9" w14:paraId="3A9276B4" w14:textId="204DADD4">
      <w:pPr>
        <w:pStyle w:val="Heading4"/>
        <w:shd w:val="clear" w:color="auto" w:fill="FFFFFF" w:themeFill="background1"/>
        <w:spacing w:before="0" w:beforeAutospacing="off" w:after="225" w:afterAutospacing="off"/>
        <w:jc w:val="left"/>
      </w:pPr>
      <w:r w:rsidRPr="62F6755B" w:rsidR="0F9C6F84">
        <w:rPr>
          <w:rFonts w:ascii="Aptos" w:hAnsi="Aptos" w:eastAsia="Aptos" w:cs="Aptos"/>
          <w:b w:val="1"/>
          <w:bCs w:val="1"/>
          <w:i w:val="0"/>
          <w:iCs w:val="0"/>
          <w:caps w:val="0"/>
          <w:smallCaps w:val="0"/>
          <w:noProof w:val="0"/>
          <w:color w:val="37474F"/>
          <w:sz w:val="24"/>
          <w:szCs w:val="24"/>
          <w:lang w:val="en-GB"/>
        </w:rPr>
        <w:t xml:space="preserve">Reference List </w:t>
      </w:r>
    </w:p>
    <w:p w:rsidR="00ED18E9" w:rsidP="62F6755B" w:rsidRDefault="00ED18E9" w14:paraId="217EDE88" w14:textId="54299D82">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Abrami, P. C., Bernard, R. M., Borokhovski, E., Waddington, D. I., Wade, C. A., &amp; Persson, T. (2015). Strategies for teaching students to think critically: A meta-analysis. Review of Educational Research, 85(2), 275–314.</w:t>
      </w:r>
    </w:p>
    <w:p w:rsidR="00ED18E9" w:rsidP="62F6755B" w:rsidRDefault="00ED18E9" w14:paraId="5723CC53" w14:textId="102F4F82">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aimClear. (2015, December 3). aimClear’s psychographic targeting for political advertising agencies’ WINS. Search Engine Land.</w:t>
      </w:r>
    </w:p>
    <w:p w:rsidR="00ED18E9" w:rsidP="62F6755B" w:rsidRDefault="00ED18E9" w14:paraId="21CAADE3" w14:textId="7FF1BD29">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 (pp. 41–58). Academic Press.</w:t>
      </w:r>
    </w:p>
    <w:p w:rsidR="00ED18E9" w:rsidP="62F6755B" w:rsidRDefault="00ED18E9" w14:paraId="4318F6FA" w14:textId="7CC8C238">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Disposition, skills, structure training, and metacognitive monitoring. American Psychologist, 53(4), 449–455.</w:t>
      </w:r>
    </w:p>
    <w:p w:rsidR="00ED18E9" w:rsidP="62F6755B" w:rsidRDefault="00ED18E9" w14:paraId="1B708AFE" w14:textId="08ADDAC8">
      <w:pPr>
        <w:shd w:val="clear" w:color="auto" w:fill="FFFFFF" w:themeFill="background1"/>
        <w:spacing w:before="0" w:beforeAutospacing="off" w:after="240" w:afterAutospacing="off"/>
        <w:jc w:val="left"/>
      </w:pPr>
      <w:r w:rsidRPr="62F6755B" w:rsidR="0F9C6F84">
        <w:rPr>
          <w:rFonts w:ascii="Aptos" w:hAnsi="Aptos" w:eastAsia="Aptos" w:cs="Aptos"/>
          <w:b w:val="0"/>
          <w:bCs w:val="0"/>
          <w:i w:val="0"/>
          <w:iCs w:val="0"/>
          <w:caps w:val="0"/>
          <w:smallCaps w:val="0"/>
          <w:noProof w:val="0"/>
          <w:color w:val="4C5A73"/>
          <w:sz w:val="24"/>
          <w:szCs w:val="24"/>
          <w:lang w:val="en-GB"/>
        </w:rPr>
        <w:t>Halpern, D. F. (2014). Thought and knowledge: An introduction to critical thinking (5th ed.). Psychology Press.</w:t>
      </w:r>
    </w:p>
    <w:p w:rsidR="00ED18E9" w:rsidP="62F6755B" w:rsidRDefault="00ED18E9" w14:paraId="22AD995C" w14:textId="10FA0374">
      <w:pPr>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p>
    <w:p w:rsidR="00ED18E9" w:rsidP="62F6755B" w:rsidRDefault="00ED18E9" w14:paraId="245607B2" w14:textId="548AEF53">
      <w:pPr>
        <w:shd w:val="clear" w:color="auto" w:fill="FFFFFF" w:themeFill="background1"/>
        <w:spacing w:before="0" w:beforeAutospacing="off" w:after="240" w:afterAutospacing="off"/>
        <w:jc w:val="left"/>
      </w:pPr>
      <w:r w:rsidRPr="62F6755B" w:rsidR="36CE7DAD">
        <w:rPr>
          <w:rFonts w:ascii="Aptos" w:hAnsi="Aptos" w:eastAsia="Aptos" w:cs="Aptos"/>
          <w:b w:val="0"/>
          <w:bCs w:val="0"/>
          <w:i w:val="0"/>
          <w:iCs w:val="0"/>
          <w:caps w:val="0"/>
          <w:smallCaps w:val="0"/>
          <w:noProof w:val="0"/>
          <w:color w:val="4C5A73"/>
          <w:sz w:val="24"/>
          <w:szCs w:val="24"/>
          <w:lang w:val="en-GB"/>
        </w:rPr>
        <w:t>--</w:t>
      </w:r>
    </w:p>
    <w:p w:rsidR="00ED18E9" w:rsidP="62F6755B" w:rsidRDefault="00ED18E9" w14:paraId="4ECE4117" w14:textId="41CB0FD8">
      <w:pPr>
        <w:pStyle w:val="Normal"/>
        <w:shd w:val="clear" w:color="auto" w:fill="FFFFFF" w:themeFill="background1"/>
        <w:spacing w:before="0" w:beforeAutospacing="off" w:after="240" w:afterAutospacing="off"/>
        <w:jc w:val="left"/>
      </w:pPr>
      <w:r w:rsidRPr="62F6755B" w:rsidR="36CE7DAD">
        <w:rPr>
          <w:rFonts w:ascii="Aptos" w:hAnsi="Aptos" w:eastAsia="Aptos" w:cs="Aptos"/>
          <w:b w:val="0"/>
          <w:bCs w:val="0"/>
          <w:i w:val="0"/>
          <w:iCs w:val="0"/>
          <w:caps w:val="0"/>
          <w:smallCaps w:val="0"/>
          <w:noProof w:val="0"/>
          <w:color w:val="4C5A73"/>
          <w:sz w:val="24"/>
          <w:szCs w:val="24"/>
          <w:lang w:val="en-GB"/>
        </w:rPr>
        <w:t>PR1:</w:t>
      </w:r>
      <w:r>
        <w:br/>
      </w:r>
      <w:r>
        <w:br/>
      </w:r>
      <w:r w:rsidRPr="62F6755B" w:rsidR="6F3CAD58">
        <w:rPr>
          <w:rFonts w:ascii="Aptos" w:hAnsi="Aptos" w:eastAsia="Aptos" w:cs="Aptos"/>
          <w:b w:val="0"/>
          <w:bCs w:val="0"/>
          <w:i w:val="0"/>
          <w:iCs w:val="0"/>
          <w:caps w:val="0"/>
          <w:smallCaps w:val="0"/>
          <w:noProof w:val="0"/>
          <w:color w:val="4C5A73"/>
          <w:sz w:val="24"/>
          <w:szCs w:val="24"/>
          <w:lang w:val="en-GB"/>
        </w:rPr>
        <w:t>I found your discussion of the tension between persuasive relevance and genuinely cooperative communication particularly interesting. Your point that a political message may satisfy Grice’s maxim of Relation while still failing to support mutual understanding highlights an important limitation of judging communication simply by whether it appears relevant to the audience.</w:t>
      </w:r>
      <w:r>
        <w:br/>
      </w:r>
      <w:r>
        <w:br/>
      </w:r>
      <w:r w:rsidRPr="62F6755B" w:rsidR="6F3CAD58">
        <w:rPr>
          <w:rFonts w:ascii="Aptos" w:hAnsi="Aptos" w:eastAsia="Aptos" w:cs="Aptos"/>
          <w:b w:val="0"/>
          <w:bCs w:val="0"/>
          <w:i w:val="0"/>
          <w:iCs w:val="0"/>
          <w:caps w:val="0"/>
          <w:smallCaps w:val="0"/>
          <w:noProof w:val="0"/>
          <w:color w:val="4C5A73"/>
          <w:sz w:val="24"/>
          <w:szCs w:val="24"/>
          <w:lang w:val="en-GB"/>
        </w:rPr>
        <w:t>One area that could extend your argument is whether Grice’s Cooperative Principle is fully suited to political advertising. Grice (1975) developed the maxims primarily to explain cooperative conversation, where participants are assumed to share some communicative purpose. Political advertising is different because it is largely one-directional and intentionally persuasive. Campaigners and voters may therefore enter the communication with different goals. This does not make Grice irrelevant, but it suggests that apparent violations of Quantity or Manner may partly reflect the strategic nature of advertising rather than a straightforward failure of communication. In this sense, Grice may be more useful as a benchmark for evaluating transparency than as a complete explanation of political persuasion.</w:t>
      </w:r>
      <w:r>
        <w:br/>
      </w:r>
      <w:r>
        <w:br/>
      </w:r>
      <w:r w:rsidRPr="62F6755B" w:rsidR="6F3CAD58">
        <w:rPr>
          <w:rFonts w:ascii="Aptos" w:hAnsi="Aptos" w:eastAsia="Aptos" w:cs="Aptos"/>
          <w:b w:val="0"/>
          <w:bCs w:val="0"/>
          <w:i w:val="0"/>
          <w:iCs w:val="0"/>
          <w:caps w:val="0"/>
          <w:smallCaps w:val="0"/>
          <w:noProof w:val="0"/>
          <w:color w:val="4C5A73"/>
          <w:sz w:val="24"/>
          <w:szCs w:val="24"/>
          <w:lang w:val="en-GB"/>
        </w:rPr>
        <w:t>I also thought your application of Halpern’s model was convincing, particularly your discussion of transfer and metacognition. However, transfer may be more difficult than it first appears. Barnett and Ceci (2002) argue that applying knowledge successfully across different contexts depends on how similar those contexts are and whether individuals recognise when previous learning is relevant. Political agencies may therefore become skilled at analysing one electorate or platform without automatically applying those skills effectively to another.</w:t>
      </w:r>
      <w:r>
        <w:br/>
      </w:r>
      <w:r>
        <w:br/>
      </w:r>
      <w:r w:rsidRPr="62F6755B" w:rsidR="6F3CAD58">
        <w:rPr>
          <w:rFonts w:ascii="Aptos" w:hAnsi="Aptos" w:eastAsia="Aptos" w:cs="Aptos"/>
          <w:b w:val="0"/>
          <w:bCs w:val="0"/>
          <w:i w:val="0"/>
          <w:iCs w:val="0"/>
          <w:caps w:val="0"/>
          <w:smallCaps w:val="0"/>
          <w:noProof w:val="0"/>
          <w:color w:val="4C5A73"/>
          <w:sz w:val="24"/>
          <w:szCs w:val="24"/>
          <w:lang w:val="en-GB"/>
        </w:rPr>
        <w:t>This raises a question about your conclusion: if political communication is strategic by design, should agencies be judged against Gricean cooperation itself, or would it be more appropriate to judge how transparent they are about their persuasive intentions?</w:t>
      </w:r>
      <w:r>
        <w:br/>
      </w:r>
      <w:r>
        <w:br/>
      </w:r>
      <w:r>
        <w:br/>
      </w:r>
      <w:r w:rsidRPr="62F6755B" w:rsidR="6F3CAD58">
        <w:rPr>
          <w:rFonts w:ascii="Aptos" w:hAnsi="Aptos" w:eastAsia="Aptos" w:cs="Aptos"/>
          <w:b w:val="0"/>
          <w:bCs w:val="0"/>
          <w:i w:val="0"/>
          <w:iCs w:val="0"/>
          <w:caps w:val="0"/>
          <w:smallCaps w:val="0"/>
          <w:noProof w:val="0"/>
          <w:color w:val="4C5A73"/>
          <w:sz w:val="24"/>
          <w:szCs w:val="24"/>
          <w:lang w:val="en-GB"/>
        </w:rPr>
        <w:t>References</w:t>
      </w:r>
      <w:r>
        <w:br/>
      </w:r>
      <w:r>
        <w:br/>
      </w:r>
      <w:r w:rsidRPr="62F6755B" w:rsidR="6F3CAD58">
        <w:rPr>
          <w:rFonts w:ascii="Aptos" w:hAnsi="Aptos" w:eastAsia="Aptos" w:cs="Aptos"/>
          <w:b w:val="0"/>
          <w:bCs w:val="0"/>
          <w:i w:val="0"/>
          <w:iCs w:val="0"/>
          <w:caps w:val="0"/>
          <w:smallCaps w:val="0"/>
          <w:noProof w:val="0"/>
          <w:color w:val="4C5A73"/>
          <w:sz w:val="24"/>
          <w:szCs w:val="24"/>
          <w:lang w:val="en-GB"/>
        </w:rPr>
        <w:t>Barnett, S. M., &amp; Ceci, S. J. (2002). When and where do we apply what we learn? A taxonomy for far transfer. Psychological Bulletin, 128(4), 612–637. https://doi.org/10.1037/0033-2909.128.4.612</w:t>
      </w:r>
      <w:r>
        <w:br/>
      </w:r>
      <w:r>
        <w:br/>
      </w:r>
      <w:r w:rsidRPr="62F6755B" w:rsidR="6F3CAD58">
        <w:rPr>
          <w:rFonts w:ascii="Aptos" w:hAnsi="Aptos" w:eastAsia="Aptos" w:cs="Aptos"/>
          <w:b w:val="0"/>
          <w:bCs w:val="0"/>
          <w:i w:val="0"/>
          <w:iCs w:val="0"/>
          <w:caps w:val="0"/>
          <w:smallCaps w:val="0"/>
          <w:noProof w:val="0"/>
          <w:color w:val="4C5A73"/>
          <w:sz w:val="24"/>
          <w:szCs w:val="24"/>
          <w:lang w:val="en-GB"/>
        </w:rPr>
        <w:t>Grice, H. P. (1975). Logic and conversation. In P. Cole &amp; J. Morgan (Eds.), Studies in syntax and semantics III: Speech acts (pp. 183–198). Academic Press.</w:t>
      </w:r>
    </w:p>
    <w:p w:rsidR="00ED18E9" w:rsidP="62F6755B" w:rsidRDefault="00ED18E9" w14:paraId="152E86E9" w14:textId="4ACFE653">
      <w:pPr>
        <w:pStyle w:val="Normal"/>
        <w:jc w:val="left"/>
        <w:rPr>
          <w:rFonts w:ascii="Aptos" w:hAnsi="Aptos" w:eastAsia="Aptos" w:cs="Aptos"/>
          <w:b w:val="0"/>
          <w:bCs w:val="0"/>
          <w:i w:val="0"/>
          <w:iCs w:val="0"/>
          <w:caps w:val="0"/>
          <w:smallCaps w:val="0"/>
          <w:noProof w:val="0"/>
          <w:color w:val="4C5A73"/>
          <w:sz w:val="24"/>
          <w:szCs w:val="24"/>
          <w:lang w:val="en-GB"/>
        </w:rPr>
      </w:pPr>
      <w:r w:rsidRPr="62F6755B" w:rsidR="6F3CAD58">
        <w:rPr>
          <w:rFonts w:ascii="Aptos" w:hAnsi="Aptos" w:eastAsia="Aptos" w:cs="Aptos"/>
          <w:b w:val="0"/>
          <w:bCs w:val="0"/>
          <w:i w:val="0"/>
          <w:iCs w:val="0"/>
          <w:caps w:val="0"/>
          <w:smallCaps w:val="0"/>
          <w:noProof w:val="0"/>
          <w:color w:val="4C5A73"/>
          <w:sz w:val="24"/>
          <w:szCs w:val="24"/>
          <w:lang w:val="en-GB"/>
        </w:rPr>
        <w:t>--</w:t>
      </w:r>
      <w:r>
        <w:br/>
      </w:r>
      <w:r w:rsidRPr="62F6755B" w:rsidR="2AFF1342">
        <w:rPr>
          <w:rFonts w:ascii="Aptos" w:hAnsi="Aptos" w:eastAsia="Aptos" w:cs="Aptos"/>
          <w:b w:val="0"/>
          <w:bCs w:val="0"/>
          <w:i w:val="0"/>
          <w:iCs w:val="0"/>
          <w:caps w:val="0"/>
          <w:smallCaps w:val="0"/>
          <w:noProof w:val="0"/>
          <w:color w:val="4C5A73"/>
          <w:sz w:val="24"/>
          <w:szCs w:val="24"/>
          <w:lang w:val="en-GB"/>
        </w:rPr>
        <w:t>PR2:</w:t>
      </w:r>
      <w:r>
        <w:br/>
      </w:r>
      <w:r>
        <w:br/>
      </w:r>
    </w:p>
    <w:p w:rsidR="00ED18E9" w:rsidP="62F6755B" w:rsidRDefault="00ED18E9" w14:paraId="5FC7442B" w14:textId="0F3DF64F">
      <w:pPr>
        <w:pStyle w:val="Normal"/>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r w:rsidRPr="62F6755B" w:rsidR="24FE2C8C">
        <w:rPr>
          <w:rFonts w:ascii="Aptos" w:hAnsi="Aptos" w:eastAsia="Aptos" w:cs="Aptos"/>
          <w:b w:val="0"/>
          <w:bCs w:val="0"/>
          <w:i w:val="0"/>
          <w:iCs w:val="0"/>
          <w:caps w:val="0"/>
          <w:smallCaps w:val="0"/>
          <w:noProof w:val="0"/>
          <w:color w:val="4C5A73"/>
          <w:sz w:val="24"/>
          <w:szCs w:val="24"/>
          <w:lang w:val="en-GB"/>
        </w:rPr>
        <w:t xml:space="preserve">I found your cautious approach to Grice’s maxim of Manner particularly interesting. I agree that the </w:t>
      </w:r>
      <w:r w:rsidRPr="62F6755B" w:rsidR="24FE2C8C">
        <w:rPr>
          <w:rFonts w:ascii="Aptos" w:hAnsi="Aptos" w:eastAsia="Aptos" w:cs="Aptos"/>
          <w:b w:val="0"/>
          <w:bCs w:val="0"/>
          <w:i w:val="0"/>
          <w:iCs w:val="0"/>
          <w:caps w:val="0"/>
          <w:smallCaps w:val="0"/>
          <w:noProof w:val="0"/>
          <w:color w:val="4C5A73"/>
          <w:sz w:val="24"/>
          <w:szCs w:val="24"/>
          <w:lang w:val="en-GB"/>
        </w:rPr>
        <w:t>aimClear</w:t>
      </w:r>
      <w:r w:rsidRPr="62F6755B" w:rsidR="24FE2C8C">
        <w:rPr>
          <w:rFonts w:ascii="Aptos" w:hAnsi="Aptos" w:eastAsia="Aptos" w:cs="Aptos"/>
          <w:b w:val="0"/>
          <w:bCs w:val="0"/>
          <w:i w:val="0"/>
          <w:iCs w:val="0"/>
          <w:caps w:val="0"/>
          <w:smallCaps w:val="0"/>
          <w:noProof w:val="0"/>
          <w:color w:val="4C5A73"/>
          <w:sz w:val="24"/>
          <w:szCs w:val="24"/>
          <w:lang w:val="en-GB"/>
        </w:rPr>
        <w:t xml:space="preserve"> article does not provide enough evidence to say that psychographic targeting automatically violates Manner, especially where messages </w:t>
      </w:r>
      <w:r w:rsidRPr="62F6755B" w:rsidR="24FE2C8C">
        <w:rPr>
          <w:rFonts w:ascii="Aptos" w:hAnsi="Aptos" w:eastAsia="Aptos" w:cs="Aptos"/>
          <w:b w:val="0"/>
          <w:bCs w:val="0"/>
          <w:i w:val="0"/>
          <w:iCs w:val="0"/>
          <w:caps w:val="0"/>
          <w:smallCaps w:val="0"/>
          <w:noProof w:val="0"/>
          <w:color w:val="4C5A73"/>
          <w:sz w:val="24"/>
          <w:szCs w:val="24"/>
          <w:lang w:val="en-GB"/>
        </w:rPr>
        <w:t>remain</w:t>
      </w:r>
      <w:r w:rsidRPr="62F6755B" w:rsidR="24FE2C8C">
        <w:rPr>
          <w:rFonts w:ascii="Aptos" w:hAnsi="Aptos" w:eastAsia="Aptos" w:cs="Aptos"/>
          <w:b w:val="0"/>
          <w:bCs w:val="0"/>
          <w:i w:val="0"/>
          <w:iCs w:val="0"/>
          <w:caps w:val="0"/>
          <w:smallCaps w:val="0"/>
          <w:noProof w:val="0"/>
          <w:color w:val="4C5A73"/>
          <w:sz w:val="24"/>
          <w:szCs w:val="24"/>
          <w:lang w:val="en-GB"/>
        </w:rPr>
        <w:t xml:space="preserve"> clear and easy to understand. However, I think this point could be extended by considering whether clarity itself can sometimes contribute to persuasion.</w:t>
      </w:r>
      <w:r>
        <w:br/>
      </w:r>
      <w:r>
        <w:br/>
      </w:r>
      <w:r w:rsidRPr="62F6755B" w:rsidR="24FE2C8C">
        <w:rPr>
          <w:rFonts w:ascii="Aptos" w:hAnsi="Aptos" w:eastAsia="Aptos" w:cs="Aptos"/>
          <w:b w:val="0"/>
          <w:bCs w:val="0"/>
          <w:i w:val="0"/>
          <w:iCs w:val="0"/>
          <w:caps w:val="0"/>
          <w:smallCaps w:val="0"/>
          <w:noProof w:val="0"/>
          <w:color w:val="4C5A73"/>
          <w:sz w:val="24"/>
          <w:szCs w:val="24"/>
          <w:lang w:val="en-GB"/>
        </w:rPr>
        <w:t xml:space="preserve">Research on processing fluency suggests that information which is easier to process can also be judged more favourably. Reber and Schwarz (1999), for example, found that statements presented in an easier-to-process format were more likely to be judged as true. Similarly, Fazio et al. (2015) found that repeated statements can feel more truthful because repetition increases processing fluency, even when people </w:t>
      </w:r>
      <w:r w:rsidRPr="62F6755B" w:rsidR="24FE2C8C">
        <w:rPr>
          <w:rFonts w:ascii="Aptos" w:hAnsi="Aptos" w:eastAsia="Aptos" w:cs="Aptos"/>
          <w:b w:val="0"/>
          <w:bCs w:val="0"/>
          <w:i w:val="0"/>
          <w:iCs w:val="0"/>
          <w:caps w:val="0"/>
          <w:smallCaps w:val="0"/>
          <w:noProof w:val="0"/>
          <w:color w:val="4C5A73"/>
          <w:sz w:val="24"/>
          <w:szCs w:val="24"/>
          <w:lang w:val="en-GB"/>
        </w:rPr>
        <w:t>possess</w:t>
      </w:r>
      <w:r w:rsidRPr="62F6755B" w:rsidR="24FE2C8C">
        <w:rPr>
          <w:rFonts w:ascii="Aptos" w:hAnsi="Aptos" w:eastAsia="Aptos" w:cs="Aptos"/>
          <w:b w:val="0"/>
          <w:bCs w:val="0"/>
          <w:i w:val="0"/>
          <w:iCs w:val="0"/>
          <w:caps w:val="0"/>
          <w:smallCaps w:val="0"/>
          <w:noProof w:val="0"/>
          <w:color w:val="4C5A73"/>
          <w:sz w:val="24"/>
          <w:szCs w:val="24"/>
          <w:lang w:val="en-GB"/>
        </w:rPr>
        <w:t xml:space="preserve"> relevant prior knowledge. This suggests that a political advert could technically satisfy Grice’s maxim of Manner by being clear and straightforward while still influencing judgement through the way the information is presented.</w:t>
      </w:r>
      <w:r>
        <w:br/>
      </w:r>
      <w:r>
        <w:br/>
      </w:r>
      <w:r w:rsidRPr="62F6755B" w:rsidR="24FE2C8C">
        <w:rPr>
          <w:rFonts w:ascii="Aptos" w:hAnsi="Aptos" w:eastAsia="Aptos" w:cs="Aptos"/>
          <w:b w:val="0"/>
          <w:bCs w:val="0"/>
          <w:i w:val="0"/>
          <w:iCs w:val="0"/>
          <w:caps w:val="0"/>
          <w:smallCaps w:val="0"/>
          <w:noProof w:val="0"/>
          <w:color w:val="4C5A73"/>
          <w:sz w:val="24"/>
          <w:szCs w:val="24"/>
          <w:lang w:val="en-GB"/>
        </w:rPr>
        <w:t xml:space="preserve">This adds an interesting complication to your argument about critical thinking. Agencies may use evidence and careful testing not only to </w:t>
      </w:r>
      <w:r w:rsidRPr="62F6755B" w:rsidR="24FE2C8C">
        <w:rPr>
          <w:rFonts w:ascii="Aptos" w:hAnsi="Aptos" w:eastAsia="Aptos" w:cs="Aptos"/>
          <w:b w:val="0"/>
          <w:bCs w:val="0"/>
          <w:i w:val="0"/>
          <w:iCs w:val="0"/>
          <w:caps w:val="0"/>
          <w:smallCaps w:val="0"/>
          <w:noProof w:val="0"/>
          <w:color w:val="4C5A73"/>
          <w:sz w:val="24"/>
          <w:szCs w:val="24"/>
          <w:lang w:val="en-GB"/>
        </w:rPr>
        <w:t>identify</w:t>
      </w:r>
      <w:r w:rsidRPr="62F6755B" w:rsidR="24FE2C8C">
        <w:rPr>
          <w:rFonts w:ascii="Aptos" w:hAnsi="Aptos" w:eastAsia="Aptos" w:cs="Aptos"/>
          <w:b w:val="0"/>
          <w:bCs w:val="0"/>
          <w:i w:val="0"/>
          <w:iCs w:val="0"/>
          <w:caps w:val="0"/>
          <w:smallCaps w:val="0"/>
          <w:noProof w:val="0"/>
          <w:color w:val="4C5A73"/>
          <w:sz w:val="24"/>
          <w:szCs w:val="24"/>
          <w:lang w:val="en-GB"/>
        </w:rPr>
        <w:t xml:space="preserve"> which messages are </w:t>
      </w:r>
      <w:r w:rsidRPr="62F6755B" w:rsidR="24FE2C8C">
        <w:rPr>
          <w:rFonts w:ascii="Aptos" w:hAnsi="Aptos" w:eastAsia="Aptos" w:cs="Aptos"/>
          <w:b w:val="0"/>
          <w:bCs w:val="0"/>
          <w:i w:val="0"/>
          <w:iCs w:val="0"/>
          <w:caps w:val="0"/>
          <w:smallCaps w:val="0"/>
          <w:noProof w:val="0"/>
          <w:color w:val="4C5A73"/>
          <w:sz w:val="24"/>
          <w:szCs w:val="24"/>
          <w:lang w:val="en-GB"/>
        </w:rPr>
        <w:t>accurate</w:t>
      </w:r>
      <w:r w:rsidRPr="62F6755B" w:rsidR="24FE2C8C">
        <w:rPr>
          <w:rFonts w:ascii="Aptos" w:hAnsi="Aptos" w:eastAsia="Aptos" w:cs="Aptos"/>
          <w:b w:val="0"/>
          <w:bCs w:val="0"/>
          <w:i w:val="0"/>
          <w:iCs w:val="0"/>
          <w:caps w:val="0"/>
          <w:smallCaps w:val="0"/>
          <w:noProof w:val="0"/>
          <w:color w:val="4C5A73"/>
          <w:sz w:val="24"/>
          <w:szCs w:val="24"/>
          <w:lang w:val="en-GB"/>
        </w:rPr>
        <w:t xml:space="preserve"> or relevant, but also which wording, repetition and presentation make those messages feel most convincing. In that sense, effective critical thinking on the agency’s side does not necessarily produce better-informed reasoning on the voter’s side.</w:t>
      </w:r>
      <w:r>
        <w:br/>
      </w:r>
      <w:r>
        <w:br/>
      </w:r>
      <w:r w:rsidRPr="62F6755B" w:rsidR="24FE2C8C">
        <w:rPr>
          <w:rFonts w:ascii="Aptos" w:hAnsi="Aptos" w:eastAsia="Aptos" w:cs="Aptos"/>
          <w:b w:val="0"/>
          <w:bCs w:val="0"/>
          <w:i w:val="0"/>
          <w:iCs w:val="0"/>
          <w:caps w:val="0"/>
          <w:smallCaps w:val="0"/>
          <w:noProof w:val="0"/>
          <w:color w:val="4C5A73"/>
          <w:sz w:val="24"/>
          <w:szCs w:val="24"/>
          <w:lang w:val="en-GB"/>
        </w:rPr>
        <w:t xml:space="preserve">I therefore think Grice’s principles </w:t>
      </w:r>
      <w:r w:rsidRPr="62F6755B" w:rsidR="24FE2C8C">
        <w:rPr>
          <w:rFonts w:ascii="Aptos" w:hAnsi="Aptos" w:eastAsia="Aptos" w:cs="Aptos"/>
          <w:b w:val="0"/>
          <w:bCs w:val="0"/>
          <w:i w:val="0"/>
          <w:iCs w:val="0"/>
          <w:caps w:val="0"/>
          <w:smallCaps w:val="0"/>
          <w:noProof w:val="0"/>
          <w:color w:val="4C5A73"/>
          <w:sz w:val="24"/>
          <w:szCs w:val="24"/>
          <w:lang w:val="en-GB"/>
        </w:rPr>
        <w:t>remain</w:t>
      </w:r>
      <w:r w:rsidRPr="62F6755B" w:rsidR="24FE2C8C">
        <w:rPr>
          <w:rFonts w:ascii="Aptos" w:hAnsi="Aptos" w:eastAsia="Aptos" w:cs="Aptos"/>
          <w:b w:val="0"/>
          <w:bCs w:val="0"/>
          <w:i w:val="0"/>
          <w:iCs w:val="0"/>
          <w:caps w:val="0"/>
          <w:smallCaps w:val="0"/>
          <w:noProof w:val="0"/>
          <w:color w:val="4C5A73"/>
          <w:sz w:val="24"/>
          <w:szCs w:val="24"/>
          <w:lang w:val="en-GB"/>
        </w:rPr>
        <w:t xml:space="preserve"> useful, but satisfying individual maxims may not be enough to </w:t>
      </w:r>
      <w:r w:rsidRPr="62F6755B" w:rsidR="24FE2C8C">
        <w:rPr>
          <w:rFonts w:ascii="Aptos" w:hAnsi="Aptos" w:eastAsia="Aptos" w:cs="Aptos"/>
          <w:b w:val="0"/>
          <w:bCs w:val="0"/>
          <w:i w:val="0"/>
          <w:iCs w:val="0"/>
          <w:caps w:val="0"/>
          <w:smallCaps w:val="0"/>
          <w:noProof w:val="0"/>
          <w:color w:val="4C5A73"/>
          <w:sz w:val="24"/>
          <w:szCs w:val="24"/>
          <w:lang w:val="en-GB"/>
        </w:rPr>
        <w:t>establish</w:t>
      </w:r>
      <w:r w:rsidRPr="62F6755B" w:rsidR="24FE2C8C">
        <w:rPr>
          <w:rFonts w:ascii="Aptos" w:hAnsi="Aptos" w:eastAsia="Aptos" w:cs="Aptos"/>
          <w:b w:val="0"/>
          <w:bCs w:val="0"/>
          <w:i w:val="0"/>
          <w:iCs w:val="0"/>
          <w:caps w:val="0"/>
          <w:smallCaps w:val="0"/>
          <w:noProof w:val="0"/>
          <w:color w:val="4C5A73"/>
          <w:sz w:val="24"/>
          <w:szCs w:val="24"/>
          <w:lang w:val="en-GB"/>
        </w:rPr>
        <w:t xml:space="preserve"> genuinely cooperative communication. Do you think a political message should still be considered cooperative if it is truthful and clear, but has been deliberately designed to take advantage of cognitive processes such as fluency?</w:t>
      </w:r>
      <w:r>
        <w:br/>
      </w:r>
      <w:r>
        <w:br/>
      </w:r>
      <w:r>
        <w:br/>
      </w:r>
      <w:r w:rsidRPr="62F6755B" w:rsidR="24FE2C8C">
        <w:rPr>
          <w:rFonts w:ascii="Aptos" w:hAnsi="Aptos" w:eastAsia="Aptos" w:cs="Aptos"/>
          <w:b w:val="0"/>
          <w:bCs w:val="0"/>
          <w:i w:val="0"/>
          <w:iCs w:val="0"/>
          <w:caps w:val="0"/>
          <w:smallCaps w:val="0"/>
          <w:noProof w:val="0"/>
          <w:color w:val="4C5A73"/>
          <w:sz w:val="24"/>
          <w:szCs w:val="24"/>
          <w:lang w:val="en-GB"/>
        </w:rPr>
        <w:t>References</w:t>
      </w:r>
      <w:r>
        <w:br/>
      </w:r>
      <w:r>
        <w:br/>
      </w:r>
      <w:r w:rsidRPr="62F6755B" w:rsidR="24FE2C8C">
        <w:rPr>
          <w:rFonts w:ascii="Aptos" w:hAnsi="Aptos" w:eastAsia="Aptos" w:cs="Aptos"/>
          <w:b w:val="0"/>
          <w:bCs w:val="0"/>
          <w:i w:val="0"/>
          <w:iCs w:val="0"/>
          <w:caps w:val="0"/>
          <w:smallCaps w:val="0"/>
          <w:noProof w:val="0"/>
          <w:color w:val="4C5A73"/>
          <w:sz w:val="24"/>
          <w:szCs w:val="24"/>
          <w:lang w:val="en-GB"/>
        </w:rPr>
        <w:t>Fazio, L. K., Brashier, N. M., Payne, B. K., &amp; Marsh, E. J. (2015). Knowledge does not protect against illusory truth. Journal of Experimental Psychology: General, 144(5), 993–1002. https://doi.org/10.1037/xge0000098</w:t>
      </w:r>
      <w:r>
        <w:br/>
      </w:r>
      <w:r>
        <w:br/>
      </w:r>
      <w:r w:rsidRPr="62F6755B" w:rsidR="24FE2C8C">
        <w:rPr>
          <w:rFonts w:ascii="Aptos" w:hAnsi="Aptos" w:eastAsia="Aptos" w:cs="Aptos"/>
          <w:b w:val="0"/>
          <w:bCs w:val="0"/>
          <w:i w:val="0"/>
          <w:iCs w:val="0"/>
          <w:caps w:val="0"/>
          <w:smallCaps w:val="0"/>
          <w:noProof w:val="0"/>
          <w:color w:val="4C5A73"/>
          <w:sz w:val="24"/>
          <w:szCs w:val="24"/>
          <w:lang w:val="en-GB"/>
        </w:rPr>
        <w:t xml:space="preserve">Reber, R., &amp; Schwarz, N. (1999). Effects of perceptual fluency on judgments of truth. Consciousness and Cognition, 8(3), 338–342. </w:t>
      </w:r>
      <w:hyperlink r:id="R6bb6990382f44b9e">
        <w:r w:rsidRPr="62F6755B" w:rsidR="24FE2C8C">
          <w:rPr>
            <w:rStyle w:val="Hyperlink"/>
            <w:b w:val="0"/>
            <w:bCs w:val="0"/>
            <w:i w:val="0"/>
            <w:iCs w:val="0"/>
            <w:caps w:val="0"/>
            <w:smallCaps w:val="0"/>
            <w:noProof w:val="0"/>
            <w:lang w:val="en-GB"/>
          </w:rPr>
          <w:t>https://doi.org/10.1006/ccog.1999.0386</w:t>
        </w:r>
      </w:hyperlink>
      <w:r>
        <w:br/>
      </w:r>
      <w:r>
        <w:br/>
      </w:r>
      <w:r w:rsidRPr="62F6755B" w:rsidR="6449C6E8">
        <w:rPr>
          <w:rFonts w:ascii="Aptos" w:hAnsi="Aptos" w:eastAsia="Aptos" w:cs="Aptos"/>
          <w:b w:val="0"/>
          <w:bCs w:val="0"/>
          <w:i w:val="0"/>
          <w:iCs w:val="0"/>
          <w:caps w:val="0"/>
          <w:smallCaps w:val="0"/>
          <w:noProof w:val="0"/>
          <w:color w:val="4C5A73"/>
          <w:sz w:val="24"/>
          <w:szCs w:val="24"/>
          <w:lang w:val="en-GB"/>
        </w:rPr>
        <w:t>--</w:t>
      </w:r>
      <w:r>
        <w:br/>
      </w:r>
      <w:r>
        <w:br/>
      </w:r>
      <w:r w:rsidRPr="62F6755B" w:rsidR="56A157E9">
        <w:rPr>
          <w:rFonts w:ascii="Aptos" w:hAnsi="Aptos" w:eastAsia="Aptos" w:cs="Aptos"/>
          <w:b w:val="0"/>
          <w:bCs w:val="0"/>
          <w:i w:val="0"/>
          <w:iCs w:val="0"/>
          <w:caps w:val="0"/>
          <w:smallCaps w:val="0"/>
          <w:noProof w:val="0"/>
          <w:color w:val="4C5A73"/>
          <w:sz w:val="24"/>
          <w:szCs w:val="24"/>
          <w:lang w:val="en-GB"/>
        </w:rPr>
        <w:t>Informal Posts:</w:t>
      </w:r>
      <w:r>
        <w:br/>
      </w:r>
      <w:r>
        <w:br/>
      </w:r>
    </w:p>
    <w:p w:rsidR="00ED18E9" w:rsidP="62F6755B" w:rsidRDefault="00ED18E9" w14:paraId="5020814A" w14:textId="7472B8BF">
      <w:pPr>
        <w:pStyle w:val="Normal"/>
        <w:rPr>
          <w:rFonts w:ascii="Aptos" w:hAnsi="Aptos" w:eastAsia="Aptos" w:cs="Aptos"/>
          <w:b w:val="0"/>
          <w:bCs w:val="0"/>
          <w:i w:val="0"/>
          <w:iCs w:val="0"/>
          <w:caps w:val="0"/>
          <w:smallCaps w:val="0"/>
          <w:noProof w:val="0"/>
          <w:color w:val="4C5A73"/>
          <w:sz w:val="24"/>
          <w:szCs w:val="24"/>
          <w:lang w:val="en-GB"/>
        </w:rPr>
      </w:pPr>
      <w:r w:rsidRPr="62F6755B" w:rsidR="3431E083">
        <w:rPr>
          <w:rFonts w:ascii="Aptos" w:hAnsi="Aptos" w:eastAsia="Aptos" w:cs="Aptos"/>
          <w:b w:val="0"/>
          <w:bCs w:val="0"/>
          <w:i w:val="0"/>
          <w:iCs w:val="0"/>
          <w:caps w:val="0"/>
          <w:smallCaps w:val="0"/>
          <w:noProof w:val="0"/>
          <w:color w:val="4C5A73"/>
          <w:sz w:val="24"/>
          <w:szCs w:val="24"/>
          <w:lang w:val="en-GB"/>
        </w:rPr>
        <w:t xml:space="preserve">I found your point about the difference between violating and flouting Grice’s maxims </w:t>
      </w:r>
      <w:r w:rsidRPr="62F6755B" w:rsidR="3431E083">
        <w:rPr>
          <w:rFonts w:ascii="Aptos" w:hAnsi="Aptos" w:eastAsia="Aptos" w:cs="Aptos"/>
          <w:b w:val="0"/>
          <w:bCs w:val="0"/>
          <w:i w:val="0"/>
          <w:iCs w:val="0"/>
          <w:caps w:val="0"/>
          <w:smallCaps w:val="0"/>
          <w:noProof w:val="0"/>
          <w:color w:val="4C5A73"/>
          <w:sz w:val="24"/>
          <w:szCs w:val="24"/>
          <w:lang w:val="en-GB"/>
        </w:rPr>
        <w:t>really interesting</w:t>
      </w:r>
      <w:r w:rsidRPr="62F6755B" w:rsidR="3431E083">
        <w:rPr>
          <w:rFonts w:ascii="Aptos" w:hAnsi="Aptos" w:eastAsia="Aptos" w:cs="Aptos"/>
          <w:b w:val="0"/>
          <w:bCs w:val="0"/>
          <w:i w:val="0"/>
          <w:iCs w:val="0"/>
          <w:caps w:val="0"/>
          <w:smallCaps w:val="0"/>
          <w:noProof w:val="0"/>
          <w:color w:val="4C5A73"/>
          <w:sz w:val="24"/>
          <w:szCs w:val="24"/>
          <w:lang w:val="en-GB"/>
        </w:rPr>
        <w:t>. It made me think about how political advertising can influence people without necessarily making a directly false statement. If a message encourages voters to draw a particular conclusion through implication, the communication may still appear truthful on the surface while shaping how the audience interprets it. This seems especially relevant to political advertising, where wording and context can be carefully selected. It shows that the persuasive power of political advertising may lie just as much in what is implied as in what is explicitly stated.</w:t>
      </w:r>
      <w:r>
        <w:br/>
      </w:r>
      <w:r>
        <w:br/>
      </w:r>
      <w:r w:rsidRPr="62F6755B" w:rsidR="67C1064B">
        <w:rPr>
          <w:rFonts w:ascii="Aptos" w:hAnsi="Aptos" w:eastAsia="Aptos" w:cs="Aptos"/>
          <w:b w:val="0"/>
          <w:bCs w:val="0"/>
          <w:i w:val="0"/>
          <w:iCs w:val="0"/>
          <w:caps w:val="0"/>
          <w:smallCaps w:val="0"/>
          <w:noProof w:val="0"/>
          <w:color w:val="4C5A73"/>
          <w:sz w:val="24"/>
          <w:szCs w:val="24"/>
          <w:lang w:val="en-GB"/>
        </w:rPr>
        <w:t>--</w:t>
      </w:r>
      <w:r>
        <w:br/>
      </w:r>
      <w:r>
        <w:br/>
      </w:r>
    </w:p>
    <w:p w:rsidR="00ED18E9" w:rsidP="62F6755B" w:rsidRDefault="00ED18E9" w14:paraId="5E5787A5" w14:textId="4889C6BB">
      <w:pPr>
        <w:pStyle w:val="Normal"/>
        <w:rPr>
          <w:rFonts w:ascii="Aptos" w:hAnsi="Aptos" w:eastAsia="Aptos" w:cs="Aptos"/>
          <w:noProof w:val="0"/>
          <w:sz w:val="24"/>
          <w:szCs w:val="24"/>
          <w:lang w:val="en-GB"/>
        </w:rPr>
      </w:pPr>
      <w:r w:rsidRPr="62F6755B" w:rsidR="488D04E5">
        <w:rPr>
          <w:rFonts w:ascii="Aptos" w:hAnsi="Aptos" w:eastAsia="Aptos" w:cs="Aptos"/>
          <w:b w:val="0"/>
          <w:bCs w:val="0"/>
          <w:i w:val="0"/>
          <w:iCs w:val="0"/>
          <w:caps w:val="0"/>
          <w:smallCaps w:val="0"/>
          <w:noProof w:val="0"/>
          <w:color w:val="4C5A73"/>
          <w:sz w:val="24"/>
          <w:szCs w:val="24"/>
          <w:lang w:val="en-GB"/>
        </w:rPr>
        <w:t>I really like your point about the Persuasion Knowledge Model, especially the idea that transparency could help voters recognise when they are being specifically targeted. It adds another layer to the discussion because it shifts some attention from the campaign agency to the voter’s ability to evaluate persuasive intent. I also agree that critical-thinking skills alone are not enough if they are used purely to make targeting more effective. This makes me think that transparency and ethical judgement may be just as important as analytical skill. Do you think greater transparency around political targeting would actually make voters more critical of the messages they receive?</w:t>
      </w:r>
    </w:p>
    <w:sectPr w:rsidR="00ED18E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7EAEFE"/>
    <w:rsid w:val="00A662DC"/>
    <w:rsid w:val="00ED18E9"/>
    <w:rsid w:val="04B7C0E6"/>
    <w:rsid w:val="0F9C6F84"/>
    <w:rsid w:val="159C2063"/>
    <w:rsid w:val="1788B9CB"/>
    <w:rsid w:val="24FE2C8C"/>
    <w:rsid w:val="2AFF1342"/>
    <w:rsid w:val="3431E083"/>
    <w:rsid w:val="36CE7DAD"/>
    <w:rsid w:val="417EAEFE"/>
    <w:rsid w:val="488D04E5"/>
    <w:rsid w:val="56A157E9"/>
    <w:rsid w:val="5F376655"/>
    <w:rsid w:val="62F6755B"/>
    <w:rsid w:val="6449C6E8"/>
    <w:rsid w:val="67C1064B"/>
    <w:rsid w:val="6F3CAD58"/>
    <w:rsid w:val="72AAFD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4C52"/>
  <w15:chartTrackingRefBased/>
  <w15:docId w15:val="{738EE6A0-A67A-45D2-8112-D7316A67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62F6755B"/>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62F6755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4851&amp;course=15414" TargetMode="External" Id="R14862e901a2f48ea" /><Relationship Type="http://schemas.openxmlformats.org/officeDocument/2006/relationships/hyperlink" Target="https://doi.org/10.1006/ccog.1999.0386" TargetMode="External" Id="R6bb6990382f44b9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2026-08-28T11:36:00.0000000Z</dcterms:created>
  <dcterms:modified xsi:type="dcterms:W3CDTF">2026-08-28T11:39:24.6576149Z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2026-08-28T11:36:09Z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8f62f44c-d23b-4cae-a463-601d2b14bfab</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