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0E5D" w:rsidP="3EE944DA" w:rsidRDefault="009B0E5D" w14:paraId="5E5787A5" w14:textId="3332B8DE">
      <w:pPr>
        <w:pStyle w:val="Normal"/>
      </w:pPr>
      <w:hyperlink r:id="Rb73c9d13b58d43be">
        <w:r w:rsidRPr="3EE944DA" w:rsidR="1688B7B3">
          <w:rPr>
            <w:rStyle w:val="Hyperlink"/>
            <w:b w:val="0"/>
            <w:bCs w:val="0"/>
            <w:i w:val="0"/>
            <w:iCs w:val="0"/>
            <w:caps w:val="0"/>
            <w:smallCaps w:val="0"/>
            <w:strike w:val="0"/>
            <w:dstrike w:val="0"/>
            <w:noProof w:val="0"/>
            <w:color w:val="CD202C"/>
            <w:u w:val="single"/>
            <w:lang w:val="en-GB"/>
          </w:rPr>
          <w:t>Marjan Chowdhury</w:t>
        </w:r>
      </w:hyperlink>
      <w:r w:rsidRPr="3EE944DA" w:rsidR="1688B7B3">
        <w:rPr>
          <w:rFonts w:ascii="Aptos" w:hAnsi="Aptos" w:eastAsia="Aptos" w:cs="Aptos"/>
          <w:b w:val="0"/>
          <w:bCs w:val="0"/>
          <w:i w:val="0"/>
          <w:iCs w:val="0"/>
          <w:caps w:val="0"/>
          <w:smallCaps w:val="0"/>
          <w:noProof w:val="0"/>
          <w:color w:val="4C5A73"/>
          <w:sz w:val="24"/>
          <w:szCs w:val="24"/>
          <w:lang w:val="en-GB"/>
        </w:rPr>
        <w:t xml:space="preserve"> </w:t>
      </w:r>
      <w:r w:rsidRPr="3EE944DA" w:rsidR="1688B7B3">
        <w:rPr>
          <w:rFonts w:ascii="Aptos" w:hAnsi="Aptos" w:eastAsia="Aptos" w:cs="Aptos"/>
          <w:noProof w:val="0"/>
          <w:sz w:val="24"/>
          <w:szCs w:val="24"/>
          <w:lang w:val="en-GB"/>
        </w:rPr>
        <w:t xml:space="preserve"> </w:t>
      </w:r>
    </w:p>
    <w:p w:rsidR="3EE944DA" w:rsidP="3EE944DA" w:rsidRDefault="3EE944DA" w14:paraId="48834680" w14:textId="313CAD48">
      <w:pPr>
        <w:pStyle w:val="Normal"/>
        <w:rPr>
          <w:rFonts w:ascii="Aptos" w:hAnsi="Aptos" w:eastAsia="Aptos" w:cs="Aptos"/>
          <w:noProof w:val="0"/>
          <w:sz w:val="24"/>
          <w:szCs w:val="24"/>
          <w:lang w:val="en-GB"/>
        </w:rPr>
      </w:pPr>
    </w:p>
    <w:p w:rsidR="1688B7B3" w:rsidP="3EE944DA" w:rsidRDefault="1688B7B3" w14:paraId="3C6628CC" w14:textId="73D0B749">
      <w:pPr>
        <w:pStyle w:val="Normal"/>
        <w:shd w:val="clear" w:color="auto" w:fill="FFFFFF" w:themeFill="background1"/>
        <w:spacing w:before="0" w:beforeAutospacing="off" w:after="240" w:afterAutospacing="off"/>
        <w:jc w:val="left"/>
      </w:pPr>
      <w:r w:rsidRPr="3EE944DA" w:rsidR="1688B7B3">
        <w:rPr>
          <w:rFonts w:ascii="Aptos" w:hAnsi="Aptos" w:eastAsia="Aptos" w:cs="Aptos"/>
          <w:noProof w:val="0"/>
          <w:sz w:val="24"/>
          <w:szCs w:val="24"/>
          <w:lang w:val="en-GB"/>
        </w:rPr>
        <w:t>IP:</w:t>
      </w:r>
      <w:r>
        <w:br/>
      </w:r>
      <w:r>
        <w:br/>
      </w:r>
      <w:r w:rsidRPr="3EE944DA" w:rsidR="1B8A52B1">
        <w:rPr>
          <w:rFonts w:ascii="Aptos" w:hAnsi="Aptos" w:eastAsia="Aptos" w:cs="Aptos"/>
          <w:b w:val="0"/>
          <w:bCs w:val="0"/>
          <w:i w:val="0"/>
          <w:iCs w:val="0"/>
          <w:caps w:val="0"/>
          <w:smallCaps w:val="0"/>
          <w:noProof w:val="0"/>
          <w:color w:val="4C5A73"/>
          <w:sz w:val="24"/>
          <w:szCs w:val="24"/>
          <w:lang w:val="en-GB"/>
        </w:rPr>
        <w:t>Psychographic political advertising raises an important tension between effective persuasion and cooperative communication. Grice’s (1975) Cooperative Principle proposes that communicators should contribute appropriately to the purpose of an interaction through the maxims of Quantity, Quality, Relation and Manner. Although these principles were developed primarily for conversation, they provide a useful framework for evaluating targeted political messaging.</w:t>
      </w:r>
    </w:p>
    <w:p w:rsidR="3EE944DA" w:rsidP="3EE944DA" w:rsidRDefault="3EE944DA" w14:paraId="731DC363" w14:textId="5290ED6C">
      <w:pPr>
        <w:shd w:val="clear" w:color="auto" w:fill="FFFFFF" w:themeFill="background1"/>
        <w:spacing w:before="0" w:beforeAutospacing="off" w:after="240" w:afterAutospacing="off"/>
        <w:jc w:val="left"/>
      </w:pPr>
    </w:p>
    <w:p w:rsidR="1B8A52B1" w:rsidP="3EE944DA" w:rsidRDefault="1B8A52B1" w14:paraId="74A27F4A" w14:textId="7408A629">
      <w:pPr>
        <w:shd w:val="clear" w:color="auto" w:fill="FFFFFF" w:themeFill="background1"/>
        <w:spacing w:before="0" w:beforeAutospacing="off" w:after="240" w:afterAutospacing="off"/>
        <w:jc w:val="left"/>
      </w:pPr>
      <w:r w:rsidRPr="3EE944DA" w:rsidR="1B8A52B1">
        <w:rPr>
          <w:rFonts w:ascii="Aptos" w:hAnsi="Aptos" w:eastAsia="Aptos" w:cs="Aptos"/>
          <w:b w:val="0"/>
          <w:bCs w:val="0"/>
          <w:i w:val="0"/>
          <w:iCs w:val="0"/>
          <w:caps w:val="0"/>
          <w:smallCaps w:val="0"/>
          <w:noProof w:val="0"/>
          <w:color w:val="4C5A73"/>
          <w:sz w:val="24"/>
          <w:szCs w:val="24"/>
          <w:lang w:val="en-GB"/>
        </w:rPr>
        <w:t>The aimClear (2015) article demonstrates how campaigns can use demographic and psychographic data to identify highly specific audiences and deliver messages designed around their interests, behaviours and perceived characteristics. For example, campaigns could combine voter databases, location targeting, interests and Facebook “lookalike” audiences to reach people considered receptive to particular messages.  This does not necessarily violate Grice’s maxims simply because it is targeted. However, it can conflict with Quality, Quantity and Manner when persuasion depends upon selective disclosure, insufficient evidence, ambiguity or deliberately tailored framing. The article itself describes political advertising in terms of a marketing funnel, with votes treated as the primary “key performance indicator”, suggesting that communication is oriented towards influencing behaviour rather than facilitating an open exchange of information.  Consequently, the advertiser may provide information sufficient to persuade a particular audience without providing information sufficient to allow an informed assessment of the wider issue. This can undermine cooperative communication even where individual claims are technically truthful.</w:t>
      </w:r>
    </w:p>
    <w:p w:rsidR="3EE944DA" w:rsidP="3EE944DA" w:rsidRDefault="3EE944DA" w14:paraId="5B2FD285" w14:textId="4C563370">
      <w:pPr>
        <w:shd w:val="clear" w:color="auto" w:fill="FFFFFF" w:themeFill="background1"/>
        <w:spacing w:before="0" w:beforeAutospacing="off" w:after="240" w:afterAutospacing="off"/>
        <w:jc w:val="left"/>
      </w:pPr>
    </w:p>
    <w:p w:rsidR="1B8A52B1" w:rsidP="3EE944DA" w:rsidRDefault="1B8A52B1" w14:paraId="14C537D2" w14:textId="1CCFA75A">
      <w:pPr>
        <w:shd w:val="clear" w:color="auto" w:fill="FFFFFF" w:themeFill="background1"/>
        <w:spacing w:before="0" w:beforeAutospacing="off" w:after="240" w:afterAutospacing="off"/>
        <w:jc w:val="left"/>
      </w:pPr>
      <w:r w:rsidRPr="3EE944DA" w:rsidR="1B8A52B1">
        <w:rPr>
          <w:rFonts w:ascii="Aptos" w:hAnsi="Aptos" w:eastAsia="Aptos" w:cs="Aptos"/>
          <w:b w:val="0"/>
          <w:bCs w:val="0"/>
          <w:i w:val="0"/>
          <w:iCs w:val="0"/>
          <w:caps w:val="0"/>
          <w:smallCaps w:val="0"/>
          <w:noProof w:val="0"/>
          <w:color w:val="4C5A73"/>
          <w:sz w:val="24"/>
          <w:szCs w:val="24"/>
          <w:lang w:val="en-GB"/>
        </w:rPr>
        <w:t>Halpern’s (1998) model of critical thinking provides a useful counterbalance. Critical thinking involves deliberately applying cognitive skills and strategies that increase the probability of achieving a desirable outcome. Her model emphasises dispositions towards critical thinking, explicit skills instruction, structural knowledge that facilitates transfer across contexts, and metacognitive monitoring. Political advertising agencies could therefore apply skills such as analysing evidence, evaluating arguments, identifying assumptions, considering alternative explanations and monitoring potential biases when deciding which messages to create and which audiences to target.</w:t>
      </w:r>
    </w:p>
    <w:p w:rsidR="3EE944DA" w:rsidP="3EE944DA" w:rsidRDefault="3EE944DA" w14:paraId="6A93BD89" w14:textId="67DFA241">
      <w:pPr>
        <w:shd w:val="clear" w:color="auto" w:fill="FFFFFF" w:themeFill="background1"/>
        <w:spacing w:before="0" w:beforeAutospacing="off" w:after="240" w:afterAutospacing="off"/>
        <w:jc w:val="left"/>
      </w:pPr>
    </w:p>
    <w:p w:rsidR="1B8A52B1" w:rsidP="3EE944DA" w:rsidRDefault="1B8A52B1" w14:paraId="3252B94D" w14:textId="0A7F9389">
      <w:pPr>
        <w:shd w:val="clear" w:color="auto" w:fill="FFFFFF" w:themeFill="background1"/>
        <w:spacing w:before="0" w:beforeAutospacing="off" w:after="240" w:afterAutospacing="off"/>
        <w:jc w:val="left"/>
      </w:pPr>
      <w:r w:rsidRPr="3EE944DA" w:rsidR="1B8A52B1">
        <w:rPr>
          <w:rFonts w:ascii="Aptos" w:hAnsi="Aptos" w:eastAsia="Aptos" w:cs="Aptos"/>
          <w:b w:val="0"/>
          <w:bCs w:val="0"/>
          <w:i w:val="0"/>
          <w:iCs w:val="0"/>
          <w:caps w:val="0"/>
          <w:smallCaps w:val="0"/>
          <w:noProof w:val="0"/>
          <w:color w:val="4C5A73"/>
          <w:sz w:val="24"/>
          <w:szCs w:val="24"/>
          <w:lang w:val="en-GB"/>
        </w:rPr>
        <w:t>Importantly, critical thinking appears to be trainable, although transfer is not automatic. A meta-analysis of 341 effect sizes found a positive overall effect of instructional interventions on critical thinking (Abrami et al., 2015). Agencies could develop these abilities through explicit training, case-based analysis of previous campaigns, structured evaluation of evidence, challenging alternative interpretations and systematic post-campaign reflection. Such activities would mirror Halpern’s emphasis on applying thinking skills to practical situations and monitoring the quality of reasoning.</w:t>
      </w:r>
    </w:p>
    <w:p w:rsidR="3EE944DA" w:rsidP="3EE944DA" w:rsidRDefault="3EE944DA" w14:paraId="4DAAD54D" w14:textId="077D3AC1">
      <w:pPr>
        <w:shd w:val="clear" w:color="auto" w:fill="FFFFFF" w:themeFill="background1"/>
        <w:spacing w:before="0" w:beforeAutospacing="off" w:after="240" w:afterAutospacing="off"/>
        <w:jc w:val="left"/>
      </w:pPr>
    </w:p>
    <w:p w:rsidR="1B8A52B1" w:rsidP="3EE944DA" w:rsidRDefault="1B8A52B1" w14:paraId="29171522" w14:textId="494290CA">
      <w:pPr>
        <w:shd w:val="clear" w:color="auto" w:fill="FFFFFF" w:themeFill="background1"/>
        <w:spacing w:before="0" w:beforeAutospacing="off" w:after="240" w:afterAutospacing="off"/>
        <w:jc w:val="left"/>
      </w:pPr>
      <w:r w:rsidRPr="3EE944DA" w:rsidR="1B8A52B1">
        <w:rPr>
          <w:rFonts w:ascii="Aptos" w:hAnsi="Aptos" w:eastAsia="Aptos" w:cs="Aptos"/>
          <w:b w:val="0"/>
          <w:bCs w:val="0"/>
          <w:i w:val="0"/>
          <w:iCs w:val="0"/>
          <w:caps w:val="0"/>
          <w:smallCaps w:val="0"/>
          <w:noProof w:val="0"/>
          <w:color w:val="4C5A73"/>
          <w:sz w:val="24"/>
          <w:szCs w:val="24"/>
          <w:lang w:val="en-GB"/>
        </w:rPr>
        <w:t>Nevertheless, Gricean communication and critical thinking address different levels of the problem. Critical thinking can help campaign professionals identify weak evidence, misleading implications and cognitive biases, but it does not necessarily motivate them to communicate cooperatively. An agency may reason exceptionally well about how to persuade a particular psychological group while deliberately exploiting selective information or ambiguity. Thus, critical thinking is a tool for evaluating and improving reasoning, whereas Grice’s principles provide normative expectations concerning communication.</w:t>
      </w:r>
    </w:p>
    <w:p w:rsidR="3EE944DA" w:rsidP="3EE944DA" w:rsidRDefault="3EE944DA" w14:paraId="2F992552" w14:textId="1F97ECDC">
      <w:pPr>
        <w:shd w:val="clear" w:color="auto" w:fill="FFFFFF" w:themeFill="background1"/>
        <w:spacing w:before="0" w:beforeAutospacing="off" w:after="240" w:afterAutospacing="off"/>
        <w:jc w:val="left"/>
      </w:pPr>
    </w:p>
    <w:p w:rsidR="1B8A52B1" w:rsidP="3EE944DA" w:rsidRDefault="1B8A52B1" w14:paraId="73689701" w14:textId="088C111D">
      <w:pPr>
        <w:shd w:val="clear" w:color="auto" w:fill="FFFFFF" w:themeFill="background1"/>
        <w:spacing w:before="0" w:beforeAutospacing="off" w:after="240" w:afterAutospacing="off"/>
        <w:jc w:val="left"/>
      </w:pPr>
      <w:r w:rsidRPr="3EE944DA" w:rsidR="1B8A52B1">
        <w:rPr>
          <w:rFonts w:ascii="Aptos" w:hAnsi="Aptos" w:eastAsia="Aptos" w:cs="Aptos"/>
          <w:b w:val="0"/>
          <w:bCs w:val="0"/>
          <w:i w:val="0"/>
          <w:iCs w:val="0"/>
          <w:caps w:val="0"/>
          <w:smallCaps w:val="0"/>
          <w:noProof w:val="0"/>
          <w:color w:val="4C5A73"/>
          <w:sz w:val="24"/>
          <w:szCs w:val="24"/>
          <w:lang w:val="en-GB"/>
        </w:rPr>
        <w:t>In conclusion, psychographic targeting does not inherently violate the Cooperative Principle, but its strategic use can create tensions with Quantity, Quality and Manner. Critical-thinking training could make political advertising agencies more reflective and evidence-based; however, its ethical value ultimately depends on whether agencies use these skills to improve truthful, relevant communication or simply to make persuasion more effective.</w:t>
      </w:r>
    </w:p>
    <w:p w:rsidR="3EE944DA" w:rsidP="3EE944DA" w:rsidRDefault="3EE944DA" w14:paraId="5F0917BA" w14:textId="043AAC80">
      <w:pPr>
        <w:shd w:val="clear" w:color="auto" w:fill="FFFFFF" w:themeFill="background1"/>
        <w:spacing w:before="0" w:beforeAutospacing="off" w:after="240" w:afterAutospacing="off"/>
        <w:jc w:val="left"/>
      </w:pPr>
    </w:p>
    <w:p w:rsidR="1B8A52B1" w:rsidP="3EE944DA" w:rsidRDefault="1B8A52B1" w14:paraId="7DC73457" w14:textId="1507D468">
      <w:pPr>
        <w:shd w:val="clear" w:color="auto" w:fill="FFFFFF" w:themeFill="background1"/>
        <w:spacing w:before="0" w:beforeAutospacing="off" w:after="240" w:afterAutospacing="off"/>
        <w:jc w:val="left"/>
      </w:pPr>
      <w:r w:rsidRPr="3EE944DA" w:rsidR="1B8A52B1">
        <w:rPr>
          <w:rFonts w:ascii="Aptos" w:hAnsi="Aptos" w:eastAsia="Aptos" w:cs="Aptos"/>
          <w:b w:val="0"/>
          <w:bCs w:val="0"/>
          <w:i w:val="0"/>
          <w:iCs w:val="0"/>
          <w:caps w:val="0"/>
          <w:smallCaps w:val="0"/>
          <w:noProof w:val="0"/>
          <w:color w:val="4C5A73"/>
          <w:sz w:val="24"/>
          <w:szCs w:val="24"/>
          <w:lang w:val="en-GB"/>
        </w:rPr>
        <w:t>References</w:t>
      </w:r>
    </w:p>
    <w:p w:rsidR="3EE944DA" w:rsidP="3EE944DA" w:rsidRDefault="3EE944DA" w14:paraId="502C6FA2" w14:textId="66E76200">
      <w:pPr>
        <w:shd w:val="clear" w:color="auto" w:fill="FFFFFF" w:themeFill="background1"/>
        <w:spacing w:before="0" w:beforeAutospacing="off" w:after="240" w:afterAutospacing="off"/>
        <w:jc w:val="left"/>
      </w:pPr>
    </w:p>
    <w:p w:rsidR="1B8A52B1" w:rsidP="3EE944DA" w:rsidRDefault="1B8A52B1" w14:paraId="3C424730" w14:textId="464D7F8E">
      <w:pPr>
        <w:shd w:val="clear" w:color="auto" w:fill="FFFFFF" w:themeFill="background1"/>
        <w:spacing w:before="0" w:beforeAutospacing="off" w:after="240" w:afterAutospacing="off"/>
        <w:jc w:val="left"/>
      </w:pPr>
      <w:r w:rsidRPr="3EE944DA" w:rsidR="1B8A52B1">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(2015). Strategies for teaching students to think critically: A meta-analysis. Review of Educational Research, 85(2), 275–314. </w:t>
      </w:r>
      <w:hyperlink r:id="R5e59d7791b414905">
        <w:r w:rsidRPr="3EE944DA" w:rsidR="1B8A52B1">
          <w:rPr>
            <w:rStyle w:val="Hyperlink"/>
            <w:b w:val="1"/>
            <w:bCs w:val="1"/>
            <w:i w:val="0"/>
            <w:iCs w:val="0"/>
            <w:caps w:val="0"/>
            <w:smallCaps w:val="0"/>
            <w:strike w:val="0"/>
            <w:dstrike w:val="0"/>
            <w:noProof w:val="0"/>
            <w:color w:val="622567"/>
            <w:u w:val="single"/>
            <w:lang w:val="en-GB"/>
          </w:rPr>
          <w:t>https://doi.org/10.3102/0034654314551063</w:t>
        </w:r>
      </w:hyperlink>
    </w:p>
    <w:p w:rsidR="3EE944DA" w:rsidP="3EE944DA" w:rsidRDefault="3EE944DA" w14:paraId="24679070" w14:textId="11251FFD">
      <w:pPr>
        <w:shd w:val="clear" w:color="auto" w:fill="FFFFFF" w:themeFill="background1"/>
        <w:spacing w:before="0" w:beforeAutospacing="off" w:after="240" w:afterAutospacing="off"/>
        <w:jc w:val="left"/>
      </w:pPr>
    </w:p>
    <w:p w:rsidR="1B8A52B1" w:rsidP="3EE944DA" w:rsidRDefault="1B8A52B1" w14:paraId="0C2AAECF" w14:textId="6353B33A">
      <w:pPr>
        <w:shd w:val="clear" w:color="auto" w:fill="FFFFFF" w:themeFill="background1"/>
        <w:spacing w:before="0" w:beforeAutospacing="off" w:after="240" w:afterAutospacing="off"/>
        <w:jc w:val="left"/>
      </w:pPr>
      <w:r w:rsidRPr="3EE944DA" w:rsidR="1B8A52B1">
        <w:rPr>
          <w:rFonts w:ascii="Aptos" w:hAnsi="Aptos" w:eastAsia="Aptos" w:cs="Aptos"/>
          <w:b w:val="0"/>
          <w:bCs w:val="0"/>
          <w:i w:val="0"/>
          <w:iCs w:val="0"/>
          <w:caps w:val="0"/>
          <w:smallCaps w:val="0"/>
          <w:noProof w:val="0"/>
          <w:color w:val="4C5A73"/>
          <w:sz w:val="24"/>
          <w:szCs w:val="24"/>
          <w:lang w:val="en-GB"/>
        </w:rPr>
        <w:t>aimClear. (2015, December 3). aimClear’s psychographic targeting for political advertising agencies’ WINS. Search Engine Land.</w:t>
      </w:r>
    </w:p>
    <w:p w:rsidR="3EE944DA" w:rsidP="3EE944DA" w:rsidRDefault="3EE944DA" w14:paraId="6A40A5A1" w14:textId="21C58F3A">
      <w:pPr>
        <w:shd w:val="clear" w:color="auto" w:fill="FFFFFF" w:themeFill="background1"/>
        <w:spacing w:before="0" w:beforeAutospacing="off" w:after="240" w:afterAutospacing="off"/>
        <w:jc w:val="left"/>
      </w:pPr>
    </w:p>
    <w:p w:rsidR="1B8A52B1" w:rsidP="3EE944DA" w:rsidRDefault="1B8A52B1" w14:paraId="397C960C" w14:textId="0905441C">
      <w:pPr>
        <w:shd w:val="clear" w:color="auto" w:fill="FFFFFF" w:themeFill="background1"/>
        <w:spacing w:before="0" w:beforeAutospacing="off" w:after="240" w:afterAutospacing="off"/>
        <w:jc w:val="left"/>
      </w:pPr>
      <w:r w:rsidRPr="3EE944DA" w:rsidR="1B8A52B1">
        <w:rPr>
          <w:rFonts w:ascii="Aptos" w:hAnsi="Aptos" w:eastAsia="Aptos" w:cs="Aptos"/>
          <w:b w:val="0"/>
          <w:bCs w:val="0"/>
          <w:i w:val="0"/>
          <w:iCs w:val="0"/>
          <w:caps w:val="0"/>
          <w:smallCaps w:val="0"/>
          <w:noProof w:val="0"/>
          <w:color w:val="4C5A73"/>
          <w:sz w:val="24"/>
          <w:szCs w:val="24"/>
          <w:lang w:val="en-GB"/>
        </w:rPr>
        <w:t>Grice, H. P. (1975). Logic and conversation. In P. Cole &amp; J. L. Morgan (Eds.), Syntax and semantics: Vol. 3. Speech acts (pp. 41–58). Academic Press.</w:t>
      </w:r>
    </w:p>
    <w:p w:rsidR="3EE944DA" w:rsidP="3EE944DA" w:rsidRDefault="3EE944DA" w14:paraId="669F1BD9" w14:textId="50253208">
      <w:pPr>
        <w:shd w:val="clear" w:color="auto" w:fill="FFFFFF" w:themeFill="background1"/>
        <w:spacing w:before="0" w:beforeAutospacing="off" w:after="240" w:afterAutospacing="off"/>
        <w:jc w:val="left"/>
      </w:pPr>
    </w:p>
    <w:p w:rsidR="1B8A52B1" w:rsidP="3EE944DA" w:rsidRDefault="1B8A52B1" w14:paraId="0F169F88" w14:textId="5CDD1DE8">
      <w:pPr>
        <w:pBdr>
          <w:bottom w:val="single" w:color="000000" w:sz="6" w:space="1"/>
        </w:pBdr>
        <w:shd w:val="clear" w:color="auto" w:fill="FFFFFF" w:themeFill="background1"/>
        <w:spacing w:before="0" w:beforeAutospacing="off" w:after="240" w:afterAutospacing="off"/>
        <w:jc w:val="left"/>
      </w:pPr>
      <w:r w:rsidRPr="3EE944DA" w:rsidR="1B8A52B1">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American Psychologist, 53(4), 449–455. </w:t>
      </w:r>
      <w:hyperlink r:id="R212285e9acb44f94">
        <w:r w:rsidRPr="3EE944DA" w:rsidR="1B8A52B1">
          <w:rPr>
            <w:rStyle w:val="Hyperlink"/>
            <w:b w:val="1"/>
            <w:bCs w:val="1"/>
            <w:i w:val="0"/>
            <w:iCs w:val="0"/>
            <w:caps w:val="0"/>
            <w:smallCaps w:val="0"/>
            <w:strike w:val="0"/>
            <w:dstrike w:val="0"/>
            <w:noProof w:val="0"/>
            <w:color w:val="622567"/>
            <w:u w:val="single"/>
            <w:lang w:val="en-GB"/>
          </w:rPr>
          <w:t>https://doi.org/10.1037/0003-066X.53.4.449</w:t>
        </w:r>
      </w:hyperlink>
    </w:p>
    <w:p w:rsidR="3EE944DA" w:rsidP="3EE944DA" w:rsidRDefault="3EE944DA" w14:paraId="72943D83" w14:textId="079FFE15">
      <w:pPr>
        <w:pStyle w:val="Normal"/>
        <w:rPr>
          <w:rFonts w:ascii="Aptos" w:hAnsi="Aptos" w:eastAsia="Aptos" w:cs="Aptos"/>
          <w:noProof w:val="0"/>
          <w:sz w:val="24"/>
          <w:szCs w:val="24"/>
          <w:lang w:val="en-GB"/>
        </w:rPr>
      </w:pPr>
    </w:p>
    <w:p w:rsidR="3EE944DA" w:rsidRDefault="3EE944DA" w14:paraId="540128DB" w14:textId="2B10E245"/>
    <w:p w:rsidR="1B8A52B1" w:rsidP="3EE944DA" w:rsidRDefault="1B8A52B1" w14:paraId="12AEDFF1" w14:textId="36685234">
      <w:pPr>
        <w:pStyle w:val="Normal"/>
        <w:rPr>
          <w:rFonts w:ascii="Aptos" w:hAnsi="Aptos" w:eastAsia="Aptos" w:cs="Aptos"/>
          <w:b w:val="0"/>
          <w:bCs w:val="0"/>
          <w:i w:val="0"/>
          <w:iCs w:val="0"/>
          <w:caps w:val="0"/>
          <w:smallCaps w:val="0"/>
          <w:noProof w:val="0"/>
          <w:color w:val="4C5A73"/>
          <w:sz w:val="24"/>
          <w:szCs w:val="24"/>
          <w:lang w:val="en-GB"/>
        </w:rPr>
      </w:pPr>
      <w:r w:rsidRPr="3EE944DA" w:rsidR="1B8A52B1">
        <w:rPr>
          <w:rFonts w:ascii="Aptos" w:hAnsi="Aptos" w:eastAsia="Aptos" w:cs="Aptos"/>
          <w:b w:val="0"/>
          <w:bCs w:val="0"/>
          <w:i w:val="0"/>
          <w:iCs w:val="0"/>
          <w:caps w:val="0"/>
          <w:smallCaps w:val="0"/>
          <w:noProof w:val="0"/>
          <w:color w:val="4C5A73"/>
          <w:sz w:val="24"/>
          <w:szCs w:val="24"/>
          <w:lang w:val="en-GB"/>
        </w:rPr>
        <w:t>Peer response 1</w:t>
      </w:r>
      <w:r>
        <w:br/>
      </w:r>
      <w:r>
        <w:br/>
      </w:r>
      <w:r w:rsidRPr="3EE944DA" w:rsidR="1B8A52B1">
        <w:rPr>
          <w:rFonts w:ascii="Aptos" w:hAnsi="Aptos" w:eastAsia="Aptos" w:cs="Aptos"/>
          <w:b w:val="0"/>
          <w:bCs w:val="0"/>
          <w:i w:val="0"/>
          <w:iCs w:val="0"/>
          <w:caps w:val="0"/>
          <w:smallCaps w:val="0"/>
          <w:noProof w:val="0"/>
          <w:color w:val="4C5A73"/>
          <w:sz w:val="24"/>
          <w:szCs w:val="24"/>
          <w:lang w:val="en-GB"/>
        </w:rPr>
        <w:t xml:space="preserve">I agree with your distinction between effective reasoning and cooperative communication, particularly your argument that relevance alone does not guarantee that communication is genuinely cooperative. Your discussion of the Quantity and Quality maxims is especially persuasive because psychographic targeting can provide information that is individually </w:t>
      </w:r>
      <w:r w:rsidRPr="3EE944DA" w:rsidR="1B8A52B1">
        <w:rPr>
          <w:rFonts w:ascii="Aptos" w:hAnsi="Aptos" w:eastAsia="Aptos" w:cs="Aptos"/>
          <w:b w:val="0"/>
          <w:bCs w:val="0"/>
          <w:i w:val="0"/>
          <w:iCs w:val="0"/>
          <w:caps w:val="0"/>
          <w:smallCaps w:val="0"/>
          <w:noProof w:val="0"/>
          <w:color w:val="4C5A73"/>
          <w:sz w:val="24"/>
          <w:szCs w:val="24"/>
          <w:lang w:val="en-GB"/>
        </w:rPr>
        <w:t>accurate</w:t>
      </w:r>
      <w:r w:rsidRPr="3EE944DA" w:rsidR="1B8A52B1">
        <w:rPr>
          <w:rFonts w:ascii="Aptos" w:hAnsi="Aptos" w:eastAsia="Aptos" w:cs="Aptos"/>
          <w:b w:val="0"/>
          <w:bCs w:val="0"/>
          <w:i w:val="0"/>
          <w:iCs w:val="0"/>
          <w:caps w:val="0"/>
          <w:smallCaps w:val="0"/>
          <w:noProof w:val="0"/>
          <w:color w:val="4C5A73"/>
          <w:sz w:val="24"/>
          <w:szCs w:val="24"/>
          <w:lang w:val="en-GB"/>
        </w:rPr>
        <w:t xml:space="preserve"> while still creating a misleading overall impression through selective framing. This is particularly relevant to the </w:t>
      </w:r>
      <w:r w:rsidRPr="3EE944DA" w:rsidR="1B8A52B1">
        <w:rPr>
          <w:rFonts w:ascii="Aptos" w:hAnsi="Aptos" w:eastAsia="Aptos" w:cs="Aptos"/>
          <w:b w:val="0"/>
          <w:bCs w:val="0"/>
          <w:i w:val="0"/>
          <w:iCs w:val="0"/>
          <w:caps w:val="0"/>
          <w:smallCaps w:val="0"/>
          <w:noProof w:val="0"/>
          <w:color w:val="4C5A73"/>
          <w:sz w:val="24"/>
          <w:szCs w:val="24"/>
          <w:lang w:val="en-GB"/>
        </w:rPr>
        <w:t>aimClear</w:t>
      </w:r>
      <w:r w:rsidRPr="3EE944DA" w:rsidR="1B8A52B1">
        <w:rPr>
          <w:rFonts w:ascii="Aptos" w:hAnsi="Aptos" w:eastAsia="Aptos" w:cs="Aptos"/>
          <w:b w:val="0"/>
          <w:bCs w:val="0"/>
          <w:i w:val="0"/>
          <w:iCs w:val="0"/>
          <w:caps w:val="0"/>
          <w:smallCaps w:val="0"/>
          <w:noProof w:val="0"/>
          <w:color w:val="4C5A73"/>
          <w:sz w:val="24"/>
          <w:szCs w:val="24"/>
          <w:lang w:val="en-GB"/>
        </w:rPr>
        <w:t xml:space="preserve"> (2015) article, which describes using psychographic characteristics to </w:t>
      </w:r>
      <w:r w:rsidRPr="3EE944DA" w:rsidR="1B8A52B1">
        <w:rPr>
          <w:rFonts w:ascii="Aptos" w:hAnsi="Aptos" w:eastAsia="Aptos" w:cs="Aptos"/>
          <w:b w:val="0"/>
          <w:bCs w:val="0"/>
          <w:i w:val="0"/>
          <w:iCs w:val="0"/>
          <w:caps w:val="0"/>
          <w:smallCaps w:val="0"/>
          <w:noProof w:val="0"/>
          <w:color w:val="4C5A73"/>
          <w:sz w:val="24"/>
          <w:szCs w:val="24"/>
          <w:lang w:val="en-GB"/>
        </w:rPr>
        <w:t>identify</w:t>
      </w:r>
      <w:r w:rsidRPr="3EE944DA" w:rsidR="1B8A52B1">
        <w:rPr>
          <w:rFonts w:ascii="Aptos" w:hAnsi="Aptos" w:eastAsia="Aptos" w:cs="Aptos"/>
          <w:b w:val="0"/>
          <w:bCs w:val="0"/>
          <w:i w:val="0"/>
          <w:iCs w:val="0"/>
          <w:caps w:val="0"/>
          <w:smallCaps w:val="0"/>
          <w:noProof w:val="0"/>
          <w:color w:val="4C5A73"/>
          <w:sz w:val="24"/>
          <w:szCs w:val="24"/>
          <w:lang w:val="en-GB"/>
        </w:rPr>
        <w:t xml:space="preserve"> audiences who are most receptive to </w:t>
      </w:r>
      <w:r w:rsidRPr="3EE944DA" w:rsidR="1B8A52B1">
        <w:rPr>
          <w:rFonts w:ascii="Aptos" w:hAnsi="Aptos" w:eastAsia="Aptos" w:cs="Aptos"/>
          <w:b w:val="0"/>
          <w:bCs w:val="0"/>
          <w:i w:val="0"/>
          <w:iCs w:val="0"/>
          <w:caps w:val="0"/>
          <w:smallCaps w:val="0"/>
          <w:noProof w:val="0"/>
          <w:color w:val="4C5A73"/>
          <w:sz w:val="24"/>
          <w:szCs w:val="24"/>
          <w:lang w:val="en-GB"/>
        </w:rPr>
        <w:t>particular political</w:t>
      </w:r>
      <w:r w:rsidRPr="3EE944DA" w:rsidR="1B8A52B1">
        <w:rPr>
          <w:rFonts w:ascii="Aptos" w:hAnsi="Aptos" w:eastAsia="Aptos" w:cs="Aptos"/>
          <w:b w:val="0"/>
          <w:bCs w:val="0"/>
          <w:i w:val="0"/>
          <w:iCs w:val="0"/>
          <w:caps w:val="0"/>
          <w:smallCaps w:val="0"/>
          <w:noProof w:val="0"/>
          <w:color w:val="4C5A73"/>
          <w:sz w:val="24"/>
          <w:szCs w:val="24"/>
          <w:lang w:val="en-GB"/>
        </w:rPr>
        <w:t xml:space="preserve"> messages.</w:t>
      </w:r>
      <w:r>
        <w:br/>
      </w:r>
      <w:r>
        <w:br/>
      </w:r>
      <w:r w:rsidRPr="3EE944DA" w:rsidR="1B8A52B1">
        <w:rPr>
          <w:rFonts w:ascii="Aptos" w:hAnsi="Aptos" w:eastAsia="Aptos" w:cs="Aptos"/>
          <w:b w:val="0"/>
          <w:bCs w:val="0"/>
          <w:i w:val="0"/>
          <w:iCs w:val="0"/>
          <w:caps w:val="0"/>
          <w:smallCaps w:val="0"/>
          <w:noProof w:val="0"/>
          <w:color w:val="4C5A73"/>
          <w:sz w:val="24"/>
          <w:szCs w:val="24"/>
          <w:lang w:val="en-GB"/>
        </w:rPr>
        <w:t xml:space="preserve">I also found your point that critical thinking is goal-dependent particularly important. Halpern’s (1998) framework suggests that critical-thinking skills can improve reasoning, but </w:t>
      </w:r>
      <w:r w:rsidRPr="3EE944DA" w:rsidR="1B8A52B1">
        <w:rPr>
          <w:rFonts w:ascii="Aptos" w:hAnsi="Aptos" w:eastAsia="Aptos" w:cs="Aptos"/>
          <w:b w:val="0"/>
          <w:bCs w:val="0"/>
          <w:i w:val="0"/>
          <w:iCs w:val="0"/>
          <w:caps w:val="0"/>
          <w:smallCaps w:val="0"/>
          <w:noProof w:val="0"/>
          <w:color w:val="4C5A73"/>
          <w:sz w:val="24"/>
          <w:szCs w:val="24"/>
          <w:lang w:val="en-GB"/>
        </w:rPr>
        <w:t>possessing</w:t>
      </w:r>
      <w:r w:rsidRPr="3EE944DA" w:rsidR="1B8A52B1">
        <w:rPr>
          <w:rFonts w:ascii="Aptos" w:hAnsi="Aptos" w:eastAsia="Aptos" w:cs="Aptos"/>
          <w:b w:val="0"/>
          <w:bCs w:val="0"/>
          <w:i w:val="0"/>
          <w:iCs w:val="0"/>
          <w:caps w:val="0"/>
          <w:smallCaps w:val="0"/>
          <w:noProof w:val="0"/>
          <w:color w:val="4C5A73"/>
          <w:sz w:val="24"/>
          <w:szCs w:val="24"/>
          <w:lang w:val="en-GB"/>
        </w:rPr>
        <w:t xml:space="preserve"> these skills does not </w:t>
      </w:r>
      <w:r w:rsidRPr="3EE944DA" w:rsidR="1B8A52B1">
        <w:rPr>
          <w:rFonts w:ascii="Aptos" w:hAnsi="Aptos" w:eastAsia="Aptos" w:cs="Aptos"/>
          <w:b w:val="0"/>
          <w:bCs w:val="0"/>
          <w:i w:val="0"/>
          <w:iCs w:val="0"/>
          <w:caps w:val="0"/>
          <w:smallCaps w:val="0"/>
          <w:noProof w:val="0"/>
          <w:color w:val="4C5A73"/>
          <w:sz w:val="24"/>
          <w:szCs w:val="24"/>
          <w:lang w:val="en-GB"/>
        </w:rPr>
        <w:t>determine</w:t>
      </w:r>
      <w:r w:rsidRPr="3EE944DA" w:rsidR="1B8A52B1">
        <w:rPr>
          <w:rFonts w:ascii="Aptos" w:hAnsi="Aptos" w:eastAsia="Aptos" w:cs="Aptos"/>
          <w:b w:val="0"/>
          <w:bCs w:val="0"/>
          <w:i w:val="0"/>
          <w:iCs w:val="0"/>
          <w:caps w:val="0"/>
          <w:smallCaps w:val="0"/>
          <w:noProof w:val="0"/>
          <w:color w:val="4C5A73"/>
          <w:sz w:val="24"/>
          <w:szCs w:val="24"/>
          <w:lang w:val="en-GB"/>
        </w:rPr>
        <w:t xml:space="preserve"> how they will be used. An advertising agency could critically evaluate evidence, </w:t>
      </w:r>
      <w:r w:rsidRPr="3EE944DA" w:rsidR="1B8A52B1">
        <w:rPr>
          <w:rFonts w:ascii="Aptos" w:hAnsi="Aptos" w:eastAsia="Aptos" w:cs="Aptos"/>
          <w:b w:val="0"/>
          <w:bCs w:val="0"/>
          <w:i w:val="0"/>
          <w:iCs w:val="0"/>
          <w:caps w:val="0"/>
          <w:smallCaps w:val="0"/>
          <w:noProof w:val="0"/>
          <w:color w:val="4C5A73"/>
          <w:sz w:val="24"/>
          <w:szCs w:val="24"/>
          <w:lang w:val="en-GB"/>
        </w:rPr>
        <w:t>identify</w:t>
      </w:r>
      <w:r w:rsidRPr="3EE944DA" w:rsidR="1B8A52B1">
        <w:rPr>
          <w:rFonts w:ascii="Aptos" w:hAnsi="Aptos" w:eastAsia="Aptos" w:cs="Aptos"/>
          <w:b w:val="0"/>
          <w:bCs w:val="0"/>
          <w:i w:val="0"/>
          <w:iCs w:val="0"/>
          <w:caps w:val="0"/>
          <w:smallCaps w:val="0"/>
          <w:noProof w:val="0"/>
          <w:color w:val="4C5A73"/>
          <w:sz w:val="24"/>
          <w:szCs w:val="24"/>
          <w:lang w:val="en-GB"/>
        </w:rPr>
        <w:t xml:space="preserve"> psychological </w:t>
      </w:r>
      <w:r w:rsidRPr="3EE944DA" w:rsidR="1B8A52B1">
        <w:rPr>
          <w:rFonts w:ascii="Aptos" w:hAnsi="Aptos" w:eastAsia="Aptos" w:cs="Aptos"/>
          <w:b w:val="0"/>
          <w:bCs w:val="0"/>
          <w:i w:val="0"/>
          <w:iCs w:val="0"/>
          <w:caps w:val="0"/>
          <w:smallCaps w:val="0"/>
          <w:noProof w:val="0"/>
          <w:color w:val="4C5A73"/>
          <w:sz w:val="24"/>
          <w:szCs w:val="24"/>
          <w:lang w:val="en-GB"/>
        </w:rPr>
        <w:t>characteristics</w:t>
      </w:r>
      <w:r w:rsidRPr="3EE944DA" w:rsidR="1B8A52B1">
        <w:rPr>
          <w:rFonts w:ascii="Aptos" w:hAnsi="Aptos" w:eastAsia="Aptos" w:cs="Aptos"/>
          <w:b w:val="0"/>
          <w:bCs w:val="0"/>
          <w:i w:val="0"/>
          <w:iCs w:val="0"/>
          <w:caps w:val="0"/>
          <w:smallCaps w:val="0"/>
          <w:noProof w:val="0"/>
          <w:color w:val="4C5A73"/>
          <w:sz w:val="24"/>
          <w:szCs w:val="24"/>
          <w:lang w:val="en-GB"/>
        </w:rPr>
        <w:t xml:space="preserve"> and compare alternative messages very effectively, while still using those abilities primarily to maximise persuasion. This creates an important distinction between being a good critical thinker and communicating ethically.</w:t>
      </w:r>
      <w:r>
        <w:br/>
      </w:r>
      <w:r>
        <w:br/>
      </w:r>
      <w:r w:rsidRPr="3EE944DA" w:rsidR="1B8A52B1">
        <w:rPr>
          <w:rFonts w:ascii="Aptos" w:hAnsi="Aptos" w:eastAsia="Aptos" w:cs="Aptos"/>
          <w:b w:val="0"/>
          <w:bCs w:val="0"/>
          <w:i w:val="0"/>
          <w:iCs w:val="0"/>
          <w:caps w:val="0"/>
          <w:smallCaps w:val="0"/>
          <w:noProof w:val="0"/>
          <w:color w:val="4C5A73"/>
          <w:sz w:val="24"/>
          <w:szCs w:val="24"/>
          <w:lang w:val="en-GB"/>
        </w:rPr>
        <w:t>One area I would develop further is the relationship between Grice’s maxim of Manner and transparency. You suggest that Manner may be challenged when the persuasive purpose or targeting process is unclear. I agree, but this raises an interesting question about whether political advertising should be held to a higher standard of transparency than ordinary commercial advertising. If voters do not know why they are receiving a particular political message, they may be unable to recognise how their own psychological characteristics are influencing the communication.</w:t>
      </w:r>
      <w:r>
        <w:br/>
      </w:r>
      <w:r>
        <w:br/>
      </w:r>
      <w:r w:rsidRPr="3EE944DA" w:rsidR="1B8A52B1">
        <w:rPr>
          <w:rFonts w:ascii="Aptos" w:hAnsi="Aptos" w:eastAsia="Aptos" w:cs="Aptos"/>
          <w:b w:val="0"/>
          <w:bCs w:val="0"/>
          <w:i w:val="0"/>
          <w:iCs w:val="0"/>
          <w:caps w:val="0"/>
          <w:smallCaps w:val="0"/>
          <w:noProof w:val="0"/>
          <w:color w:val="4C5A73"/>
          <w:sz w:val="24"/>
          <w:szCs w:val="24"/>
          <w:lang w:val="en-GB"/>
        </w:rPr>
        <w:t xml:space="preserve">Your discussion of Abrami et al. (2015) also strengthens the argument because it acknowledges that critical-thinking training has positive effects but that transfer between contexts cannot simply be assumed. In practice, political agencies would therefore need repeated application, </w:t>
      </w:r>
      <w:r w:rsidRPr="3EE944DA" w:rsidR="1B8A52B1">
        <w:rPr>
          <w:rFonts w:ascii="Aptos" w:hAnsi="Aptos" w:eastAsia="Aptos" w:cs="Aptos"/>
          <w:b w:val="0"/>
          <w:bCs w:val="0"/>
          <w:i w:val="0"/>
          <w:iCs w:val="0"/>
          <w:caps w:val="0"/>
          <w:smallCaps w:val="0"/>
          <w:noProof w:val="0"/>
          <w:color w:val="4C5A73"/>
          <w:sz w:val="24"/>
          <w:szCs w:val="24"/>
          <w:lang w:val="en-GB"/>
        </w:rPr>
        <w:t>reflection</w:t>
      </w:r>
      <w:r w:rsidRPr="3EE944DA" w:rsidR="1B8A52B1">
        <w:rPr>
          <w:rFonts w:ascii="Aptos" w:hAnsi="Aptos" w:eastAsia="Aptos" w:cs="Aptos"/>
          <w:b w:val="0"/>
          <w:bCs w:val="0"/>
          <w:i w:val="0"/>
          <w:iCs w:val="0"/>
          <w:caps w:val="0"/>
          <w:smallCaps w:val="0"/>
          <w:noProof w:val="0"/>
          <w:color w:val="4C5A73"/>
          <w:sz w:val="24"/>
          <w:szCs w:val="24"/>
          <w:lang w:val="en-GB"/>
        </w:rPr>
        <w:t xml:space="preserve"> and feedback rather than one-off training. Overall, </w:t>
      </w:r>
      <w:r w:rsidRPr="3EE944DA" w:rsidR="1B8A52B1">
        <w:rPr>
          <w:rFonts w:ascii="Aptos" w:hAnsi="Aptos" w:eastAsia="Aptos" w:cs="Aptos"/>
          <w:b w:val="0"/>
          <w:bCs w:val="0"/>
          <w:i w:val="0"/>
          <w:iCs w:val="0"/>
          <w:caps w:val="0"/>
          <w:smallCaps w:val="0"/>
          <w:noProof w:val="0"/>
          <w:color w:val="4C5A73"/>
          <w:sz w:val="24"/>
          <w:szCs w:val="24"/>
          <w:lang w:val="en-GB"/>
        </w:rPr>
        <w:t>I think your post</w:t>
      </w:r>
      <w:r w:rsidRPr="3EE944DA" w:rsidR="1B8A52B1">
        <w:rPr>
          <w:rFonts w:ascii="Aptos" w:hAnsi="Aptos" w:eastAsia="Aptos" w:cs="Aptos"/>
          <w:b w:val="0"/>
          <w:bCs w:val="0"/>
          <w:i w:val="0"/>
          <w:iCs w:val="0"/>
          <w:caps w:val="0"/>
          <w:smallCaps w:val="0"/>
          <w:noProof w:val="0"/>
          <w:color w:val="4C5A73"/>
          <w:sz w:val="24"/>
          <w:szCs w:val="24"/>
          <w:lang w:val="en-GB"/>
        </w:rPr>
        <w:t xml:space="preserve"> effectively </w:t>
      </w:r>
      <w:r w:rsidRPr="3EE944DA" w:rsidR="1B8A52B1">
        <w:rPr>
          <w:rFonts w:ascii="Aptos" w:hAnsi="Aptos" w:eastAsia="Aptos" w:cs="Aptos"/>
          <w:b w:val="0"/>
          <w:bCs w:val="0"/>
          <w:i w:val="0"/>
          <w:iCs w:val="0"/>
          <w:caps w:val="0"/>
          <w:smallCaps w:val="0"/>
          <w:noProof w:val="0"/>
          <w:color w:val="4C5A73"/>
          <w:sz w:val="24"/>
          <w:szCs w:val="24"/>
          <w:lang w:val="en-GB"/>
        </w:rPr>
        <w:t>demonstrates</w:t>
      </w:r>
      <w:r w:rsidRPr="3EE944DA" w:rsidR="1B8A52B1">
        <w:rPr>
          <w:rFonts w:ascii="Aptos" w:hAnsi="Aptos" w:eastAsia="Aptos" w:cs="Aptos"/>
          <w:b w:val="0"/>
          <w:bCs w:val="0"/>
          <w:i w:val="0"/>
          <w:iCs w:val="0"/>
          <w:caps w:val="0"/>
          <w:smallCaps w:val="0"/>
          <w:noProof w:val="0"/>
          <w:color w:val="4C5A73"/>
          <w:sz w:val="24"/>
          <w:szCs w:val="24"/>
          <w:lang w:val="en-GB"/>
        </w:rPr>
        <w:t xml:space="preserve"> that critical thinking can make political persuasion more sophisticated without necessarily making it more cooperative. This distinction reinforces your concluding question: agencies should consider not only whether a message works, but whether the methods used to make it work respect voters as informed participants in political communication.</w:t>
      </w:r>
      <w:r>
        <w:br/>
      </w:r>
      <w:r>
        <w:br/>
      </w:r>
      <w:r w:rsidRPr="3EE944DA" w:rsidR="7D5A2371">
        <w:rPr>
          <w:rFonts w:ascii="Aptos" w:hAnsi="Aptos" w:eastAsia="Aptos" w:cs="Aptos"/>
          <w:b w:val="0"/>
          <w:bCs w:val="0"/>
          <w:i w:val="0"/>
          <w:iCs w:val="0"/>
          <w:caps w:val="0"/>
          <w:smallCaps w:val="0"/>
          <w:noProof w:val="0"/>
          <w:color w:val="4C5A73"/>
          <w:sz w:val="24"/>
          <w:szCs w:val="24"/>
          <w:lang w:val="en-GB"/>
        </w:rPr>
        <w:t>--</w:t>
      </w:r>
      <w:r>
        <w:br/>
      </w:r>
      <w:r>
        <w:br/>
      </w:r>
    </w:p>
    <w:p w:rsidR="6295DB2B" w:rsidP="3EE944DA" w:rsidRDefault="6295DB2B" w14:paraId="089C2ED1" w14:textId="4E251A73">
      <w:pPr>
        <w:pStyle w:val="Normal"/>
        <w:rPr>
          <w:rFonts w:ascii="Aptos" w:hAnsi="Aptos" w:eastAsia="Aptos" w:cs="Aptos"/>
          <w:noProof w:val="0"/>
          <w:sz w:val="24"/>
          <w:szCs w:val="24"/>
          <w:lang w:val="en-GB"/>
        </w:rPr>
      </w:pPr>
      <w:r w:rsidRPr="3EE944DA" w:rsidR="6295DB2B">
        <w:rPr>
          <w:rFonts w:ascii="Aptos" w:hAnsi="Aptos" w:eastAsia="Aptos" w:cs="Aptos"/>
          <w:b w:val="0"/>
          <w:bCs w:val="0"/>
          <w:i w:val="0"/>
          <w:iCs w:val="0"/>
          <w:caps w:val="0"/>
          <w:smallCaps w:val="0"/>
          <w:noProof w:val="0"/>
          <w:color w:val="4C5A73"/>
          <w:sz w:val="24"/>
          <w:szCs w:val="24"/>
          <w:lang w:val="en-GB"/>
        </w:rPr>
        <w:t>Peer Response 2</w:t>
      </w:r>
      <w:r>
        <w:br/>
      </w:r>
      <w:r>
        <w:br/>
      </w:r>
      <w:r w:rsidRPr="3EE944DA" w:rsidR="6295DB2B">
        <w:rPr>
          <w:rFonts w:ascii="Aptos" w:hAnsi="Aptos" w:eastAsia="Aptos" w:cs="Aptos"/>
          <w:b w:val="0"/>
          <w:bCs w:val="0"/>
          <w:i w:val="0"/>
          <w:iCs w:val="0"/>
          <w:caps w:val="0"/>
          <w:smallCaps w:val="0"/>
          <w:noProof w:val="0"/>
          <w:color w:val="4C5A73"/>
          <w:sz w:val="24"/>
          <w:szCs w:val="24"/>
          <w:lang w:val="en-GB"/>
        </w:rPr>
        <w:t>I agree with your argument that psychographic targeting creates a tension between making communication relevant and potentially manipulating the recipient. Your explanation of Grice’s four maxims is particularly useful because it shows that targeted political advertising does not necessarily violate the Cooperative Principle in only one way. For example, the aimClear (2015) article describes how campaigns can combine voter data, interests, behaviours and location to identify audiences and then tailor messages to them. Although this increases relevance, it may simultaneously reduce the amount of information available to voters.</w:t>
      </w:r>
      <w:r>
        <w:br/>
      </w:r>
      <w:r>
        <w:br/>
      </w:r>
      <w:r w:rsidRPr="3EE944DA" w:rsidR="6295DB2B">
        <w:rPr>
          <w:rFonts w:ascii="Aptos" w:hAnsi="Aptos" w:eastAsia="Aptos" w:cs="Aptos"/>
          <w:b w:val="0"/>
          <w:bCs w:val="0"/>
          <w:i w:val="0"/>
          <w:iCs w:val="0"/>
          <w:caps w:val="0"/>
          <w:smallCaps w:val="0"/>
          <w:noProof w:val="0"/>
          <w:color w:val="4C5A73"/>
          <w:sz w:val="24"/>
          <w:szCs w:val="24"/>
          <w:lang w:val="en-GB"/>
        </w:rPr>
        <w:t>I particularly agree with your discussion of Quantity. Providing only information that reinforces an audience’s existing interests could prevent voters from considering alternative perspectives. This raises an important distinction between communication that is personally relevant and communication that provides enough information for an informed decision. A message can therefore satisfy Relation while potentially undermining Quantity. Your application of Halpern’s (1998) framework is also convincing. I especially liked your point about distinguishing correlation from causation and recognising confirmation bias. These are important because campaign agencies may interpret patterns in large datasets as evidence of psychological or political characteristics when the relationship may not necessarily be causal. Critical thinking could therefore help agencies question their assumptions rather than simply accepting patterns that support their campaign strategy.</w:t>
      </w:r>
      <w:r>
        <w:br/>
      </w:r>
      <w:r>
        <w:br/>
      </w:r>
      <w:r w:rsidRPr="3EE944DA" w:rsidR="6295DB2B">
        <w:rPr>
          <w:rFonts w:ascii="Aptos" w:hAnsi="Aptos" w:eastAsia="Aptos" w:cs="Aptos"/>
          <w:b w:val="0"/>
          <w:bCs w:val="0"/>
          <w:i w:val="0"/>
          <w:iCs w:val="0"/>
          <w:caps w:val="0"/>
          <w:smallCaps w:val="0"/>
          <w:noProof w:val="0"/>
          <w:color w:val="4C5A73"/>
          <w:sz w:val="24"/>
          <w:szCs w:val="24"/>
          <w:lang w:val="en-GB"/>
        </w:rPr>
        <w:t>One point I would question, however, is whether Grice’s maxims should necessarily be regarded as an ethical standard. Grice originally developed the Cooperative Principle to explain how conversational communication works, rather than specifically to establish rules for ethical political advertising (Grice, 1975). Nevertheless, applying the maxims normatively to political advertising is useful because it provides a framework for identifying communication that is incomplete, misleading, irrelevant or unclear.</w:t>
      </w:r>
      <w:r>
        <w:br/>
      </w:r>
      <w:r>
        <w:br/>
      </w:r>
      <w:r w:rsidRPr="3EE944DA" w:rsidR="6295DB2B">
        <w:rPr>
          <w:rFonts w:ascii="Aptos" w:hAnsi="Aptos" w:eastAsia="Aptos" w:cs="Aptos"/>
          <w:b w:val="0"/>
          <w:bCs w:val="0"/>
          <w:i w:val="0"/>
          <w:iCs w:val="0"/>
          <w:caps w:val="0"/>
          <w:smallCaps w:val="0"/>
          <w:noProof w:val="0"/>
          <w:color w:val="4C5A73"/>
          <w:sz w:val="24"/>
          <w:szCs w:val="24"/>
          <w:lang w:val="en-GB"/>
        </w:rPr>
        <w:t>This also connects strongly with your conclusion that critical thinking does not guarantee ethical communication. An agency may use sophisticated critical-thinking skills to determine precisely which message will persuade a particular audience, while simultaneously designing that message to exploit psychological vulnerabilities. I therefore think the strongest point emerging from your post is that good reasoning and good communication are not necessarily the same thing.</w:t>
      </w:r>
      <w:r>
        <w:br/>
      </w:r>
      <w:r>
        <w:br/>
      </w:r>
    </w:p>
    <w:sectPr w:rsidR="009B0E5D">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AC6A4"/>
    <w:rsid w:val="009B0E5D"/>
    <w:rsid w:val="00EE6A6F"/>
    <w:rsid w:val="1688B7B3"/>
    <w:rsid w:val="1B8A52B1"/>
    <w:rsid w:val="2460EBEA"/>
    <w:rsid w:val="26DA6332"/>
    <w:rsid w:val="3EE944DA"/>
    <w:rsid w:val="49EAC6A4"/>
    <w:rsid w:val="6295DB2B"/>
    <w:rsid w:val="7D5A237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122A"/>
  <w15:chartTrackingRefBased/>
  <w15:docId w15:val="{E1648955-EE45-4E34-B1F0-78713F8E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course.co.uk/user/view.php?id=27014&amp;course=15414" TargetMode="External" Id="Rb73c9d13b58d43be" /><Relationship Type="http://schemas.openxmlformats.org/officeDocument/2006/relationships/hyperlink" Target="https://doi.org/10.3102/0034654314551063" TargetMode="External" Id="R5e59d7791b414905" /><Relationship Type="http://schemas.openxmlformats.org/officeDocument/2006/relationships/hyperlink" Target="https://doi.org/10.1037/0003-066X.53.4.449" TargetMode="External" Id="R212285e9acb44f9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2026-08-28T11:47:00.0000000Z</dcterms:created>
  <dcterms:modified xsi:type="dcterms:W3CDTF">2026-08-28T11:49:10.3490689Z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2026-08-28T11:47:36Z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09d3937d-a86f-41a0-819c-4aa515d0033e</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