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265A" w:rsidP="68150F32" w:rsidRDefault="0027265A" w14:paraId="5E5787A5" w14:textId="4994E776">
      <w:pPr>
        <w:pStyle w:val="Normal"/>
      </w:pPr>
      <w:hyperlink r:id="R82e3bb41533f4b5b">
        <w:r w:rsidRPr="68150F32" w:rsidR="0CDEF8DB">
          <w:rPr>
            <w:rStyle w:val="Hyperlink"/>
            <w:b w:val="0"/>
            <w:bCs w:val="0"/>
            <w:i w:val="0"/>
            <w:iCs w:val="0"/>
            <w:caps w:val="0"/>
            <w:smallCaps w:val="0"/>
            <w:strike w:val="0"/>
            <w:dstrike w:val="0"/>
            <w:noProof w:val="0"/>
            <w:color w:val="CD202C"/>
            <w:u w:val="single"/>
            <w:lang w:val="en-GB"/>
          </w:rPr>
          <w:t>Meseret Mechal Wordofa</w:t>
        </w:r>
      </w:hyperlink>
      <w:r w:rsidRPr="68150F32" w:rsidR="0CDEF8DB">
        <w:rPr>
          <w:rFonts w:ascii="Aptos" w:hAnsi="Aptos" w:eastAsia="Aptos" w:cs="Aptos"/>
          <w:b w:val="0"/>
          <w:bCs w:val="0"/>
          <w:i w:val="0"/>
          <w:iCs w:val="0"/>
          <w:caps w:val="0"/>
          <w:smallCaps w:val="0"/>
          <w:noProof w:val="0"/>
          <w:color w:val="4C5A73"/>
          <w:sz w:val="24"/>
          <w:szCs w:val="24"/>
          <w:lang w:val="en-GB"/>
        </w:rPr>
        <w:t xml:space="preserve"> </w:t>
      </w:r>
      <w:r w:rsidRPr="68150F32" w:rsidR="0CDEF8DB">
        <w:rPr>
          <w:rFonts w:ascii="Aptos" w:hAnsi="Aptos" w:eastAsia="Aptos" w:cs="Aptos"/>
          <w:b w:val="0"/>
          <w:bCs w:val="0"/>
          <w:i w:val="0"/>
          <w:iCs w:val="0"/>
          <w:caps w:val="0"/>
          <w:smallCaps w:val="0"/>
          <w:noProof w:val="0"/>
          <w:color w:val="4C5A73"/>
          <w:sz w:val="24"/>
          <w:szCs w:val="24"/>
          <w:lang w:val="en-GB"/>
        </w:rPr>
        <w:t>-</w:t>
      </w:r>
    </w:p>
    <w:p w:rsidR="0CDEF8DB" w:rsidP="68150F32" w:rsidRDefault="0CDEF8DB" w14:paraId="0698BE99" w14:textId="3816925A">
      <w:pPr>
        <w:pStyle w:val="Normal"/>
        <w:shd w:val="clear" w:color="auto" w:fill="FFFFFF" w:themeFill="background1"/>
        <w:spacing w:before="0" w:beforeAutospacing="off" w:after="240" w:afterAutospacing="off"/>
        <w:jc w:val="left"/>
      </w:pPr>
      <w:r w:rsidRPr="68150F32" w:rsidR="0CDEF8DB">
        <w:rPr>
          <w:rFonts w:ascii="Aptos" w:hAnsi="Aptos" w:eastAsia="Aptos" w:cs="Aptos"/>
          <w:b w:val="0"/>
          <w:bCs w:val="0"/>
          <w:i w:val="0"/>
          <w:iCs w:val="0"/>
          <w:caps w:val="0"/>
          <w:smallCaps w:val="0"/>
          <w:noProof w:val="0"/>
          <w:color w:val="4C5A73"/>
          <w:sz w:val="24"/>
          <w:szCs w:val="24"/>
          <w:lang w:val="en-GB"/>
        </w:rPr>
        <w:t>IP:</w:t>
      </w:r>
      <w:r>
        <w:br/>
      </w:r>
      <w:r>
        <w:br/>
      </w:r>
      <w:r w:rsidRPr="68150F32" w:rsidR="5B8E55B9">
        <w:rPr>
          <w:rFonts w:ascii="Aptos" w:hAnsi="Aptos" w:eastAsia="Aptos" w:cs="Aptos"/>
          <w:b w:val="0"/>
          <w:bCs w:val="0"/>
          <w:i w:val="0"/>
          <w:iCs w:val="0"/>
          <w:caps w:val="0"/>
          <w:smallCaps w:val="0"/>
          <w:noProof w:val="0"/>
          <w:color w:val="4C5A73"/>
          <w:sz w:val="24"/>
          <w:szCs w:val="24"/>
          <w:lang w:val="en-GB"/>
        </w:rPr>
        <w:t>Psychographic targeting points out how marketers use psychological traits, interests, behaviors, and other data of an audience to produce personalized political messaging. The article ‘aimClear’ (2015) demonstrates how marketing strategies may be used to target voters and convey messages made around certain audience characteristics in political campaigns. Targeted communication can be relevant for the interests of a person, but it also raises the question of whether it is in accordance with Grice's (1975) cooperative principle. Grice offered four maxims of conversation: quantity, quality, relation, and manner. These should be communicated in such a way that they are sufficiently informative, true and well-supported, relevant, and clearly expressed (Grice, 1975).</w:t>
      </w:r>
      <w:r>
        <w:br/>
      </w:r>
      <w:r>
        <w:br/>
      </w:r>
      <w:r w:rsidRPr="68150F32" w:rsidR="5B8E55B9">
        <w:rPr>
          <w:rFonts w:ascii="Aptos" w:hAnsi="Aptos" w:eastAsia="Aptos" w:cs="Aptos"/>
          <w:b w:val="0"/>
          <w:bCs w:val="0"/>
          <w:i w:val="0"/>
          <w:iCs w:val="0"/>
          <w:caps w:val="0"/>
          <w:smallCaps w:val="0"/>
          <w:noProof w:val="0"/>
          <w:color w:val="4C5A73"/>
          <w:sz w:val="24"/>
          <w:szCs w:val="24"/>
          <w:lang w:val="en-GB"/>
        </w:rPr>
        <w:t>Psychographic political advertising may therefore conflict with some of these principles. The maxim of quality may be compromised when campaigns use claims that are exaggerated, misleading, or unsupported. The maxim of quantity may be problematic if voters may not be able to get the full picture if various groups get different information on the same political focus. However, targeted advertising does not automatically disregard Grice's principles. In fact, it may satisfy relation because messages are specifically designed to be relevant to a particular audience. The main concern is therefore whether personalization is used to improve communication or to selectively influence voters without sufficient transparency. The aimClear article should also be interpreted critically because it was published as sponsored content, and Search Engine Land explicitly states that it neither confirms nor disputes the conclusions presented in the article (aimClear, 2015).</w:t>
      </w:r>
      <w:r>
        <w:br/>
      </w:r>
      <w:r>
        <w:br/>
      </w:r>
      <w:r w:rsidRPr="68150F32" w:rsidR="5B8E55B9">
        <w:rPr>
          <w:rFonts w:ascii="Aptos" w:hAnsi="Aptos" w:eastAsia="Aptos" w:cs="Aptos"/>
          <w:b w:val="0"/>
          <w:bCs w:val="0"/>
          <w:i w:val="0"/>
          <w:iCs w:val="0"/>
          <w:caps w:val="0"/>
          <w:smallCaps w:val="0"/>
          <w:noProof w:val="0"/>
          <w:color w:val="4C5A73"/>
          <w:sz w:val="24"/>
          <w:szCs w:val="24"/>
          <w:lang w:val="en-GB"/>
        </w:rPr>
        <w:t>A solid foundation for exploring how political advertising companies could assess these methods is Halpern’s (1998) model of critical thinking. Critical thinking is the purposeful use of mental skills and procedures to raise the possibility of a desired result. These abilities could help agencies evaluate the quality of voter data, examine assumptions about psychological profiles, probe the plausibility of campaign claims, and explore alternate explanations before designing focused messaging. Metacognitive monitoring might cause campaign teams to reflect on whether their actions are evidence based or just motivated by the goal of persuasion.</w:t>
      </w:r>
      <w:r>
        <w:br/>
      </w:r>
      <w:r>
        <w:br/>
      </w:r>
      <w:r w:rsidRPr="68150F32" w:rsidR="5B8E55B9">
        <w:rPr>
          <w:rFonts w:ascii="Aptos" w:hAnsi="Aptos" w:eastAsia="Aptos" w:cs="Aptos"/>
          <w:b w:val="0"/>
          <w:bCs w:val="0"/>
          <w:i w:val="0"/>
          <w:iCs w:val="0"/>
          <w:caps w:val="0"/>
          <w:smallCaps w:val="0"/>
          <w:noProof w:val="0"/>
          <w:color w:val="4C5A73"/>
          <w:sz w:val="24"/>
          <w:szCs w:val="24"/>
          <w:lang w:val="en-GB"/>
        </w:rPr>
        <w:t>Most importantly, evidence suggests that critical thinking can be learned. Halpern (1998) proposed that effective development involves explicit instruction, practice, training that supports transfer across contexts, and metacognitive monitoring. Similarly, Marin and Halpern (2011) found that explicit instruction produced greater improvements in critical-thinking performance than instruction in which critical thinking was only embedded within existing content. In political advertising agencies, these skills could therefore develop through explicit professional training, repeated analysis of campaign evidence, evaluation of previous campaigns, and feedback on decision-making.</w:t>
      </w:r>
      <w:r>
        <w:br/>
      </w:r>
      <w:r>
        <w:br/>
      </w:r>
      <w:r w:rsidRPr="68150F32" w:rsidR="5B8E55B9">
        <w:rPr>
          <w:rFonts w:ascii="Aptos" w:hAnsi="Aptos" w:eastAsia="Aptos" w:cs="Aptos"/>
          <w:b w:val="0"/>
          <w:bCs w:val="0"/>
          <w:i w:val="0"/>
          <w:iCs w:val="0"/>
          <w:caps w:val="0"/>
          <w:smallCaps w:val="0"/>
          <w:noProof w:val="0"/>
          <w:color w:val="4C5A73"/>
          <w:sz w:val="24"/>
          <w:szCs w:val="24"/>
          <w:lang w:val="en-GB"/>
        </w:rPr>
        <w:t>Overall, Gricean communication and Halpern's critical-thinking framework address different yet complementary views of political advertising. Halpern's framework concerns the quality of reasoning behind campaign decisions, whereas Grice's principles provide standards for evaluating how information needs to be conveyed. Critical thinking may enable agencies to make strategically effective decisions, but it does not necessarily ensure ethical communication. Gricean principles can therefore provide an important additional standard for determining whether psychologically targeted political communication remains sufficiently truthful, informative, relevant, and transparent.</w:t>
      </w:r>
    </w:p>
    <w:p w:rsidR="5B8E55B9" w:rsidP="68150F32" w:rsidRDefault="5B8E55B9" w14:paraId="0D5506B5" w14:textId="248AAF9A">
      <w:pPr>
        <w:shd w:val="clear" w:color="auto" w:fill="FFFFFF" w:themeFill="background1"/>
        <w:spacing w:before="0" w:beforeAutospacing="off" w:after="240" w:afterAutospacing="off"/>
        <w:jc w:val="left"/>
      </w:pPr>
      <w:r w:rsidRPr="68150F32" w:rsidR="5B8E55B9">
        <w:rPr>
          <w:rFonts w:ascii="Aptos" w:hAnsi="Aptos" w:eastAsia="Aptos" w:cs="Aptos"/>
          <w:b w:val="1"/>
          <w:bCs w:val="1"/>
          <w:i w:val="0"/>
          <w:iCs w:val="0"/>
          <w:caps w:val="0"/>
          <w:smallCaps w:val="0"/>
          <w:noProof w:val="0"/>
          <w:color w:val="4C5A73"/>
          <w:sz w:val="24"/>
          <w:szCs w:val="24"/>
          <w:lang w:val="en-GB"/>
        </w:rPr>
        <w:t>References</w:t>
      </w:r>
    </w:p>
    <w:p w:rsidR="5B8E55B9" w:rsidP="68150F32" w:rsidRDefault="5B8E55B9" w14:paraId="70975B8C" w14:textId="0BE0BA57">
      <w:pPr>
        <w:shd w:val="clear" w:color="auto" w:fill="FFFFFF" w:themeFill="background1"/>
        <w:spacing w:before="0" w:beforeAutospacing="off" w:after="240" w:afterAutospacing="off"/>
        <w:jc w:val="left"/>
      </w:pPr>
      <w:r w:rsidRPr="68150F32" w:rsidR="5B8E55B9">
        <w:rPr>
          <w:rFonts w:ascii="Aptos" w:hAnsi="Aptos" w:eastAsia="Aptos" w:cs="Aptos"/>
          <w:b w:val="0"/>
          <w:bCs w:val="0"/>
          <w:i w:val="0"/>
          <w:iCs w:val="0"/>
          <w:caps w:val="0"/>
          <w:smallCaps w:val="0"/>
          <w:noProof w:val="0"/>
          <w:color w:val="4C5A73"/>
          <w:sz w:val="24"/>
          <w:szCs w:val="24"/>
          <w:lang w:val="en-GB"/>
        </w:rPr>
        <w:t xml:space="preserve">aimClear. (2015, December 3). </w:t>
      </w:r>
      <w:r w:rsidRPr="68150F32" w:rsidR="5B8E55B9">
        <w:rPr>
          <w:rFonts w:ascii="Aptos" w:hAnsi="Aptos" w:eastAsia="Aptos" w:cs="Aptos"/>
          <w:b w:val="0"/>
          <w:bCs w:val="0"/>
          <w:i w:val="1"/>
          <w:iCs w:val="1"/>
          <w:caps w:val="0"/>
          <w:smallCaps w:val="0"/>
          <w:noProof w:val="0"/>
          <w:color w:val="4C5A73"/>
          <w:sz w:val="24"/>
          <w:szCs w:val="24"/>
          <w:lang w:val="en-GB"/>
        </w:rPr>
        <w:t>aimClear's psychographic targeting for political advertising agencies' WINS</w:t>
      </w:r>
      <w:r w:rsidRPr="68150F32" w:rsidR="5B8E55B9">
        <w:rPr>
          <w:rFonts w:ascii="Aptos" w:hAnsi="Aptos" w:eastAsia="Aptos" w:cs="Aptos"/>
          <w:b w:val="0"/>
          <w:bCs w:val="0"/>
          <w:i w:val="0"/>
          <w:iCs w:val="0"/>
          <w:caps w:val="0"/>
          <w:smallCaps w:val="0"/>
          <w:noProof w:val="0"/>
          <w:color w:val="4C5A73"/>
          <w:sz w:val="24"/>
          <w:szCs w:val="24"/>
          <w:lang w:val="en-GB"/>
        </w:rPr>
        <w:t xml:space="preserve">. Search Engine Land. </w:t>
      </w:r>
      <w:hyperlink r:id="R830b846d1df54793">
        <w:r w:rsidRPr="68150F32" w:rsidR="5B8E55B9">
          <w:rPr>
            <w:rStyle w:val="Hyperlink"/>
            <w:b w:val="1"/>
            <w:bCs w:val="1"/>
            <w:i w:val="0"/>
            <w:iCs w:val="0"/>
            <w:caps w:val="0"/>
            <w:smallCaps w:val="0"/>
            <w:strike w:val="0"/>
            <w:dstrike w:val="0"/>
            <w:noProof w:val="0"/>
            <w:color w:val="622567"/>
            <w:u w:val="single"/>
            <w:lang w:val="en-GB"/>
          </w:rPr>
          <w:t>https://searchengineland.com/aimclears-psychographic-targeting-for-political-advertising-agencies-wins-237290</w:t>
        </w:r>
      </w:hyperlink>
    </w:p>
    <w:p w:rsidR="68150F32" w:rsidP="68150F32" w:rsidRDefault="68150F32" w14:paraId="2A490923" w14:textId="4A0000E3">
      <w:pPr>
        <w:shd w:val="clear" w:color="auto" w:fill="FFFFFF" w:themeFill="background1"/>
        <w:spacing w:before="0" w:beforeAutospacing="off" w:after="240" w:afterAutospacing="off"/>
        <w:jc w:val="left"/>
      </w:pPr>
    </w:p>
    <w:p w:rsidR="5B8E55B9" w:rsidP="68150F32" w:rsidRDefault="5B8E55B9" w14:paraId="5A7302C6" w14:textId="5411E2EF">
      <w:pPr>
        <w:shd w:val="clear" w:color="auto" w:fill="FFFFFF" w:themeFill="background1"/>
        <w:spacing w:before="0" w:beforeAutospacing="off" w:after="240" w:afterAutospacing="off"/>
        <w:jc w:val="left"/>
      </w:pPr>
      <w:r w:rsidRPr="68150F32" w:rsidR="5B8E55B9">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68150F32" w:rsidR="5B8E55B9">
        <w:rPr>
          <w:rFonts w:ascii="Aptos" w:hAnsi="Aptos" w:eastAsia="Aptos" w:cs="Aptos"/>
          <w:b w:val="0"/>
          <w:bCs w:val="0"/>
          <w:i w:val="1"/>
          <w:iCs w:val="1"/>
          <w:caps w:val="0"/>
          <w:smallCaps w:val="0"/>
          <w:noProof w:val="0"/>
          <w:color w:val="4C5A73"/>
          <w:sz w:val="24"/>
          <w:szCs w:val="24"/>
          <w:lang w:val="en-GB"/>
        </w:rPr>
        <w:t>Syntax and semantics: Vol. 3. Speech acts</w:t>
      </w:r>
      <w:r w:rsidRPr="68150F32" w:rsidR="5B8E55B9">
        <w:rPr>
          <w:rFonts w:ascii="Aptos" w:hAnsi="Aptos" w:eastAsia="Aptos" w:cs="Aptos"/>
          <w:b w:val="0"/>
          <w:bCs w:val="0"/>
          <w:i w:val="0"/>
          <w:iCs w:val="0"/>
          <w:caps w:val="0"/>
          <w:smallCaps w:val="0"/>
          <w:noProof w:val="0"/>
          <w:color w:val="4C5A73"/>
          <w:sz w:val="24"/>
          <w:szCs w:val="24"/>
          <w:lang w:val="en-GB"/>
        </w:rPr>
        <w:t xml:space="preserve"> (pp. 41–58). Academic Press.</w:t>
      </w:r>
    </w:p>
    <w:p w:rsidR="68150F32" w:rsidP="68150F32" w:rsidRDefault="68150F32" w14:paraId="6EC4F2FE" w14:textId="059C9370">
      <w:pPr>
        <w:shd w:val="clear" w:color="auto" w:fill="FFFFFF" w:themeFill="background1"/>
        <w:spacing w:before="0" w:beforeAutospacing="off" w:after="240" w:afterAutospacing="off"/>
        <w:jc w:val="left"/>
      </w:pPr>
    </w:p>
    <w:p w:rsidR="5B8E55B9" w:rsidP="68150F32" w:rsidRDefault="5B8E55B9" w14:paraId="470992C2" w14:textId="3F3843DD">
      <w:pPr>
        <w:shd w:val="clear" w:color="auto" w:fill="FFFFFF" w:themeFill="background1"/>
        <w:spacing w:before="0" w:beforeAutospacing="off" w:after="240" w:afterAutospacing="off"/>
        <w:jc w:val="left"/>
      </w:pPr>
      <w:r w:rsidRPr="68150F32" w:rsidR="5B8E55B9">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 skills, structure training, and metacognitive monitoring. </w:t>
      </w:r>
      <w:r w:rsidRPr="68150F32" w:rsidR="5B8E55B9">
        <w:rPr>
          <w:rFonts w:ascii="Aptos" w:hAnsi="Aptos" w:eastAsia="Aptos" w:cs="Aptos"/>
          <w:b w:val="0"/>
          <w:bCs w:val="0"/>
          <w:i w:val="1"/>
          <w:iCs w:val="1"/>
          <w:caps w:val="0"/>
          <w:smallCaps w:val="0"/>
          <w:noProof w:val="0"/>
          <w:color w:val="4C5A73"/>
          <w:sz w:val="24"/>
          <w:szCs w:val="24"/>
          <w:lang w:val="en-GB"/>
        </w:rPr>
        <w:t>American Psychologist, 53</w:t>
      </w:r>
      <w:r w:rsidRPr="68150F32" w:rsidR="5B8E55B9">
        <w:rPr>
          <w:rFonts w:ascii="Aptos" w:hAnsi="Aptos" w:eastAsia="Aptos" w:cs="Aptos"/>
          <w:b w:val="0"/>
          <w:bCs w:val="0"/>
          <w:i w:val="0"/>
          <w:iCs w:val="0"/>
          <w:caps w:val="0"/>
          <w:smallCaps w:val="0"/>
          <w:noProof w:val="0"/>
          <w:color w:val="4C5A73"/>
          <w:sz w:val="24"/>
          <w:szCs w:val="24"/>
          <w:lang w:val="en-GB"/>
        </w:rPr>
        <w:t xml:space="preserve">(4), 449–455. </w:t>
      </w:r>
      <w:hyperlink r:id="Re2e656b798c34493">
        <w:r w:rsidRPr="68150F32" w:rsidR="5B8E55B9">
          <w:rPr>
            <w:rStyle w:val="Hyperlink"/>
            <w:b w:val="1"/>
            <w:bCs w:val="1"/>
            <w:i w:val="0"/>
            <w:iCs w:val="0"/>
            <w:caps w:val="0"/>
            <w:smallCaps w:val="0"/>
            <w:strike w:val="0"/>
            <w:dstrike w:val="0"/>
            <w:noProof w:val="0"/>
            <w:color w:val="622567"/>
            <w:u w:val="single"/>
            <w:lang w:val="en-GB"/>
          </w:rPr>
          <w:t>https://doi.org/10.1037/0003-066X.53.4.449</w:t>
        </w:r>
      </w:hyperlink>
    </w:p>
    <w:p w:rsidR="68150F32" w:rsidP="68150F32" w:rsidRDefault="68150F32" w14:paraId="4E179B75" w14:textId="7D8651B8">
      <w:pPr>
        <w:shd w:val="clear" w:color="auto" w:fill="FFFFFF" w:themeFill="background1"/>
        <w:spacing w:before="0" w:beforeAutospacing="off" w:after="240" w:afterAutospacing="off"/>
        <w:jc w:val="left"/>
      </w:pPr>
    </w:p>
    <w:p w:rsidR="5B8E55B9" w:rsidP="68150F32" w:rsidRDefault="5B8E55B9" w14:paraId="10DE31A4" w14:textId="263813D9">
      <w:pPr>
        <w:shd w:val="clear" w:color="auto" w:fill="FFFFFF" w:themeFill="background1"/>
        <w:spacing w:before="0" w:beforeAutospacing="off" w:after="240" w:afterAutospacing="off"/>
        <w:jc w:val="left"/>
      </w:pPr>
      <w:r w:rsidRPr="68150F32" w:rsidR="5B8E55B9">
        <w:rPr>
          <w:rFonts w:ascii="Aptos" w:hAnsi="Aptos" w:eastAsia="Aptos" w:cs="Aptos"/>
          <w:b w:val="0"/>
          <w:bCs w:val="0"/>
          <w:i w:val="0"/>
          <w:iCs w:val="0"/>
          <w:caps w:val="0"/>
          <w:smallCaps w:val="0"/>
          <w:noProof w:val="0"/>
          <w:color w:val="4C5A73"/>
          <w:sz w:val="24"/>
          <w:szCs w:val="24"/>
          <w:lang w:val="en-GB"/>
        </w:rPr>
        <w:t xml:space="preserve">Marin, L. M., &amp; Halpern, D. F. (2011). Pedagogy for developing critical thinking in adolescents: Explicit instruction produces greatest gains. </w:t>
      </w:r>
      <w:r w:rsidRPr="68150F32" w:rsidR="5B8E55B9">
        <w:rPr>
          <w:rFonts w:ascii="Aptos" w:hAnsi="Aptos" w:eastAsia="Aptos" w:cs="Aptos"/>
          <w:b w:val="0"/>
          <w:bCs w:val="0"/>
          <w:i w:val="1"/>
          <w:iCs w:val="1"/>
          <w:caps w:val="0"/>
          <w:smallCaps w:val="0"/>
          <w:noProof w:val="0"/>
          <w:color w:val="4C5A73"/>
          <w:sz w:val="24"/>
          <w:szCs w:val="24"/>
          <w:lang w:val="en-GB"/>
        </w:rPr>
        <w:t>Thinking Skills and Creativity, 6</w:t>
      </w:r>
      <w:r w:rsidRPr="68150F32" w:rsidR="5B8E55B9">
        <w:rPr>
          <w:rFonts w:ascii="Aptos" w:hAnsi="Aptos" w:eastAsia="Aptos" w:cs="Aptos"/>
          <w:b w:val="0"/>
          <w:bCs w:val="0"/>
          <w:i w:val="0"/>
          <w:iCs w:val="0"/>
          <w:caps w:val="0"/>
          <w:smallCaps w:val="0"/>
          <w:noProof w:val="0"/>
          <w:color w:val="4C5A73"/>
          <w:sz w:val="24"/>
          <w:szCs w:val="24"/>
          <w:lang w:val="en-GB"/>
        </w:rPr>
        <w:t xml:space="preserve">(1), 1–13. </w:t>
      </w:r>
      <w:hyperlink r:id="Rf757a669fd7e447b">
        <w:r w:rsidRPr="68150F32" w:rsidR="5B8E55B9">
          <w:rPr>
            <w:rStyle w:val="Hyperlink"/>
            <w:b w:val="1"/>
            <w:bCs w:val="1"/>
            <w:i w:val="0"/>
            <w:iCs w:val="0"/>
            <w:caps w:val="0"/>
            <w:smallCaps w:val="0"/>
            <w:strike w:val="0"/>
            <w:dstrike w:val="0"/>
            <w:noProof w:val="0"/>
            <w:color w:val="622567"/>
            <w:u w:val="single"/>
            <w:lang w:val="en-GB"/>
          </w:rPr>
          <w:t>https://doi.org/10.1016/j.tsc.2010.08.002</w:t>
        </w:r>
      </w:hyperlink>
    </w:p>
    <w:p w:rsidR="68150F32" w:rsidRDefault="68150F32" w14:paraId="6034A5A6" w14:textId="4DD947A5"/>
    <w:p w:rsidR="5B8E55B9" w:rsidP="68150F32" w:rsidRDefault="5B8E55B9" w14:paraId="3A5CAA00" w14:textId="0A665E78">
      <w:pPr>
        <w:pStyle w:val="Normal"/>
        <w:rPr>
          <w:rFonts w:ascii="Aptos" w:hAnsi="Aptos" w:eastAsia="Aptos" w:cs="Aptos"/>
          <w:b w:val="0"/>
          <w:bCs w:val="0"/>
          <w:i w:val="0"/>
          <w:iCs w:val="0"/>
          <w:caps w:val="0"/>
          <w:smallCaps w:val="0"/>
          <w:noProof w:val="0"/>
          <w:color w:val="4C5A73"/>
          <w:sz w:val="24"/>
          <w:szCs w:val="24"/>
          <w:lang w:val="en-GB"/>
        </w:rPr>
      </w:pPr>
      <w:r w:rsidRPr="68150F32" w:rsidR="5B8E55B9">
        <w:rPr>
          <w:rFonts w:ascii="Aptos" w:hAnsi="Aptos" w:eastAsia="Aptos" w:cs="Aptos"/>
          <w:b w:val="0"/>
          <w:bCs w:val="0"/>
          <w:i w:val="0"/>
          <w:iCs w:val="0"/>
          <w:caps w:val="0"/>
          <w:smallCaps w:val="0"/>
          <w:noProof w:val="0"/>
          <w:color w:val="4C5A73"/>
          <w:sz w:val="24"/>
          <w:szCs w:val="24"/>
          <w:lang w:val="en-GB"/>
        </w:rPr>
        <w:t>--</w:t>
      </w:r>
      <w:r>
        <w:br/>
      </w:r>
      <w:r>
        <w:br/>
      </w:r>
      <w:r w:rsidRPr="68150F32" w:rsidR="17DA7E2D">
        <w:rPr>
          <w:rFonts w:ascii="Aptos" w:hAnsi="Aptos" w:eastAsia="Aptos" w:cs="Aptos"/>
          <w:b w:val="0"/>
          <w:bCs w:val="0"/>
          <w:i w:val="0"/>
          <w:iCs w:val="0"/>
          <w:caps w:val="0"/>
          <w:smallCaps w:val="0"/>
          <w:noProof w:val="0"/>
          <w:color w:val="4C5A73"/>
          <w:sz w:val="24"/>
          <w:szCs w:val="24"/>
          <w:lang w:val="en-GB"/>
        </w:rPr>
        <w:t>PR1:</w:t>
      </w:r>
      <w:r>
        <w:br/>
      </w:r>
      <w:r>
        <w:br/>
      </w:r>
      <w:r w:rsidRPr="68150F32" w:rsidR="4EE92352">
        <w:rPr>
          <w:rFonts w:ascii="Aptos" w:hAnsi="Aptos" w:eastAsia="Aptos" w:cs="Aptos"/>
          <w:b w:val="0"/>
          <w:bCs w:val="0"/>
          <w:i w:val="0"/>
          <w:iCs w:val="0"/>
          <w:caps w:val="0"/>
          <w:smallCaps w:val="0"/>
          <w:noProof w:val="0"/>
          <w:color w:val="4C5A73"/>
          <w:sz w:val="24"/>
          <w:szCs w:val="24"/>
          <w:lang w:val="en-GB"/>
        </w:rPr>
        <w:t>Hi Arun,</w:t>
      </w:r>
      <w:r>
        <w:br/>
      </w:r>
      <w:r>
        <w:br/>
      </w:r>
      <w:r w:rsidRPr="68150F32" w:rsidR="4EE92352">
        <w:rPr>
          <w:rFonts w:ascii="Aptos" w:hAnsi="Aptos" w:eastAsia="Aptos" w:cs="Aptos"/>
          <w:b w:val="0"/>
          <w:bCs w:val="0"/>
          <w:i w:val="0"/>
          <w:iCs w:val="0"/>
          <w:caps w:val="0"/>
          <w:smallCaps w:val="0"/>
          <w:noProof w:val="0"/>
          <w:color w:val="4C5A73"/>
          <w:sz w:val="24"/>
          <w:szCs w:val="24"/>
          <w:lang w:val="en-GB"/>
        </w:rPr>
        <w:t xml:space="preserve">I like your post it is </w:t>
      </w:r>
      <w:r w:rsidRPr="68150F32" w:rsidR="4EE92352">
        <w:rPr>
          <w:rFonts w:ascii="Aptos" w:hAnsi="Aptos" w:eastAsia="Aptos" w:cs="Aptos"/>
          <w:b w:val="0"/>
          <w:bCs w:val="0"/>
          <w:i w:val="0"/>
          <w:iCs w:val="0"/>
          <w:caps w:val="0"/>
          <w:smallCaps w:val="0"/>
          <w:noProof w:val="0"/>
          <w:color w:val="4C5A73"/>
          <w:sz w:val="24"/>
          <w:szCs w:val="24"/>
          <w:lang w:val="en-GB"/>
        </w:rPr>
        <w:t>very interesting</w:t>
      </w:r>
      <w:r w:rsidRPr="68150F32" w:rsidR="4EE92352">
        <w:rPr>
          <w:rFonts w:ascii="Aptos" w:hAnsi="Aptos" w:eastAsia="Aptos" w:cs="Aptos"/>
          <w:b w:val="0"/>
          <w:bCs w:val="0"/>
          <w:i w:val="0"/>
          <w:iCs w:val="0"/>
          <w:caps w:val="0"/>
          <w:smallCaps w:val="0"/>
          <w:noProof w:val="0"/>
          <w:color w:val="4C5A73"/>
          <w:sz w:val="24"/>
          <w:szCs w:val="24"/>
          <w:lang w:val="en-GB"/>
        </w:rPr>
        <w:t xml:space="preserve"> and engaging, especially the part about how political advertisers influence voters using reasoning. I agree that evaluating advertising results, testing ideas, and </w:t>
      </w:r>
      <w:r w:rsidRPr="68150F32" w:rsidR="4EE92352">
        <w:rPr>
          <w:rFonts w:ascii="Aptos" w:hAnsi="Aptos" w:eastAsia="Aptos" w:cs="Aptos"/>
          <w:b w:val="0"/>
          <w:bCs w:val="0"/>
          <w:i w:val="0"/>
          <w:iCs w:val="0"/>
          <w:caps w:val="0"/>
          <w:smallCaps w:val="0"/>
          <w:noProof w:val="0"/>
          <w:color w:val="4C5A73"/>
          <w:sz w:val="24"/>
          <w:szCs w:val="24"/>
          <w:lang w:val="en-GB"/>
        </w:rPr>
        <w:t>analyzing</w:t>
      </w:r>
      <w:r w:rsidRPr="68150F32" w:rsidR="4EE92352">
        <w:rPr>
          <w:rFonts w:ascii="Aptos" w:hAnsi="Aptos" w:eastAsia="Aptos" w:cs="Aptos"/>
          <w:b w:val="0"/>
          <w:bCs w:val="0"/>
          <w:i w:val="0"/>
          <w:iCs w:val="0"/>
          <w:caps w:val="0"/>
          <w:smallCaps w:val="0"/>
          <w:noProof w:val="0"/>
          <w:color w:val="4C5A73"/>
          <w:sz w:val="24"/>
          <w:szCs w:val="24"/>
          <w:lang w:val="en-GB"/>
        </w:rPr>
        <w:t xml:space="preserve"> data are important for effective decision making. These practices align with Halpern and Dunn’s (2023) view of critical thinking as purposeful and aimed at achieving a specific goal. However, </w:t>
      </w:r>
      <w:r w:rsidRPr="68150F32" w:rsidR="4EE92352">
        <w:rPr>
          <w:rFonts w:ascii="Aptos" w:hAnsi="Aptos" w:eastAsia="Aptos" w:cs="Aptos"/>
          <w:b w:val="0"/>
          <w:bCs w:val="0"/>
          <w:i w:val="0"/>
          <w:iCs w:val="0"/>
          <w:caps w:val="0"/>
          <w:smallCaps w:val="0"/>
          <w:noProof w:val="0"/>
          <w:color w:val="4C5A73"/>
          <w:sz w:val="24"/>
          <w:szCs w:val="24"/>
          <w:lang w:val="en-GB"/>
        </w:rPr>
        <w:t>I think there</w:t>
      </w:r>
      <w:r w:rsidRPr="68150F32" w:rsidR="4EE92352">
        <w:rPr>
          <w:rFonts w:ascii="Aptos" w:hAnsi="Aptos" w:eastAsia="Aptos" w:cs="Aptos"/>
          <w:b w:val="0"/>
          <w:bCs w:val="0"/>
          <w:i w:val="0"/>
          <w:iCs w:val="0"/>
          <w:caps w:val="0"/>
          <w:smallCaps w:val="0"/>
          <w:noProof w:val="0"/>
          <w:color w:val="4C5A73"/>
          <w:sz w:val="24"/>
          <w:szCs w:val="24"/>
          <w:lang w:val="en-GB"/>
        </w:rPr>
        <w:t xml:space="preserve"> is a difference between using critical-thinking skills effectively and using them ethically. Critical thinking may be used to achieve a particular goal, yet the goal itself may still be ethically problematic.</w:t>
      </w:r>
      <w:r>
        <w:br/>
      </w:r>
      <w:r>
        <w:br/>
      </w:r>
      <w:r w:rsidRPr="68150F32" w:rsidR="4EE92352">
        <w:rPr>
          <w:rFonts w:ascii="Aptos" w:hAnsi="Aptos" w:eastAsia="Aptos" w:cs="Aptos"/>
          <w:b w:val="0"/>
          <w:bCs w:val="0"/>
          <w:i w:val="0"/>
          <w:iCs w:val="0"/>
          <w:caps w:val="0"/>
          <w:smallCaps w:val="0"/>
          <w:noProof w:val="0"/>
          <w:color w:val="4C5A73"/>
          <w:sz w:val="24"/>
          <w:szCs w:val="24"/>
          <w:lang w:val="en-GB"/>
        </w:rPr>
        <w:t>You also provide empirical evidence to your discussion of psychographic targeting. In two studies across two experiments, Zarouali et al. (2022) discovered that political ads customized to participants’ personality traits were more persuasive. This supports your position on the strategic use of psychological profiling to boost the effectiveness of political persuasion. However, I would be cautious about concluding that this data, by itself</w:t>
      </w:r>
      <w:r w:rsidRPr="68150F32" w:rsidR="4EE92352">
        <w:rPr>
          <w:rFonts w:ascii="Aptos" w:hAnsi="Aptos" w:eastAsia="Aptos" w:cs="Aptos"/>
          <w:b w:val="0"/>
          <w:bCs w:val="0"/>
          <w:i w:val="0"/>
          <w:iCs w:val="0"/>
          <w:caps w:val="0"/>
          <w:smallCaps w:val="0"/>
          <w:noProof w:val="0"/>
          <w:color w:val="4C5A73"/>
          <w:sz w:val="24"/>
          <w:szCs w:val="24"/>
          <w:lang w:val="en-GB"/>
        </w:rPr>
        <w:t>, ’</w:t>
      </w:r>
      <w:r w:rsidRPr="68150F32" w:rsidR="4EE92352">
        <w:rPr>
          <w:rFonts w:ascii="Aptos" w:hAnsi="Aptos" w:eastAsia="Aptos" w:cs="Aptos"/>
          <w:b w:val="0"/>
          <w:bCs w:val="0"/>
          <w:i w:val="0"/>
          <w:iCs w:val="0"/>
          <w:caps w:val="0"/>
          <w:smallCaps w:val="0"/>
          <w:noProof w:val="0"/>
          <w:color w:val="4C5A73"/>
          <w:sz w:val="24"/>
          <w:szCs w:val="24"/>
          <w:lang w:val="en-GB"/>
        </w:rPr>
        <w:t>’fundamentally'' violates Grice’s (1975) Cooperative Principle.</w:t>
      </w:r>
      <w:r>
        <w:br/>
      </w:r>
      <w:r>
        <w:br/>
      </w:r>
      <w:r w:rsidRPr="68150F32" w:rsidR="4EE92352">
        <w:rPr>
          <w:rFonts w:ascii="Aptos" w:hAnsi="Aptos" w:eastAsia="Aptos" w:cs="Aptos"/>
          <w:b w:val="0"/>
          <w:bCs w:val="0"/>
          <w:i w:val="0"/>
          <w:iCs w:val="0"/>
          <w:caps w:val="0"/>
          <w:smallCaps w:val="0"/>
          <w:noProof w:val="0"/>
          <w:color w:val="4C5A73"/>
          <w:sz w:val="24"/>
          <w:szCs w:val="24"/>
          <w:lang w:val="en-GB"/>
        </w:rPr>
        <w:t xml:space="preserve">I think a better way to understand about psychographic targeting is that it is intentionally </w:t>
      </w:r>
      <w:r w:rsidRPr="68150F32" w:rsidR="4EE92352">
        <w:rPr>
          <w:rFonts w:ascii="Aptos" w:hAnsi="Aptos" w:eastAsia="Aptos" w:cs="Aptos"/>
          <w:b w:val="0"/>
          <w:bCs w:val="0"/>
          <w:i w:val="0"/>
          <w:iCs w:val="0"/>
          <w:caps w:val="0"/>
          <w:smallCaps w:val="0"/>
          <w:noProof w:val="0"/>
          <w:color w:val="4C5A73"/>
          <w:sz w:val="24"/>
          <w:szCs w:val="24"/>
          <w:lang w:val="en-GB"/>
        </w:rPr>
        <w:t>leveraging</w:t>
      </w:r>
      <w:r w:rsidRPr="68150F32" w:rsidR="4EE92352">
        <w:rPr>
          <w:rFonts w:ascii="Aptos" w:hAnsi="Aptos" w:eastAsia="Aptos" w:cs="Aptos"/>
          <w:b w:val="0"/>
          <w:bCs w:val="0"/>
          <w:i w:val="0"/>
          <w:iCs w:val="0"/>
          <w:caps w:val="0"/>
          <w:smallCaps w:val="0"/>
          <w:noProof w:val="0"/>
          <w:color w:val="4C5A73"/>
          <w:sz w:val="24"/>
          <w:szCs w:val="24"/>
          <w:lang w:val="en-GB"/>
        </w:rPr>
        <w:t xml:space="preserve"> or </w:t>
      </w:r>
      <w:r w:rsidRPr="68150F32" w:rsidR="4EE92352">
        <w:rPr>
          <w:rFonts w:ascii="Aptos" w:hAnsi="Aptos" w:eastAsia="Aptos" w:cs="Aptos"/>
          <w:b w:val="0"/>
          <w:bCs w:val="0"/>
          <w:i w:val="0"/>
          <w:iCs w:val="0"/>
          <w:caps w:val="0"/>
          <w:smallCaps w:val="0"/>
          <w:noProof w:val="0"/>
          <w:color w:val="4C5A73"/>
          <w:sz w:val="24"/>
          <w:szCs w:val="24"/>
          <w:lang w:val="en-GB"/>
        </w:rPr>
        <w:t>possibly flouting</w:t>
      </w:r>
      <w:r w:rsidRPr="68150F32" w:rsidR="4EE92352">
        <w:rPr>
          <w:rFonts w:ascii="Aptos" w:hAnsi="Aptos" w:eastAsia="Aptos" w:cs="Aptos"/>
          <w:b w:val="0"/>
          <w:bCs w:val="0"/>
          <w:i w:val="0"/>
          <w:iCs w:val="0"/>
          <w:caps w:val="0"/>
          <w:smallCaps w:val="0"/>
          <w:noProof w:val="0"/>
          <w:color w:val="4C5A73"/>
          <w:sz w:val="24"/>
          <w:szCs w:val="24"/>
          <w:lang w:val="en-GB"/>
        </w:rPr>
        <w:t xml:space="preserve"> certain Gricean assumptions rather than fully ignoring the Cooperative Principle. For example, the selective presentation of information could raise questions </w:t>
      </w:r>
      <w:r w:rsidRPr="68150F32" w:rsidR="4EE92352">
        <w:rPr>
          <w:rFonts w:ascii="Aptos" w:hAnsi="Aptos" w:eastAsia="Aptos" w:cs="Aptos"/>
          <w:b w:val="0"/>
          <w:bCs w:val="0"/>
          <w:i w:val="0"/>
          <w:iCs w:val="0"/>
          <w:caps w:val="0"/>
          <w:smallCaps w:val="0"/>
          <w:noProof w:val="0"/>
          <w:color w:val="4C5A73"/>
          <w:sz w:val="24"/>
          <w:szCs w:val="24"/>
          <w:lang w:val="en-GB"/>
        </w:rPr>
        <w:t>regarding</w:t>
      </w:r>
      <w:r w:rsidRPr="68150F32" w:rsidR="4EE92352">
        <w:rPr>
          <w:rFonts w:ascii="Aptos" w:hAnsi="Aptos" w:eastAsia="Aptos" w:cs="Aptos"/>
          <w:b w:val="0"/>
          <w:bCs w:val="0"/>
          <w:i w:val="0"/>
          <w:iCs w:val="0"/>
          <w:caps w:val="0"/>
          <w:smallCaps w:val="0"/>
          <w:noProof w:val="0"/>
          <w:color w:val="4C5A73"/>
          <w:sz w:val="24"/>
          <w:szCs w:val="24"/>
          <w:lang w:val="en-GB"/>
        </w:rPr>
        <w:t xml:space="preserve"> the maxim of Quantity if vital contextual information is intentionally excluded. But focused or emotional communication does not necessarily show a violation of Quality or Manner. This would </w:t>
      </w:r>
      <w:r w:rsidRPr="68150F32" w:rsidR="4EE92352">
        <w:rPr>
          <w:rFonts w:ascii="Aptos" w:hAnsi="Aptos" w:eastAsia="Aptos" w:cs="Aptos"/>
          <w:b w:val="0"/>
          <w:bCs w:val="0"/>
          <w:i w:val="0"/>
          <w:iCs w:val="0"/>
          <w:caps w:val="0"/>
          <w:smallCaps w:val="0"/>
          <w:noProof w:val="0"/>
          <w:color w:val="4C5A73"/>
          <w:sz w:val="24"/>
          <w:szCs w:val="24"/>
          <w:lang w:val="en-GB"/>
        </w:rPr>
        <w:t>required</w:t>
      </w:r>
      <w:r w:rsidRPr="68150F32" w:rsidR="4EE92352">
        <w:rPr>
          <w:rFonts w:ascii="Aptos" w:hAnsi="Aptos" w:eastAsia="Aptos" w:cs="Aptos"/>
          <w:b w:val="0"/>
          <w:bCs w:val="0"/>
          <w:i w:val="0"/>
          <w:iCs w:val="0"/>
          <w:caps w:val="0"/>
          <w:smallCaps w:val="0"/>
          <w:noProof w:val="0"/>
          <w:color w:val="4C5A73"/>
          <w:sz w:val="24"/>
          <w:szCs w:val="24"/>
          <w:lang w:val="en-GB"/>
        </w:rPr>
        <w:t xml:space="preserve"> evidence to show that the information was wrong, not well supported, or made unclear on purpose (Grice, 1975).</w:t>
      </w:r>
      <w:r>
        <w:br/>
      </w:r>
      <w:r>
        <w:br/>
      </w:r>
      <w:r w:rsidRPr="68150F32" w:rsidR="4EE92352">
        <w:rPr>
          <w:rFonts w:ascii="Aptos" w:hAnsi="Aptos" w:eastAsia="Aptos" w:cs="Aptos"/>
          <w:b w:val="0"/>
          <w:bCs w:val="0"/>
          <w:i w:val="0"/>
          <w:iCs w:val="0"/>
          <w:caps w:val="0"/>
          <w:smallCaps w:val="0"/>
          <w:noProof w:val="0"/>
          <w:color w:val="4C5A73"/>
          <w:sz w:val="24"/>
          <w:szCs w:val="24"/>
          <w:lang w:val="en-GB"/>
        </w:rPr>
        <w:t xml:space="preserve">Overall I agree with your more general concern that critical thinking skills can be used in the service of persuasive or </w:t>
      </w:r>
      <w:r w:rsidRPr="68150F32" w:rsidR="4EE92352">
        <w:rPr>
          <w:rFonts w:ascii="Aptos" w:hAnsi="Aptos" w:eastAsia="Aptos" w:cs="Aptos"/>
          <w:b w:val="0"/>
          <w:bCs w:val="0"/>
          <w:i w:val="0"/>
          <w:iCs w:val="0"/>
          <w:caps w:val="0"/>
          <w:smallCaps w:val="0"/>
          <w:noProof w:val="0"/>
          <w:color w:val="4C5A73"/>
          <w:sz w:val="24"/>
          <w:szCs w:val="24"/>
          <w:lang w:val="en-GB"/>
        </w:rPr>
        <w:t>possibly manipulative</w:t>
      </w:r>
      <w:r w:rsidRPr="68150F32" w:rsidR="4EE92352">
        <w:rPr>
          <w:rFonts w:ascii="Aptos" w:hAnsi="Aptos" w:eastAsia="Aptos" w:cs="Aptos"/>
          <w:b w:val="0"/>
          <w:bCs w:val="0"/>
          <w:i w:val="0"/>
          <w:iCs w:val="0"/>
          <w:caps w:val="0"/>
          <w:smallCaps w:val="0"/>
          <w:noProof w:val="0"/>
          <w:color w:val="4C5A73"/>
          <w:sz w:val="24"/>
          <w:szCs w:val="24"/>
          <w:lang w:val="en-GB"/>
        </w:rPr>
        <w:t xml:space="preserve"> goals. At the same time, distinguishing between critical thinking, persuasion, and a genuine breach of Gricean maxims may allow for a more nuanced understanding of political microtargeting. This difference also raises an important question of whether ethical reasoning could be regarded as an essential </w:t>
      </w:r>
      <w:r w:rsidRPr="68150F32" w:rsidR="4EE92352">
        <w:rPr>
          <w:rFonts w:ascii="Aptos" w:hAnsi="Aptos" w:eastAsia="Aptos" w:cs="Aptos"/>
          <w:b w:val="0"/>
          <w:bCs w:val="0"/>
          <w:i w:val="0"/>
          <w:iCs w:val="0"/>
          <w:caps w:val="0"/>
          <w:smallCaps w:val="0"/>
          <w:noProof w:val="0"/>
          <w:color w:val="4C5A73"/>
          <w:sz w:val="24"/>
          <w:szCs w:val="24"/>
          <w:lang w:val="en-GB"/>
        </w:rPr>
        <w:t>component</w:t>
      </w:r>
      <w:r w:rsidRPr="68150F32" w:rsidR="4EE92352">
        <w:rPr>
          <w:rFonts w:ascii="Aptos" w:hAnsi="Aptos" w:eastAsia="Aptos" w:cs="Aptos"/>
          <w:b w:val="0"/>
          <w:bCs w:val="0"/>
          <w:i w:val="0"/>
          <w:iCs w:val="0"/>
          <w:caps w:val="0"/>
          <w:smallCaps w:val="0"/>
          <w:noProof w:val="0"/>
          <w:color w:val="4C5A73"/>
          <w:sz w:val="24"/>
          <w:szCs w:val="24"/>
          <w:lang w:val="en-GB"/>
        </w:rPr>
        <w:t xml:space="preserve"> of employing critical thinking abilities in political communication.</w:t>
      </w:r>
      <w:r>
        <w:br/>
      </w:r>
      <w:r>
        <w:br/>
      </w:r>
      <w:r w:rsidRPr="68150F32" w:rsidR="4EE92352">
        <w:rPr>
          <w:rFonts w:ascii="Aptos" w:hAnsi="Aptos" w:eastAsia="Aptos" w:cs="Aptos"/>
          <w:b w:val="0"/>
          <w:bCs w:val="0"/>
          <w:i w:val="0"/>
          <w:iCs w:val="0"/>
          <w:caps w:val="0"/>
          <w:smallCaps w:val="0"/>
          <w:noProof w:val="0"/>
          <w:color w:val="4C5A73"/>
          <w:sz w:val="24"/>
          <w:szCs w:val="24"/>
          <w:lang w:val="en-GB"/>
        </w:rPr>
        <w:t>References</w:t>
      </w:r>
      <w:r>
        <w:br/>
      </w:r>
      <w:r>
        <w:br/>
      </w:r>
      <w:r w:rsidRPr="68150F32" w:rsidR="4EE92352">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68150F32" w:rsidR="4EE92352">
        <w:rPr>
          <w:rFonts w:ascii="Aptos" w:hAnsi="Aptos" w:eastAsia="Aptos" w:cs="Aptos"/>
          <w:b w:val="0"/>
          <w:bCs w:val="0"/>
          <w:i w:val="0"/>
          <w:iCs w:val="0"/>
          <w:caps w:val="0"/>
          <w:smallCaps w:val="0"/>
          <w:noProof w:val="0"/>
          <w:color w:val="4C5A73"/>
          <w:sz w:val="24"/>
          <w:szCs w:val="24"/>
          <w:lang w:val="en-GB"/>
        </w:rPr>
        <w:t>Syntax</w:t>
      </w:r>
      <w:r w:rsidRPr="68150F32" w:rsidR="4EE92352">
        <w:rPr>
          <w:rFonts w:ascii="Aptos" w:hAnsi="Aptos" w:eastAsia="Aptos" w:cs="Aptos"/>
          <w:b w:val="0"/>
          <w:bCs w:val="0"/>
          <w:i w:val="0"/>
          <w:iCs w:val="0"/>
          <w:caps w:val="0"/>
          <w:smallCaps w:val="0"/>
          <w:noProof w:val="0"/>
          <w:color w:val="4C5A73"/>
          <w:sz w:val="24"/>
          <w:szCs w:val="24"/>
          <w:lang w:val="en-GB"/>
        </w:rPr>
        <w:t xml:space="preserve"> and semantics: Vol. 3. Speech acts (pp. 41–58). Academic Press.</w:t>
      </w:r>
      <w:r>
        <w:br/>
      </w:r>
      <w:r>
        <w:br/>
      </w:r>
      <w:r w:rsidRPr="68150F32" w:rsidR="4EE92352">
        <w:rPr>
          <w:rFonts w:ascii="Aptos" w:hAnsi="Aptos" w:eastAsia="Aptos" w:cs="Aptos"/>
          <w:b w:val="0"/>
          <w:bCs w:val="0"/>
          <w:i w:val="0"/>
          <w:iCs w:val="0"/>
          <w:caps w:val="0"/>
          <w:smallCaps w:val="0"/>
          <w:noProof w:val="0"/>
          <w:color w:val="4C5A73"/>
          <w:sz w:val="24"/>
          <w:szCs w:val="24"/>
          <w:lang w:val="en-GB"/>
        </w:rPr>
        <w:t>Halpern, D. F., &amp; Dunn, D. S. (2023). Thought and knowledge: An introduction to critical thinking (6th ed.). Routledge. https://doi.org/10.4324/9781003305747</w:t>
      </w:r>
      <w:r>
        <w:br/>
      </w:r>
      <w:r>
        <w:br/>
      </w:r>
      <w:r w:rsidRPr="68150F32" w:rsidR="4EE92352">
        <w:rPr>
          <w:rFonts w:ascii="Aptos" w:hAnsi="Aptos" w:eastAsia="Aptos" w:cs="Aptos"/>
          <w:b w:val="0"/>
          <w:bCs w:val="0"/>
          <w:i w:val="0"/>
          <w:iCs w:val="0"/>
          <w:caps w:val="0"/>
          <w:smallCaps w:val="0"/>
          <w:noProof w:val="0"/>
          <w:color w:val="4C5A73"/>
          <w:sz w:val="24"/>
          <w:szCs w:val="24"/>
          <w:lang w:val="en-GB"/>
        </w:rPr>
        <w:t xml:space="preserve">Zarouali, B., Dobber, T., De Pauw, G., &amp; de Vreese, C. H. (2022). Using a personality-profiling algorithm to investigate political microtargeting: Assessing the persuasion effects of personality-tailored ads on social media. Communication Research, 49(8), 1066–1091. </w:t>
      </w:r>
      <w:hyperlink r:id="Rc55d2e37b051458d">
        <w:r w:rsidRPr="68150F32" w:rsidR="4EE92352">
          <w:rPr>
            <w:rStyle w:val="Hyperlink"/>
            <w:b w:val="0"/>
            <w:bCs w:val="0"/>
            <w:i w:val="0"/>
            <w:iCs w:val="0"/>
            <w:caps w:val="0"/>
            <w:smallCaps w:val="0"/>
            <w:noProof w:val="0"/>
            <w:lang w:val="en-GB"/>
          </w:rPr>
          <w:t>https://doi.org/10.1177/0093650220961965</w:t>
        </w:r>
      </w:hyperlink>
      <w:r>
        <w:br/>
      </w:r>
      <w:r>
        <w:br/>
      </w:r>
      <w:r w:rsidRPr="68150F32" w:rsidR="42BC0D61">
        <w:rPr>
          <w:rFonts w:ascii="Aptos" w:hAnsi="Aptos" w:eastAsia="Aptos" w:cs="Aptos"/>
          <w:b w:val="0"/>
          <w:bCs w:val="0"/>
          <w:i w:val="0"/>
          <w:iCs w:val="0"/>
          <w:caps w:val="0"/>
          <w:smallCaps w:val="0"/>
          <w:noProof w:val="0"/>
          <w:color w:val="4C5A73"/>
          <w:sz w:val="24"/>
          <w:szCs w:val="24"/>
          <w:lang w:val="en-GB"/>
        </w:rPr>
        <w:t>--</w:t>
      </w:r>
      <w:r>
        <w:br/>
      </w:r>
      <w:r>
        <w:br/>
      </w:r>
      <w:r w:rsidRPr="68150F32" w:rsidR="26876BD0">
        <w:rPr>
          <w:rFonts w:ascii="Aptos" w:hAnsi="Aptos" w:eastAsia="Aptos" w:cs="Aptos"/>
          <w:b w:val="0"/>
          <w:bCs w:val="0"/>
          <w:i w:val="0"/>
          <w:iCs w:val="0"/>
          <w:caps w:val="0"/>
          <w:smallCaps w:val="0"/>
          <w:noProof w:val="0"/>
          <w:color w:val="4C5A73"/>
          <w:sz w:val="24"/>
          <w:szCs w:val="24"/>
          <w:lang w:val="en-GB"/>
        </w:rPr>
        <w:t>PR2:</w:t>
      </w:r>
      <w:r>
        <w:br/>
      </w:r>
      <w:r w:rsidRPr="68150F32" w:rsidR="6B60E66C">
        <w:rPr>
          <w:rFonts w:ascii="Aptos" w:hAnsi="Aptos" w:eastAsia="Aptos" w:cs="Aptos"/>
          <w:b w:val="0"/>
          <w:bCs w:val="0"/>
          <w:i w:val="0"/>
          <w:iCs w:val="0"/>
          <w:caps w:val="0"/>
          <w:smallCaps w:val="0"/>
          <w:noProof w:val="0"/>
          <w:color w:val="4C5A73"/>
          <w:sz w:val="24"/>
          <w:szCs w:val="24"/>
          <w:lang w:val="en-GB"/>
        </w:rPr>
        <w:t>Hi Maria,</w:t>
      </w:r>
      <w:r>
        <w:br/>
      </w:r>
      <w:r>
        <w:br/>
      </w:r>
      <w:r w:rsidRPr="68150F32" w:rsidR="6B60E66C">
        <w:rPr>
          <w:rFonts w:ascii="Aptos" w:hAnsi="Aptos" w:eastAsia="Aptos" w:cs="Aptos"/>
          <w:b w:val="0"/>
          <w:bCs w:val="0"/>
          <w:i w:val="0"/>
          <w:iCs w:val="0"/>
          <w:caps w:val="0"/>
          <w:smallCaps w:val="0"/>
          <w:noProof w:val="0"/>
          <w:color w:val="4C5A73"/>
          <w:sz w:val="24"/>
          <w:szCs w:val="24"/>
          <w:lang w:val="en-GB"/>
        </w:rPr>
        <w:t>I like your post I really enjoyed reading it, especially the distinction you made between the effectiveness of psychographic targeting and whether communication itself is cooperative. Targeted marketing can be relevant to specific voters without giving them enough information for them to make an informed decision. Your view about selective framing is also relevant. Misleading perceptions do not necessarily depend on statements that do not reflect the facts.</w:t>
      </w:r>
      <w:r>
        <w:br/>
      </w:r>
      <w:r>
        <w:br/>
      </w:r>
      <w:r w:rsidRPr="68150F32" w:rsidR="6B60E66C">
        <w:rPr>
          <w:rFonts w:ascii="Aptos" w:hAnsi="Aptos" w:eastAsia="Aptos" w:cs="Aptos"/>
          <w:b w:val="0"/>
          <w:bCs w:val="0"/>
          <w:i w:val="0"/>
          <w:iCs w:val="0"/>
          <w:caps w:val="0"/>
          <w:smallCaps w:val="0"/>
          <w:noProof w:val="0"/>
          <w:color w:val="4C5A73"/>
          <w:sz w:val="24"/>
          <w:szCs w:val="24"/>
          <w:lang w:val="en-GB"/>
        </w:rPr>
        <w:t>Firstly, the use of Matz et al. (2017) to show how powerful the psychological targeting can be is useful. The two trials by Zarouali et al. (2022) also provide support for the hypothesis that personalized political advertising based on personality variables tends to be more effective. Their studies indicates that psychological matching affects political persuasion. But more persuasiveness does not necessarily mean that the communication is collaborative or ethical.</w:t>
      </w:r>
      <w:r>
        <w:br/>
      </w:r>
      <w:r>
        <w:br/>
      </w:r>
      <w:r w:rsidRPr="68150F32" w:rsidR="6B60E66C">
        <w:rPr>
          <w:rFonts w:ascii="Aptos" w:hAnsi="Aptos" w:eastAsia="Aptos" w:cs="Aptos"/>
          <w:b w:val="0"/>
          <w:bCs w:val="0"/>
          <w:i w:val="0"/>
          <w:iCs w:val="0"/>
          <w:caps w:val="0"/>
          <w:smallCaps w:val="0"/>
          <w:noProof w:val="0"/>
          <w:color w:val="4C5A73"/>
          <w:sz w:val="24"/>
          <w:szCs w:val="24"/>
          <w:lang w:val="en-GB"/>
        </w:rPr>
        <w:t>Additionally, the usage of Aagaard and Marthedal (2023) evaluation of sixty-two (62) studies reveals many opinions on political microtargeting such as future benefits and concern for manipulation. That support your view of generalization regarding political microtargeting should be founded on data, not preconceptions.</w:t>
      </w:r>
      <w:r>
        <w:br/>
      </w:r>
      <w:r>
        <w:br/>
      </w:r>
      <w:r w:rsidRPr="68150F32" w:rsidR="6B60E66C">
        <w:rPr>
          <w:rFonts w:ascii="Aptos" w:hAnsi="Aptos" w:eastAsia="Aptos" w:cs="Aptos"/>
          <w:b w:val="0"/>
          <w:bCs w:val="0"/>
          <w:i w:val="0"/>
          <w:iCs w:val="0"/>
          <w:caps w:val="0"/>
          <w:smallCaps w:val="0"/>
          <w:noProof w:val="0"/>
          <w:color w:val="4C5A73"/>
          <w:sz w:val="24"/>
          <w:szCs w:val="24"/>
          <w:lang w:val="en-GB"/>
        </w:rPr>
        <w:t>Furthermore, the inclusion of an important distinction between critical thinking and ethical communication. An agency may consider facts, challenge assumptions, test ideas, and follow its logic, but the purpose is still persuasion. So, good critical thinking abilities don’t inherently lead to responsible communication. I also think that Grice’s (1975) paradigm should be utilized with caution, since the Cooperative Principle was designed as a theory of communication rather than as a specific ethical framework for political advertising. Without psychographic targeting being judged uncooperative, particular advertising tactics may consequently contradict with specific maxims.</w:t>
      </w:r>
      <w:r>
        <w:br/>
      </w:r>
      <w:r>
        <w:br/>
      </w:r>
      <w:r w:rsidRPr="68150F32" w:rsidR="6B60E66C">
        <w:rPr>
          <w:rFonts w:ascii="Aptos" w:hAnsi="Aptos" w:eastAsia="Aptos" w:cs="Aptos"/>
          <w:b w:val="0"/>
          <w:bCs w:val="0"/>
          <w:i w:val="0"/>
          <w:iCs w:val="0"/>
          <w:caps w:val="0"/>
          <w:smallCaps w:val="0"/>
          <w:noProof w:val="0"/>
          <w:color w:val="4C5A73"/>
          <w:sz w:val="24"/>
          <w:szCs w:val="24"/>
          <w:lang w:val="en-GB"/>
        </w:rPr>
        <w:t>Overall I agree that effective persuasion should not be synonymous with cooperative communication. The combination of empirical information on psychological targeting and a critical review of the maxims of Grice provides a more complex method of thinking through how political microtargeting may influence voters.</w:t>
      </w:r>
      <w:r>
        <w:br/>
      </w:r>
      <w:r>
        <w:br/>
      </w:r>
      <w:r w:rsidRPr="68150F32" w:rsidR="6B60E66C">
        <w:rPr>
          <w:rFonts w:ascii="Aptos" w:hAnsi="Aptos" w:eastAsia="Aptos" w:cs="Aptos"/>
          <w:b w:val="0"/>
          <w:bCs w:val="0"/>
          <w:i w:val="0"/>
          <w:iCs w:val="0"/>
          <w:caps w:val="0"/>
          <w:smallCaps w:val="0"/>
          <w:noProof w:val="0"/>
          <w:color w:val="4C5A73"/>
          <w:sz w:val="24"/>
          <w:szCs w:val="24"/>
          <w:lang w:val="en-GB"/>
        </w:rPr>
        <w:t>References</w:t>
      </w:r>
      <w:r>
        <w:br/>
      </w:r>
      <w:r>
        <w:br/>
      </w:r>
      <w:r w:rsidRPr="68150F32" w:rsidR="6B60E66C">
        <w:rPr>
          <w:rFonts w:ascii="Aptos" w:hAnsi="Aptos" w:eastAsia="Aptos" w:cs="Aptos"/>
          <w:b w:val="0"/>
          <w:bCs w:val="0"/>
          <w:i w:val="0"/>
          <w:iCs w:val="0"/>
          <w:caps w:val="0"/>
          <w:smallCaps w:val="0"/>
          <w:noProof w:val="0"/>
          <w:color w:val="4C5A73"/>
          <w:sz w:val="24"/>
          <w:szCs w:val="24"/>
          <w:lang w:val="en-GB"/>
        </w:rPr>
        <w:t>Aagaard, P., &amp; Marthedal, S. (2023). Political microtargeting: Towards a pragmatic approach. Internet Policy Review, 12(1). https://doi.org/10.14763/2023.1.1690</w:t>
      </w:r>
      <w:r>
        <w:br/>
      </w:r>
      <w:r>
        <w:br/>
      </w:r>
      <w:r w:rsidRPr="68150F32" w:rsidR="6B60E66C">
        <w:rPr>
          <w:rFonts w:ascii="Aptos" w:hAnsi="Aptos" w:eastAsia="Aptos" w:cs="Aptos"/>
          <w:b w:val="0"/>
          <w:bCs w:val="0"/>
          <w:i w:val="0"/>
          <w:iCs w:val="0"/>
          <w:caps w:val="0"/>
          <w:smallCaps w:val="0"/>
          <w:noProof w:val="0"/>
          <w:color w:val="4C5A73"/>
          <w:sz w:val="24"/>
          <w:szCs w:val="24"/>
          <w:lang w:val="en-GB"/>
        </w:rPr>
        <w:t>Grice, H. P. (1975). Logic and conversation. In P. Cole &amp; J. L. Morgan (Eds.), Syntax and semantics: Vol. 3. Speech acts (pp. 41–58). Academic Press.</w:t>
      </w:r>
      <w:r>
        <w:br/>
      </w:r>
      <w:r>
        <w:br/>
      </w:r>
      <w:r w:rsidRPr="68150F32" w:rsidR="6B60E66C">
        <w:rPr>
          <w:rFonts w:ascii="Aptos" w:hAnsi="Aptos" w:eastAsia="Aptos" w:cs="Aptos"/>
          <w:b w:val="0"/>
          <w:bCs w:val="0"/>
          <w:i w:val="0"/>
          <w:iCs w:val="0"/>
          <w:caps w:val="0"/>
          <w:smallCaps w:val="0"/>
          <w:noProof w:val="0"/>
          <w:color w:val="4C5A73"/>
          <w:sz w:val="24"/>
          <w:szCs w:val="24"/>
          <w:lang w:val="en-GB"/>
        </w:rPr>
        <w:t>Matz, S. C., Kosinski, M., Nave, G., &amp; Stillwell, D. J. (2017). Psychological targeting as an effective approach to digital mass persuasion. Proceedings of the National Academy of Sciences of the United States of America, 114(48), 12714–12719. https://doi.org/10.1073/pnas.1710966114</w:t>
      </w:r>
      <w:r>
        <w:br/>
      </w:r>
      <w:r>
        <w:br/>
      </w:r>
      <w:r w:rsidRPr="68150F32" w:rsidR="6B60E66C">
        <w:rPr>
          <w:rFonts w:ascii="Aptos" w:hAnsi="Aptos" w:eastAsia="Aptos" w:cs="Aptos"/>
          <w:b w:val="0"/>
          <w:bCs w:val="0"/>
          <w:i w:val="0"/>
          <w:iCs w:val="0"/>
          <w:caps w:val="0"/>
          <w:smallCaps w:val="0"/>
          <w:noProof w:val="0"/>
          <w:color w:val="4C5A73"/>
          <w:sz w:val="24"/>
          <w:szCs w:val="24"/>
          <w:lang w:val="en-GB"/>
        </w:rPr>
        <w:t>Zarouali, B., Dobber, T., De Pauw, G., &amp; de Vreese, C. H. (2022). Using a personality-profiling algorithm to investigate political microtargeting: Assessing the persuasion effects of personality-tailored ads on social media. Communication Research, 49(8), 1066–1091. https://doi.org/10.1177/009365022096196</w:t>
      </w:r>
      <w:r>
        <w:br/>
      </w:r>
      <w:r>
        <w:br/>
      </w:r>
      <w:r>
        <w:br/>
      </w:r>
    </w:p>
    <w:sectPr w:rsidR="0027265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5EB55D"/>
    <w:rsid w:val="0027265A"/>
    <w:rsid w:val="00F43C03"/>
    <w:rsid w:val="0CDEF8DB"/>
    <w:rsid w:val="17DA7E2D"/>
    <w:rsid w:val="1A3657F0"/>
    <w:rsid w:val="1CB836EA"/>
    <w:rsid w:val="26876BD0"/>
    <w:rsid w:val="42BC0D61"/>
    <w:rsid w:val="4EE92352"/>
    <w:rsid w:val="516B3270"/>
    <w:rsid w:val="5B8E55B9"/>
    <w:rsid w:val="5F881D78"/>
    <w:rsid w:val="615EB55D"/>
    <w:rsid w:val="68150F32"/>
    <w:rsid w:val="6B60E66C"/>
    <w:rsid w:val="7B63C9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0CEEF"/>
  <w15:chartTrackingRefBased/>
  <w15:docId w15:val="{1301F5B1-0B28-4549-BB35-291CA1497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8150F3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5479&amp;course=15414" TargetMode="External" Id="R82e3bb41533f4b5b" /><Relationship Type="http://schemas.openxmlformats.org/officeDocument/2006/relationships/hyperlink" Target="https://searchengineland.com/aimclears-psychographic-targeting-for-political-advertising-agencies-wins-237290" TargetMode="External" Id="R830b846d1df54793" /><Relationship Type="http://schemas.openxmlformats.org/officeDocument/2006/relationships/hyperlink" Target="https://doi.org/10.1037/0003-066X.53.4.449" TargetMode="External" Id="Re2e656b798c34493" /><Relationship Type="http://schemas.openxmlformats.org/officeDocument/2006/relationships/hyperlink" Target="https://doi.org/10.1016/j.tsc.2010.08.002" TargetMode="External" Id="Rf757a669fd7e447b" /><Relationship Type="http://schemas.openxmlformats.org/officeDocument/2006/relationships/hyperlink" Target="https://doi.org/10.1177/0093650220961965" TargetMode="External" Id="Rc55d2e37b051458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2026-08-28T11:17:00.0000000Z</dcterms:created>
  <dcterms:modified xsi:type="dcterms:W3CDTF">2026-08-28T11:20:56.5639744Z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2026-08-28T11:17:39Z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de97a9f7-23c6-41ac-9122-557f2b10d1cf</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