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1036" w:rsidRDefault="00171036" w:rsidP="0099782F">
      <w:pPr>
        <w:spacing w:before="100" w:beforeAutospacing="1" w:after="100" w:afterAutospacing="1"/>
        <w:jc w:val="center"/>
        <w:outlineLvl w:val="1"/>
        <w:rPr>
          <w:rFonts w:ascii="Arial" w:eastAsia="Times New Roman" w:hAnsi="Arial" w:cs="Arial"/>
          <w:b/>
          <w:bCs/>
          <w:color w:val="222222"/>
          <w:sz w:val="36"/>
          <w:szCs w:val="36"/>
        </w:rPr>
      </w:pPr>
    </w:p>
    <w:p w:rsidR="00171036" w:rsidRDefault="00171036" w:rsidP="0099782F">
      <w:pPr>
        <w:spacing w:before="100" w:beforeAutospacing="1" w:after="100" w:afterAutospacing="1"/>
        <w:jc w:val="center"/>
        <w:outlineLvl w:val="1"/>
        <w:rPr>
          <w:rFonts w:ascii="Arial" w:eastAsia="Times New Roman" w:hAnsi="Arial" w:cs="Arial"/>
          <w:b/>
          <w:bCs/>
          <w:color w:val="222222"/>
          <w:sz w:val="36"/>
          <w:szCs w:val="36"/>
        </w:rPr>
      </w:pPr>
    </w:p>
    <w:p w:rsidR="00B51D5A" w:rsidRDefault="00B51D5A" w:rsidP="0099782F">
      <w:pPr>
        <w:spacing w:before="100" w:beforeAutospacing="1" w:after="100" w:afterAutospacing="1"/>
        <w:jc w:val="center"/>
        <w:outlineLvl w:val="1"/>
        <w:rPr>
          <w:rFonts w:ascii="Arial" w:eastAsia="Times New Roman" w:hAnsi="Arial" w:cs="Arial"/>
          <w:b/>
          <w:bCs/>
          <w:color w:val="222222"/>
          <w:sz w:val="36"/>
          <w:szCs w:val="36"/>
        </w:rPr>
      </w:pPr>
      <w:r w:rsidRPr="00B51D5A">
        <w:rPr>
          <w:rFonts w:ascii="Arial" w:eastAsia="Times New Roman" w:hAnsi="Arial" w:cs="Arial"/>
          <w:b/>
          <w:bCs/>
          <w:color w:val="222222"/>
          <w:sz w:val="36"/>
          <w:szCs w:val="36"/>
        </w:rPr>
        <w:t>The Association Between Sleep Efficiency and Selective Attention: The Moderating Role of Biological Sex</w:t>
      </w:r>
    </w:p>
    <w:p w:rsidR="00171036" w:rsidRDefault="00171036" w:rsidP="0099782F">
      <w:pPr>
        <w:spacing w:before="100" w:beforeAutospacing="1" w:after="100" w:afterAutospacing="1"/>
        <w:jc w:val="center"/>
        <w:outlineLvl w:val="1"/>
        <w:rPr>
          <w:rFonts w:ascii="Arial" w:eastAsia="Times New Roman" w:hAnsi="Arial" w:cs="Arial"/>
          <w:bCs/>
          <w:color w:val="222222"/>
          <w:sz w:val="36"/>
          <w:szCs w:val="36"/>
        </w:rPr>
      </w:pPr>
      <w:r w:rsidRPr="00171036">
        <w:rPr>
          <w:rFonts w:ascii="Arial" w:eastAsia="Times New Roman" w:hAnsi="Arial" w:cs="Arial"/>
          <w:bCs/>
          <w:color w:val="222222"/>
          <w:sz w:val="36"/>
          <w:szCs w:val="36"/>
        </w:rPr>
        <w:t>Aneeta Sadra</w:t>
      </w:r>
    </w:p>
    <w:p w:rsidR="00171036" w:rsidRDefault="00171036" w:rsidP="0099782F">
      <w:pPr>
        <w:spacing w:before="100" w:beforeAutospacing="1" w:after="100" w:afterAutospacing="1"/>
        <w:jc w:val="center"/>
        <w:outlineLvl w:val="1"/>
        <w:rPr>
          <w:rFonts w:ascii="Arial" w:eastAsia="Times New Roman" w:hAnsi="Arial" w:cs="Arial"/>
          <w:bCs/>
          <w:color w:val="222222"/>
          <w:sz w:val="36"/>
          <w:szCs w:val="36"/>
        </w:rPr>
      </w:pPr>
      <w:r>
        <w:rPr>
          <w:rFonts w:ascii="Arial" w:eastAsia="Times New Roman" w:hAnsi="Arial" w:cs="Arial"/>
          <w:bCs/>
          <w:color w:val="222222"/>
          <w:sz w:val="36"/>
          <w:szCs w:val="36"/>
        </w:rPr>
        <w:t>University of Essex Online</w:t>
      </w:r>
    </w:p>
    <w:p w:rsidR="00171036" w:rsidRDefault="00171036" w:rsidP="0099782F">
      <w:pPr>
        <w:spacing w:before="100" w:beforeAutospacing="1" w:after="100" w:afterAutospacing="1"/>
        <w:jc w:val="center"/>
        <w:outlineLvl w:val="1"/>
        <w:rPr>
          <w:rFonts w:ascii="Arial" w:eastAsia="Times New Roman" w:hAnsi="Arial" w:cs="Arial"/>
          <w:bCs/>
          <w:color w:val="222222"/>
          <w:sz w:val="36"/>
          <w:szCs w:val="36"/>
        </w:rPr>
      </w:pPr>
      <w:r>
        <w:rPr>
          <w:rFonts w:ascii="Arial" w:eastAsia="Times New Roman" w:hAnsi="Arial" w:cs="Arial"/>
          <w:bCs/>
          <w:color w:val="222222"/>
          <w:sz w:val="36"/>
          <w:szCs w:val="36"/>
        </w:rPr>
        <w:t xml:space="preserve">Module name: </w:t>
      </w:r>
      <w:r w:rsidR="00024460">
        <w:rPr>
          <w:rFonts w:ascii="Arial" w:eastAsia="Times New Roman" w:hAnsi="Arial" w:cs="Arial"/>
          <w:bCs/>
          <w:color w:val="222222"/>
          <w:sz w:val="36"/>
          <w:szCs w:val="36"/>
        </w:rPr>
        <w:t>Psychology and Neuroscience July 2026</w:t>
      </w:r>
    </w:p>
    <w:p w:rsidR="00171036" w:rsidRDefault="00171036" w:rsidP="0099782F">
      <w:pPr>
        <w:spacing w:before="100" w:beforeAutospacing="1" w:after="100" w:afterAutospacing="1"/>
        <w:jc w:val="center"/>
        <w:outlineLvl w:val="1"/>
        <w:rPr>
          <w:rFonts w:ascii="Arial" w:eastAsia="Times New Roman" w:hAnsi="Arial" w:cs="Arial"/>
          <w:bCs/>
          <w:color w:val="222222"/>
          <w:sz w:val="36"/>
          <w:szCs w:val="36"/>
        </w:rPr>
      </w:pPr>
      <w:r>
        <w:rPr>
          <w:rFonts w:ascii="Arial" w:eastAsia="Times New Roman" w:hAnsi="Arial" w:cs="Arial"/>
          <w:bCs/>
          <w:color w:val="222222"/>
          <w:sz w:val="36"/>
          <w:szCs w:val="36"/>
        </w:rPr>
        <w:t>Date: 14</w:t>
      </w:r>
      <w:r w:rsidRPr="00171036">
        <w:rPr>
          <w:rFonts w:ascii="Arial" w:eastAsia="Times New Roman" w:hAnsi="Arial" w:cs="Arial"/>
          <w:bCs/>
          <w:color w:val="222222"/>
          <w:sz w:val="36"/>
          <w:szCs w:val="36"/>
          <w:vertAlign w:val="superscript"/>
        </w:rPr>
        <w:t>th</w:t>
      </w:r>
      <w:r>
        <w:rPr>
          <w:rFonts w:ascii="Arial" w:eastAsia="Times New Roman" w:hAnsi="Arial" w:cs="Arial"/>
          <w:bCs/>
          <w:color w:val="222222"/>
          <w:sz w:val="36"/>
          <w:szCs w:val="36"/>
        </w:rPr>
        <w:t xml:space="preserve"> September 2026</w:t>
      </w:r>
    </w:p>
    <w:p w:rsidR="00171036" w:rsidRDefault="00171036" w:rsidP="0099782F">
      <w:pPr>
        <w:spacing w:before="100" w:beforeAutospacing="1" w:after="100" w:afterAutospacing="1"/>
        <w:jc w:val="center"/>
        <w:outlineLvl w:val="1"/>
        <w:rPr>
          <w:rFonts w:ascii="Arial" w:eastAsia="Times New Roman" w:hAnsi="Arial" w:cs="Arial"/>
          <w:bCs/>
          <w:color w:val="222222"/>
          <w:sz w:val="36"/>
          <w:szCs w:val="36"/>
        </w:rPr>
      </w:pPr>
    </w:p>
    <w:p w:rsidR="00171036" w:rsidRDefault="00171036" w:rsidP="0099782F">
      <w:pPr>
        <w:spacing w:before="100" w:beforeAutospacing="1" w:after="100" w:afterAutospacing="1"/>
        <w:jc w:val="center"/>
        <w:outlineLvl w:val="1"/>
        <w:rPr>
          <w:rFonts w:ascii="Arial" w:eastAsia="Times New Roman" w:hAnsi="Arial" w:cs="Arial"/>
          <w:bCs/>
          <w:color w:val="222222"/>
          <w:sz w:val="36"/>
          <w:szCs w:val="36"/>
        </w:rPr>
      </w:pPr>
      <w:r>
        <w:rPr>
          <w:rFonts w:ascii="Arial" w:eastAsia="Times New Roman" w:hAnsi="Arial" w:cs="Arial"/>
          <w:bCs/>
          <w:color w:val="222222"/>
          <w:sz w:val="36"/>
          <w:szCs w:val="36"/>
        </w:rPr>
        <w:t xml:space="preserve">Word count (excluding Timeline, References and Appendices): </w:t>
      </w:r>
      <w:r w:rsidR="00172C18">
        <w:rPr>
          <w:rFonts w:ascii="Arial" w:eastAsia="Times New Roman" w:hAnsi="Arial" w:cs="Arial"/>
          <w:bCs/>
          <w:color w:val="222222"/>
          <w:sz w:val="36"/>
          <w:szCs w:val="36"/>
        </w:rPr>
        <w:t>1,</w:t>
      </w:r>
      <w:r w:rsidR="00104995">
        <w:rPr>
          <w:rFonts w:ascii="Arial" w:eastAsia="Times New Roman" w:hAnsi="Arial" w:cs="Arial"/>
          <w:bCs/>
          <w:color w:val="222222"/>
          <w:sz w:val="36"/>
          <w:szCs w:val="36"/>
        </w:rPr>
        <w:t>907</w:t>
      </w:r>
      <w:r w:rsidR="00024460">
        <w:rPr>
          <w:rFonts w:ascii="Arial" w:eastAsia="Times New Roman" w:hAnsi="Arial" w:cs="Arial"/>
          <w:bCs/>
          <w:color w:val="222222"/>
          <w:sz w:val="36"/>
          <w:szCs w:val="36"/>
        </w:rPr>
        <w:t xml:space="preserve"> words</w:t>
      </w:r>
    </w:p>
    <w:p w:rsidR="00171036" w:rsidRDefault="00171036" w:rsidP="0099782F">
      <w:pPr>
        <w:spacing w:before="100" w:beforeAutospacing="1" w:after="100" w:afterAutospacing="1"/>
        <w:jc w:val="center"/>
        <w:outlineLvl w:val="1"/>
        <w:rPr>
          <w:rFonts w:ascii="Arial" w:eastAsia="Times New Roman" w:hAnsi="Arial" w:cs="Arial"/>
          <w:bCs/>
          <w:color w:val="222222"/>
          <w:sz w:val="36"/>
          <w:szCs w:val="36"/>
        </w:rPr>
      </w:pPr>
    </w:p>
    <w:p w:rsidR="00171036" w:rsidRPr="00171036" w:rsidRDefault="00171036" w:rsidP="0099782F">
      <w:pPr>
        <w:spacing w:before="100" w:beforeAutospacing="1" w:after="100" w:afterAutospacing="1"/>
        <w:jc w:val="center"/>
        <w:outlineLvl w:val="1"/>
        <w:rPr>
          <w:rFonts w:ascii="Arial" w:eastAsia="Times New Roman" w:hAnsi="Arial" w:cs="Arial"/>
          <w:bCs/>
          <w:color w:val="222222"/>
          <w:sz w:val="36"/>
          <w:szCs w:val="36"/>
        </w:rPr>
      </w:pPr>
    </w:p>
    <w:p w:rsidR="0099782F" w:rsidRDefault="0099782F" w:rsidP="00B51D5A">
      <w:pPr>
        <w:spacing w:before="100" w:beforeAutospacing="1" w:after="100" w:afterAutospacing="1"/>
        <w:outlineLvl w:val="1"/>
        <w:rPr>
          <w:rFonts w:ascii="Arial" w:eastAsia="Times New Roman" w:hAnsi="Arial" w:cs="Arial"/>
          <w:b/>
          <w:bCs/>
          <w:color w:val="222222"/>
          <w:sz w:val="36"/>
          <w:szCs w:val="36"/>
        </w:rPr>
      </w:pPr>
    </w:p>
    <w:p w:rsidR="0099782F" w:rsidRDefault="0099782F" w:rsidP="00B51D5A">
      <w:pPr>
        <w:spacing w:before="100" w:beforeAutospacing="1" w:after="100" w:afterAutospacing="1"/>
        <w:outlineLvl w:val="1"/>
        <w:rPr>
          <w:rFonts w:ascii="Arial" w:eastAsia="Times New Roman" w:hAnsi="Arial" w:cs="Arial"/>
          <w:b/>
          <w:bCs/>
          <w:color w:val="222222"/>
          <w:sz w:val="36"/>
          <w:szCs w:val="36"/>
        </w:rPr>
      </w:pPr>
    </w:p>
    <w:p w:rsidR="0099782F" w:rsidRDefault="0099782F" w:rsidP="00B51D5A">
      <w:pPr>
        <w:spacing w:before="100" w:beforeAutospacing="1" w:after="100" w:afterAutospacing="1"/>
        <w:outlineLvl w:val="1"/>
        <w:rPr>
          <w:rFonts w:ascii="Arial" w:eastAsia="Times New Roman" w:hAnsi="Arial" w:cs="Arial"/>
          <w:b/>
          <w:bCs/>
          <w:color w:val="222222"/>
          <w:sz w:val="36"/>
          <w:szCs w:val="36"/>
        </w:rPr>
      </w:pPr>
    </w:p>
    <w:p w:rsidR="0099782F" w:rsidRDefault="0099782F" w:rsidP="00B51D5A">
      <w:pPr>
        <w:spacing w:before="100" w:beforeAutospacing="1" w:after="100" w:afterAutospacing="1"/>
        <w:outlineLvl w:val="1"/>
        <w:rPr>
          <w:rFonts w:ascii="Arial" w:eastAsia="Times New Roman" w:hAnsi="Arial" w:cs="Arial"/>
          <w:b/>
          <w:bCs/>
          <w:color w:val="222222"/>
          <w:sz w:val="36"/>
          <w:szCs w:val="36"/>
        </w:rPr>
      </w:pPr>
    </w:p>
    <w:p w:rsidR="0099782F" w:rsidRDefault="0099782F" w:rsidP="00B51D5A">
      <w:pPr>
        <w:spacing w:before="100" w:beforeAutospacing="1" w:after="100" w:afterAutospacing="1"/>
        <w:outlineLvl w:val="1"/>
        <w:rPr>
          <w:rFonts w:ascii="Arial" w:eastAsia="Times New Roman" w:hAnsi="Arial" w:cs="Arial"/>
          <w:b/>
          <w:bCs/>
          <w:color w:val="222222"/>
          <w:sz w:val="36"/>
          <w:szCs w:val="36"/>
        </w:rPr>
      </w:pPr>
    </w:p>
    <w:p w:rsidR="0099782F" w:rsidRDefault="0099782F" w:rsidP="00B51D5A">
      <w:pPr>
        <w:spacing w:before="100" w:beforeAutospacing="1" w:after="100" w:afterAutospacing="1"/>
        <w:outlineLvl w:val="1"/>
        <w:rPr>
          <w:rFonts w:ascii="Arial" w:eastAsia="Times New Roman" w:hAnsi="Arial" w:cs="Arial"/>
          <w:b/>
          <w:bCs/>
          <w:color w:val="222222"/>
          <w:sz w:val="36"/>
          <w:szCs w:val="36"/>
        </w:rPr>
      </w:pPr>
    </w:p>
    <w:p w:rsidR="00171036" w:rsidRPr="00B51D5A" w:rsidRDefault="00171036" w:rsidP="00B51D5A">
      <w:pPr>
        <w:spacing w:before="100" w:beforeAutospacing="1" w:after="100" w:afterAutospacing="1"/>
        <w:outlineLvl w:val="1"/>
        <w:rPr>
          <w:rFonts w:ascii="Arial" w:eastAsia="Times New Roman" w:hAnsi="Arial" w:cs="Arial"/>
          <w:b/>
          <w:bCs/>
          <w:color w:val="222222"/>
          <w:sz w:val="36"/>
          <w:szCs w:val="36"/>
        </w:rPr>
      </w:pPr>
    </w:p>
    <w:p w:rsidR="00B51D5A" w:rsidRPr="00B51D5A" w:rsidRDefault="00B51D5A" w:rsidP="00171036">
      <w:pPr>
        <w:spacing w:before="100" w:beforeAutospacing="1" w:after="100" w:afterAutospacing="1"/>
        <w:jc w:val="center"/>
        <w:outlineLvl w:val="1"/>
        <w:rPr>
          <w:rFonts w:ascii="Arial" w:eastAsia="Times New Roman" w:hAnsi="Arial" w:cs="Arial"/>
          <w:b/>
          <w:bCs/>
          <w:color w:val="222222"/>
          <w:sz w:val="36"/>
          <w:szCs w:val="36"/>
        </w:rPr>
      </w:pPr>
      <w:r w:rsidRPr="00B51D5A">
        <w:rPr>
          <w:rFonts w:ascii="Arial" w:eastAsia="Times New Roman" w:hAnsi="Arial" w:cs="Arial"/>
          <w:b/>
          <w:bCs/>
          <w:color w:val="222222"/>
          <w:sz w:val="36"/>
          <w:szCs w:val="36"/>
        </w:rPr>
        <w:lastRenderedPageBreak/>
        <w:t>Introduction</w:t>
      </w:r>
    </w:p>
    <w:p w:rsidR="00B51D5A" w:rsidRPr="00B51D5A" w:rsidRDefault="00B51D5A" w:rsidP="00B51D5A">
      <w:pPr>
        <w:spacing w:before="100" w:beforeAutospacing="1" w:after="100" w:afterAutospacing="1"/>
        <w:outlineLvl w:val="2"/>
        <w:rPr>
          <w:rFonts w:ascii="Arial" w:eastAsia="Times New Roman" w:hAnsi="Arial" w:cs="Arial"/>
          <w:b/>
          <w:bCs/>
          <w:color w:val="222222"/>
          <w:sz w:val="27"/>
          <w:szCs w:val="27"/>
        </w:rPr>
      </w:pPr>
      <w:r w:rsidRPr="00B51D5A">
        <w:rPr>
          <w:rFonts w:ascii="Arial" w:eastAsia="Times New Roman" w:hAnsi="Arial" w:cs="Arial"/>
          <w:b/>
          <w:bCs/>
          <w:color w:val="222222"/>
          <w:sz w:val="27"/>
          <w:szCs w:val="27"/>
        </w:rPr>
        <w:t>Background literature review</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Sleep is important for cognitive functioning, particularly for higher-level cognitive processes such as executive function. Executive functions are a collection of cognitive processes that regulate and control other lower-level processes and are associated with frontal-lobe functioning (Chandler, 2015). Attention is an important part of cognitive functioning, as it allows individuals to focus on relevant information while ignoring information that is not relevant to the task. Selective attention is particularly important when individuals are required to respond to relevant information while dealing with distracting or conflicting information. This is relevant to the current study because the ability to control interference from irrelevant information can be affected by sleep.</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Previous research has found a relationship between sleep and executive function. Sen and Tai (2023) reviewed evidence examining sleep duration and executive function in adults and found that poor sleep efficiency and sleep fragmentation were associated with poorer executive function. Their review also found that sleep deprivation can affect several aspects of cognitive performance, including sustained attention and reaction time. However, the authors suggest that sleep quality may be more important for executive functioning than sleep duration alone.</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The relationship between sleep and cognitive control may be particularly relevant to selective attention. Wilckens et al. (2014) investigated the relationship between sleep continuity and executive function across younger and older adults. The researchers found that higher sleep continuity was associated with better cognitive performance. In younger adults, greater sleep continuity was associated with better working memory and inhibitory control. These findings suggest that the continuity of sleep may be related to cognitive processes involved in controlling responses and ignoring irrelevant information. </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One possible explanation is that more continuous sleep allows individuals to progress normally through different sleep stages. Wilckens et al. (2014) suggested that lower sleep continuity may reduce the amount of time spent in slow-wave sleep, which has been associated with frontal-lobe functioning and cognitive performance. Research has also suggested that sleep deprivation can affect brain connectivity and activation in regions involved in goal-directed behaviour (Sen &amp; Tai, 2023). Therefore, poorer sleep efficiency may potentially be associated with less effective functioning of neural systems involved in inhibitory control. This provides a possible mechanism through which sleep efficiency could be associated with selective attention.</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Biological sex may also be relevant to the relationship between sleep and cognitive functioning. Hajali et al. (2019) reviewed evidence concerning sex differences in sleep and cognitive deficits following sleep loss. The review identified differences between males and females in sleep, responses to sleep loss and cognitive functioning. It also discussed the possible influence of gonadal hormones on sleep regulation and cognitive performance. </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lastRenderedPageBreak/>
        <w:t xml:space="preserve">There is evidence that biological sex may be associated with differences in sleep characteristics. Hajali et al. (2019) report that studies using polysomnography have found that women may have longer total sleep time, shorter </w:t>
      </w:r>
      <w:r w:rsidR="000664CB">
        <w:rPr>
          <w:rFonts w:ascii="Arial" w:eastAsia="Times New Roman" w:hAnsi="Arial" w:cs="Arial"/>
          <w:color w:val="222222"/>
        </w:rPr>
        <w:t>time taken to fall a</w:t>
      </w:r>
      <w:r w:rsidR="00D516FB">
        <w:rPr>
          <w:rFonts w:ascii="Arial" w:eastAsia="Times New Roman" w:hAnsi="Arial" w:cs="Arial"/>
          <w:color w:val="222222"/>
        </w:rPr>
        <w:t>sl</w:t>
      </w:r>
      <w:r w:rsidR="000664CB">
        <w:rPr>
          <w:rFonts w:ascii="Arial" w:eastAsia="Times New Roman" w:hAnsi="Arial" w:cs="Arial"/>
          <w:color w:val="222222"/>
        </w:rPr>
        <w:t>eep</w:t>
      </w:r>
      <w:r w:rsidRPr="00B51D5A">
        <w:rPr>
          <w:rFonts w:ascii="Arial" w:eastAsia="Times New Roman" w:hAnsi="Arial" w:cs="Arial"/>
          <w:color w:val="222222"/>
        </w:rPr>
        <w:t xml:space="preserve"> and better sleep efficiency than men. These differences may be partly related to hormonal factors, as gonadal hormones have been suggested to influence sleep-wake cycles and sleep architecture. </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There is also evidence that sleep loss may not affect cognitive functioning equally across biological sexes. For example, some studies reviewed by Hajali et al. (2019) found greater effects of sleep loss on alertness or certain cognitive measures in women, although the findings are not consistent across all cognitive domains. This inconsistency provides a reason to investigate whether biological sex moderates the relationship between naturally occurring differences in sleep and cognitive performance.</w:t>
      </w:r>
    </w:p>
    <w:p w:rsidR="00B51D5A" w:rsidRPr="00B51D5A" w:rsidRDefault="00B51D5A" w:rsidP="00171036">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Overall, existing research provides evidence that sleep quality and continuity are related to executive functioning and inhibitory control, while biological sex may be associated with differences in sleep and responses to sleep loss. However, less is known about whether naturally occurring variation in sleep efficiency is associated specifically with selective attention and interference control, and whether this relationship differs according to biological sex.</w:t>
      </w:r>
    </w:p>
    <w:p w:rsidR="00B51D5A" w:rsidRPr="00B51D5A" w:rsidRDefault="00B51D5A" w:rsidP="00B51D5A">
      <w:pPr>
        <w:spacing w:before="100" w:beforeAutospacing="1" w:after="100" w:afterAutospacing="1"/>
        <w:outlineLvl w:val="1"/>
        <w:rPr>
          <w:rFonts w:ascii="Arial" w:eastAsia="Times New Roman" w:hAnsi="Arial" w:cs="Arial"/>
          <w:b/>
          <w:bCs/>
          <w:color w:val="222222"/>
          <w:sz w:val="27"/>
          <w:szCs w:val="27"/>
        </w:rPr>
      </w:pPr>
      <w:r w:rsidRPr="00B51D5A">
        <w:rPr>
          <w:rFonts w:ascii="Arial" w:eastAsia="Times New Roman" w:hAnsi="Arial" w:cs="Arial"/>
          <w:b/>
          <w:bCs/>
          <w:color w:val="222222"/>
          <w:sz w:val="27"/>
          <w:szCs w:val="27"/>
        </w:rPr>
        <w:t>Rationale and hypotheses</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The current study will investigate the association between sleep efficiency and selective attention, with biological sex examined as a potential moderator. The study will focus on naturally occurring variation in sleep rather than experimentally restricting participants’ sleep. This is important because an observational design can investigate whether differences in normal sleep efficiency are related to differences in selective attention in everyday conditions.</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b/>
          <w:bCs/>
          <w:color w:val="222222"/>
        </w:rPr>
        <w:t>Is sleep efficiency associated with selective attention, and does this relationship differ according to biological sex?</w:t>
      </w:r>
    </w:p>
    <w:p w:rsidR="000664CB" w:rsidRDefault="00B51D5A" w:rsidP="000664CB">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It is hypothesised that</w:t>
      </w:r>
      <w:r w:rsidR="00DC7F11">
        <w:rPr>
          <w:rFonts w:ascii="Arial" w:eastAsia="Times New Roman" w:hAnsi="Arial" w:cs="Arial"/>
          <w:color w:val="222222"/>
        </w:rPr>
        <w:t xml:space="preserve"> </w:t>
      </w:r>
      <w:r w:rsidR="000664CB">
        <w:rPr>
          <w:rFonts w:ascii="Arial" w:eastAsia="Times New Roman" w:hAnsi="Arial" w:cs="Arial"/>
          <w:color w:val="222222"/>
        </w:rPr>
        <w:t>h</w:t>
      </w:r>
      <w:r w:rsidRPr="00B51D5A">
        <w:rPr>
          <w:rFonts w:ascii="Arial" w:eastAsia="Times New Roman" w:hAnsi="Arial" w:cs="Arial"/>
          <w:color w:val="222222"/>
        </w:rPr>
        <w:t xml:space="preserve">igher sleep efficiency will be associated with </w:t>
      </w:r>
      <w:r w:rsidR="004D4AB1">
        <w:rPr>
          <w:rFonts w:ascii="Arial" w:eastAsia="Times New Roman" w:hAnsi="Arial" w:cs="Arial"/>
          <w:color w:val="222222"/>
        </w:rPr>
        <w:t>lower interference on the Flanker task, reflected by a smaller difference in reaction time between incongruent and congruent trials, and that this</w:t>
      </w:r>
      <w:r w:rsidR="000664CB">
        <w:rPr>
          <w:rFonts w:ascii="Arial" w:eastAsia="Times New Roman" w:hAnsi="Arial" w:cs="Arial"/>
          <w:color w:val="222222"/>
        </w:rPr>
        <w:t xml:space="preserve"> </w:t>
      </w:r>
      <w:r w:rsidR="000664CB" w:rsidRPr="00B51D5A">
        <w:rPr>
          <w:rFonts w:ascii="Arial" w:eastAsia="Times New Roman" w:hAnsi="Arial" w:cs="Arial"/>
          <w:color w:val="222222"/>
        </w:rPr>
        <w:t xml:space="preserve">association will differ between </w:t>
      </w:r>
      <w:r w:rsidR="0074035F">
        <w:rPr>
          <w:rFonts w:ascii="Arial" w:eastAsia="Times New Roman" w:hAnsi="Arial" w:cs="Arial"/>
          <w:color w:val="222222"/>
        </w:rPr>
        <w:t>groups defined by biological sex</w:t>
      </w:r>
      <w:r w:rsidR="000664CB" w:rsidRPr="00B51D5A">
        <w:rPr>
          <w:rFonts w:ascii="Arial" w:eastAsia="Times New Roman" w:hAnsi="Arial" w:cs="Arial"/>
          <w:color w:val="222222"/>
        </w:rPr>
        <w:t>.</w:t>
      </w:r>
    </w:p>
    <w:p w:rsidR="00B51D5A" w:rsidRPr="00B51D5A" w:rsidRDefault="00B51D5A" w:rsidP="00B51D5A">
      <w:pPr>
        <w:spacing w:before="100" w:beforeAutospacing="1" w:after="100" w:afterAutospacing="1"/>
        <w:outlineLvl w:val="1"/>
        <w:rPr>
          <w:rFonts w:ascii="Arial" w:eastAsia="Times New Roman" w:hAnsi="Arial" w:cs="Arial"/>
          <w:b/>
          <w:bCs/>
          <w:color w:val="222222"/>
          <w:sz w:val="27"/>
          <w:szCs w:val="27"/>
        </w:rPr>
      </w:pPr>
      <w:r w:rsidRPr="00B51D5A">
        <w:rPr>
          <w:rFonts w:ascii="Arial" w:eastAsia="Times New Roman" w:hAnsi="Arial" w:cs="Arial"/>
          <w:b/>
          <w:bCs/>
          <w:color w:val="222222"/>
          <w:sz w:val="27"/>
          <w:szCs w:val="27"/>
        </w:rPr>
        <w:t>Aim and objectives</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The aim of the study is to investigate the relationship between sleep efficiency and selective attention and examine whether biological sex moderates this relationship.</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The objectives are to:</w:t>
      </w:r>
    </w:p>
    <w:p w:rsidR="00B51D5A" w:rsidRPr="00B51D5A" w:rsidRDefault="00B51D5A" w:rsidP="00B51D5A">
      <w:pPr>
        <w:numPr>
          <w:ilvl w:val="0"/>
          <w:numId w:val="1"/>
        </w:numPr>
        <w:spacing w:before="100" w:beforeAutospacing="1" w:after="100" w:afterAutospacing="1"/>
        <w:ind w:left="945"/>
        <w:rPr>
          <w:rFonts w:ascii="Arial" w:eastAsia="Times New Roman" w:hAnsi="Arial" w:cs="Arial"/>
          <w:color w:val="222222"/>
        </w:rPr>
      </w:pPr>
      <w:r w:rsidRPr="00B51D5A">
        <w:rPr>
          <w:rFonts w:ascii="Arial" w:eastAsia="Times New Roman" w:hAnsi="Arial" w:cs="Arial"/>
          <w:color w:val="222222"/>
        </w:rPr>
        <w:t>Measure sleep efficiency objectively across several nights.</w:t>
      </w:r>
    </w:p>
    <w:p w:rsidR="00B51D5A" w:rsidRPr="00B51D5A" w:rsidRDefault="00B51D5A" w:rsidP="00B51D5A">
      <w:pPr>
        <w:numPr>
          <w:ilvl w:val="0"/>
          <w:numId w:val="1"/>
        </w:numPr>
        <w:spacing w:before="100" w:beforeAutospacing="1" w:after="100" w:afterAutospacing="1"/>
        <w:ind w:left="945"/>
        <w:rPr>
          <w:rFonts w:ascii="Arial" w:eastAsia="Times New Roman" w:hAnsi="Arial" w:cs="Arial"/>
          <w:color w:val="222222"/>
        </w:rPr>
      </w:pPr>
      <w:r w:rsidRPr="00B51D5A">
        <w:rPr>
          <w:rFonts w:ascii="Arial" w:eastAsia="Times New Roman" w:hAnsi="Arial" w:cs="Arial"/>
          <w:color w:val="222222"/>
        </w:rPr>
        <w:t>Assess selective attention using a computerised Flanker task</w:t>
      </w:r>
      <w:r w:rsidR="005748F9">
        <w:rPr>
          <w:rFonts w:ascii="Arial" w:eastAsia="Times New Roman" w:hAnsi="Arial" w:cs="Arial"/>
          <w:color w:val="222222"/>
        </w:rPr>
        <w:t xml:space="preserve">, with interference quantified from reaction time </w:t>
      </w:r>
      <w:r w:rsidR="00DD28E7">
        <w:rPr>
          <w:rFonts w:ascii="Arial" w:eastAsia="Times New Roman" w:hAnsi="Arial" w:cs="Arial"/>
          <w:color w:val="222222"/>
        </w:rPr>
        <w:t>differences between congruent and incongruent trials.</w:t>
      </w:r>
    </w:p>
    <w:p w:rsidR="00B51D5A" w:rsidRPr="00B51D5A" w:rsidRDefault="00B51D5A" w:rsidP="00B51D5A">
      <w:pPr>
        <w:numPr>
          <w:ilvl w:val="0"/>
          <w:numId w:val="1"/>
        </w:numPr>
        <w:spacing w:before="100" w:beforeAutospacing="1" w:after="100" w:afterAutospacing="1"/>
        <w:ind w:left="945"/>
        <w:rPr>
          <w:rFonts w:ascii="Arial" w:eastAsia="Times New Roman" w:hAnsi="Arial" w:cs="Arial"/>
          <w:color w:val="222222"/>
        </w:rPr>
      </w:pPr>
      <w:r w:rsidRPr="00B51D5A">
        <w:rPr>
          <w:rFonts w:ascii="Arial" w:eastAsia="Times New Roman" w:hAnsi="Arial" w:cs="Arial"/>
          <w:color w:val="222222"/>
        </w:rPr>
        <w:lastRenderedPageBreak/>
        <w:t xml:space="preserve">Examine the association between sleep efficiency and Flanker </w:t>
      </w:r>
      <w:r w:rsidR="00A40D06">
        <w:rPr>
          <w:rFonts w:ascii="Arial" w:eastAsia="Times New Roman" w:hAnsi="Arial" w:cs="Arial"/>
          <w:color w:val="222222"/>
        </w:rPr>
        <w:t>interference.</w:t>
      </w:r>
    </w:p>
    <w:p w:rsidR="00B51D5A" w:rsidRPr="00B51D5A" w:rsidRDefault="00B51D5A" w:rsidP="00B51D5A">
      <w:pPr>
        <w:numPr>
          <w:ilvl w:val="0"/>
          <w:numId w:val="1"/>
        </w:numPr>
        <w:spacing w:before="100" w:beforeAutospacing="1" w:after="100" w:afterAutospacing="1"/>
        <w:ind w:left="945"/>
        <w:rPr>
          <w:rFonts w:ascii="Arial" w:eastAsia="Times New Roman" w:hAnsi="Arial" w:cs="Arial"/>
          <w:color w:val="222222"/>
        </w:rPr>
      </w:pPr>
      <w:r w:rsidRPr="00B51D5A">
        <w:rPr>
          <w:rFonts w:ascii="Arial" w:eastAsia="Times New Roman" w:hAnsi="Arial" w:cs="Arial"/>
          <w:color w:val="222222"/>
        </w:rPr>
        <w:t>Test whether biological sex moderates the relationship between sleep efficiency and selective attention.</w:t>
      </w:r>
    </w:p>
    <w:p w:rsidR="00B51D5A" w:rsidRPr="00B51D5A" w:rsidRDefault="00B51D5A" w:rsidP="00B51D5A">
      <w:pPr>
        <w:rPr>
          <w:rFonts w:ascii="Times New Roman" w:eastAsia="Times New Roman" w:hAnsi="Times New Roman" w:cs="Times New Roman"/>
        </w:rPr>
      </w:pPr>
    </w:p>
    <w:p w:rsidR="00B51D5A" w:rsidRPr="00B51D5A" w:rsidRDefault="00B51D5A" w:rsidP="004A28DA">
      <w:pPr>
        <w:spacing w:before="100" w:beforeAutospacing="1" w:after="100" w:afterAutospacing="1"/>
        <w:jc w:val="center"/>
        <w:outlineLvl w:val="0"/>
        <w:rPr>
          <w:rFonts w:ascii="Arial" w:eastAsia="Times New Roman" w:hAnsi="Arial" w:cs="Arial"/>
          <w:b/>
          <w:bCs/>
          <w:color w:val="222222"/>
          <w:kern w:val="36"/>
          <w:sz w:val="48"/>
          <w:szCs w:val="48"/>
        </w:rPr>
      </w:pPr>
      <w:r w:rsidRPr="00B51D5A">
        <w:rPr>
          <w:rFonts w:ascii="Arial" w:eastAsia="Times New Roman" w:hAnsi="Arial" w:cs="Arial"/>
          <w:b/>
          <w:bCs/>
          <w:color w:val="222222"/>
          <w:kern w:val="36"/>
          <w:sz w:val="48"/>
          <w:szCs w:val="48"/>
        </w:rPr>
        <w:t>Research Design</w:t>
      </w:r>
    </w:p>
    <w:p w:rsidR="00B51D5A" w:rsidRPr="00B51D5A" w:rsidRDefault="00B51D5A" w:rsidP="00B51D5A">
      <w:pPr>
        <w:spacing w:before="100" w:beforeAutospacing="1" w:after="100" w:afterAutospacing="1"/>
        <w:outlineLvl w:val="1"/>
        <w:rPr>
          <w:rFonts w:ascii="Arial" w:eastAsia="Times New Roman" w:hAnsi="Arial" w:cs="Arial"/>
          <w:b/>
          <w:bCs/>
          <w:color w:val="222222"/>
          <w:sz w:val="27"/>
          <w:szCs w:val="27"/>
        </w:rPr>
      </w:pPr>
      <w:r w:rsidRPr="00B51D5A">
        <w:rPr>
          <w:rFonts w:ascii="Arial" w:eastAsia="Times New Roman" w:hAnsi="Arial" w:cs="Arial"/>
          <w:b/>
          <w:bCs/>
          <w:color w:val="222222"/>
          <w:sz w:val="27"/>
          <w:szCs w:val="27"/>
        </w:rPr>
        <w:t>Design</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A quantitative, observational and correlational design will be used. Sleep efficiency will be measured objectively over several nights before participants complete the Flanker task. The study will not manipulate participants’ sleep, meaning that causal conclusions cannot be made. Instead, the study will examine whether naturally occurring differences in sleep efficiency are associated with differences in selective attention.</w:t>
      </w:r>
    </w:p>
    <w:p w:rsidR="00B51D5A" w:rsidRDefault="00B51D5A" w:rsidP="00FA55D9">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Biological sex will be included as a moderator. This will allow the study to examine whether the strength of the relationship between sleep efficiency and selective attention differs between biological-sex groups.</w:t>
      </w:r>
    </w:p>
    <w:p w:rsidR="00057695" w:rsidRPr="00B51D5A" w:rsidRDefault="004B7780" w:rsidP="00FA55D9">
      <w:pPr>
        <w:spacing w:before="100" w:beforeAutospacing="1" w:after="100" w:afterAutospacing="1"/>
        <w:rPr>
          <w:rFonts w:ascii="Arial" w:eastAsia="Times New Roman" w:hAnsi="Arial" w:cs="Arial"/>
          <w:color w:val="222222"/>
        </w:rPr>
      </w:pPr>
      <w:r w:rsidRPr="004B7780">
        <w:rPr>
          <w:rFonts w:ascii="Arial" w:eastAsia="Times New Roman" w:hAnsi="Arial" w:cs="Arial"/>
          <w:color w:val="222222"/>
        </w:rPr>
        <w:t>The Flanker task is appropriate for assessing selective attention because participants must respond to a central target while ignoring surrounding stimuli (Eriksen &amp; Eriksen, 1974). Comparing performance between congruent and incongruent trials provides an indication of interference</w:t>
      </w:r>
      <w:r>
        <w:rPr>
          <w:rFonts w:ascii="Arial" w:eastAsia="Times New Roman" w:hAnsi="Arial" w:cs="Arial"/>
          <w:color w:val="222222"/>
        </w:rPr>
        <w:t>.</w:t>
      </w:r>
      <w:r w:rsidR="00EA1277">
        <w:rPr>
          <w:rFonts w:ascii="Arial" w:eastAsia="Times New Roman" w:hAnsi="Arial" w:cs="Arial"/>
          <w:color w:val="222222"/>
        </w:rPr>
        <w:t xml:space="preserve"> </w:t>
      </w:r>
      <w:r w:rsidR="00057695" w:rsidRPr="00B51D5A">
        <w:rPr>
          <w:rFonts w:ascii="Arial" w:eastAsia="Times New Roman" w:hAnsi="Arial" w:cs="Arial"/>
          <w:color w:val="222222"/>
        </w:rPr>
        <w:t>Therefore,</w:t>
      </w:r>
      <w:r w:rsidR="00376E8A">
        <w:rPr>
          <w:rFonts w:ascii="Arial" w:eastAsia="Times New Roman" w:hAnsi="Arial" w:cs="Arial"/>
          <w:color w:val="222222"/>
        </w:rPr>
        <w:t xml:space="preserve"> </w:t>
      </w:r>
      <w:r w:rsidR="00057695" w:rsidRPr="00B51D5A">
        <w:rPr>
          <w:rFonts w:ascii="Arial" w:eastAsia="Times New Roman" w:hAnsi="Arial" w:cs="Arial"/>
          <w:color w:val="222222"/>
        </w:rPr>
        <w:t>participants with lower sleep efficiency may show greater interference on inco</w:t>
      </w:r>
      <w:r w:rsidR="00057695">
        <w:rPr>
          <w:rFonts w:ascii="Arial" w:eastAsia="Times New Roman" w:hAnsi="Arial" w:cs="Arial"/>
          <w:color w:val="222222"/>
        </w:rPr>
        <w:t>n</w:t>
      </w:r>
      <w:r w:rsidR="00FF5813">
        <w:rPr>
          <w:rFonts w:ascii="Arial" w:eastAsia="Times New Roman" w:hAnsi="Arial" w:cs="Arial"/>
          <w:color w:val="222222"/>
        </w:rPr>
        <w:t>gruent</w:t>
      </w:r>
      <w:r w:rsidR="00057695" w:rsidRPr="00B51D5A">
        <w:rPr>
          <w:rFonts w:ascii="Arial" w:eastAsia="Times New Roman" w:hAnsi="Arial" w:cs="Arial"/>
          <w:color w:val="222222"/>
        </w:rPr>
        <w:t xml:space="preserve"> Flanker trials.</w:t>
      </w:r>
    </w:p>
    <w:p w:rsidR="00B51D5A" w:rsidRPr="00B51D5A" w:rsidRDefault="00B51D5A" w:rsidP="00B51D5A">
      <w:pPr>
        <w:spacing w:before="100" w:beforeAutospacing="1" w:after="100" w:afterAutospacing="1"/>
        <w:outlineLvl w:val="1"/>
        <w:rPr>
          <w:rFonts w:ascii="Arial" w:eastAsia="Times New Roman" w:hAnsi="Arial" w:cs="Arial"/>
          <w:b/>
          <w:bCs/>
          <w:color w:val="222222"/>
          <w:sz w:val="27"/>
          <w:szCs w:val="27"/>
        </w:rPr>
      </w:pPr>
      <w:r w:rsidRPr="00B51D5A">
        <w:rPr>
          <w:rFonts w:ascii="Arial" w:eastAsia="Times New Roman" w:hAnsi="Arial" w:cs="Arial"/>
          <w:b/>
          <w:bCs/>
          <w:color w:val="222222"/>
          <w:sz w:val="27"/>
          <w:szCs w:val="27"/>
        </w:rPr>
        <w:t>Materials</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Sleep efficiency will be measured using a standardised actigraphy device</w:t>
      </w:r>
      <w:r w:rsidR="00BA01CB">
        <w:rPr>
          <w:rFonts w:ascii="Arial" w:eastAsia="Times New Roman" w:hAnsi="Arial" w:cs="Arial"/>
          <w:color w:val="222222"/>
        </w:rPr>
        <w:t>, a non-invasive wrist worn device</w:t>
      </w:r>
      <w:r w:rsidRPr="00B51D5A">
        <w:rPr>
          <w:rFonts w:ascii="Arial" w:eastAsia="Times New Roman" w:hAnsi="Arial" w:cs="Arial"/>
          <w:color w:val="222222"/>
        </w:rPr>
        <w:t>. Participants will wear the same device during the sleep-monitoring period</w:t>
      </w:r>
      <w:r w:rsidR="00FC2F3B">
        <w:rPr>
          <w:rFonts w:ascii="Arial" w:eastAsia="Times New Roman" w:hAnsi="Arial" w:cs="Arial"/>
          <w:color w:val="222222"/>
        </w:rPr>
        <w:t xml:space="preserve">. </w:t>
      </w:r>
      <w:r w:rsidRPr="00B51D5A">
        <w:rPr>
          <w:rFonts w:ascii="Arial" w:eastAsia="Times New Roman" w:hAnsi="Arial" w:cs="Arial"/>
          <w:color w:val="222222"/>
        </w:rPr>
        <w:t>This will reduce differences caused by devices using different algorithms to estimate sleep.</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 xml:space="preserve">Actigraphy provides an objective method of estimating sleep from movement and </w:t>
      </w:r>
      <w:r w:rsidR="00A5463C">
        <w:rPr>
          <w:rFonts w:ascii="Arial" w:eastAsia="Times New Roman" w:hAnsi="Arial" w:cs="Arial"/>
          <w:color w:val="222222"/>
        </w:rPr>
        <w:t xml:space="preserve">can </w:t>
      </w:r>
      <w:r w:rsidRPr="00B51D5A">
        <w:rPr>
          <w:rFonts w:ascii="Arial" w:eastAsia="Times New Roman" w:hAnsi="Arial" w:cs="Arial"/>
          <w:color w:val="222222"/>
        </w:rPr>
        <w:t>provide measur</w:t>
      </w:r>
      <w:r w:rsidR="00A5463C">
        <w:rPr>
          <w:rFonts w:ascii="Arial" w:eastAsia="Times New Roman" w:hAnsi="Arial" w:cs="Arial"/>
          <w:color w:val="222222"/>
        </w:rPr>
        <w:t>es of</w:t>
      </w:r>
      <w:r w:rsidRPr="00B51D5A">
        <w:rPr>
          <w:rFonts w:ascii="Arial" w:eastAsia="Times New Roman" w:hAnsi="Arial" w:cs="Arial"/>
          <w:color w:val="222222"/>
        </w:rPr>
        <w:t xml:space="preserve"> total sleep time, </w:t>
      </w:r>
      <w:r w:rsidR="00BA01CB">
        <w:rPr>
          <w:rFonts w:ascii="Arial" w:eastAsia="Times New Roman" w:hAnsi="Arial" w:cs="Arial"/>
          <w:color w:val="222222"/>
        </w:rPr>
        <w:t>time taken to fall asleep</w:t>
      </w:r>
      <w:r w:rsidRPr="00B51D5A">
        <w:rPr>
          <w:rFonts w:ascii="Arial" w:eastAsia="Times New Roman" w:hAnsi="Arial" w:cs="Arial"/>
          <w:color w:val="222222"/>
        </w:rPr>
        <w:t xml:space="preserve"> and wake after sleep onset. Previous research has found that at least five nights of actigraphy measurement are recommended for obtaining a reliable measure of sleep efficiency (Aili et al., 2017).  Therefore, participants will wear the device for </w:t>
      </w:r>
      <w:r w:rsidRPr="00B51D5A">
        <w:rPr>
          <w:rFonts w:ascii="Arial" w:eastAsia="Times New Roman" w:hAnsi="Arial" w:cs="Arial"/>
          <w:bCs/>
          <w:color w:val="222222"/>
        </w:rPr>
        <w:t>seven consecutive nights</w:t>
      </w:r>
      <w:r w:rsidRPr="00B51D5A">
        <w:rPr>
          <w:rFonts w:ascii="Arial" w:eastAsia="Times New Roman" w:hAnsi="Arial" w:cs="Arial"/>
          <w:color w:val="222222"/>
        </w:rPr>
        <w:t>, allowing sleep efficiency to be averaged across the monitoring period.</w:t>
      </w:r>
      <w:r w:rsidR="00FC2F3B">
        <w:rPr>
          <w:rFonts w:ascii="Arial" w:eastAsia="Times New Roman" w:hAnsi="Arial" w:cs="Arial"/>
          <w:color w:val="222222"/>
        </w:rPr>
        <w:t xml:space="preserve"> </w:t>
      </w:r>
      <w:r w:rsidRPr="00B51D5A">
        <w:rPr>
          <w:rFonts w:ascii="Arial" w:eastAsia="Times New Roman" w:hAnsi="Arial" w:cs="Arial"/>
          <w:color w:val="222222"/>
        </w:rPr>
        <w:t xml:space="preserve">Sleep efficiency will be calculated as the percentage of the relevant sleep period spent asleep. </w:t>
      </w:r>
    </w:p>
    <w:p w:rsidR="00B51D5A" w:rsidRPr="00B51D5A" w:rsidRDefault="00B51D5A" w:rsidP="00FA55D9">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Selective attention will be measured using a computerised Flanker task</w:t>
      </w:r>
      <w:r w:rsidR="004B39C2">
        <w:rPr>
          <w:rFonts w:ascii="Arial" w:eastAsia="Times New Roman" w:hAnsi="Arial" w:cs="Arial"/>
          <w:color w:val="222222"/>
        </w:rPr>
        <w:t xml:space="preserve">. </w:t>
      </w:r>
      <w:r w:rsidRPr="00B51D5A">
        <w:rPr>
          <w:rFonts w:ascii="Arial" w:eastAsia="Times New Roman" w:hAnsi="Arial" w:cs="Arial"/>
          <w:color w:val="222222"/>
        </w:rPr>
        <w:t xml:space="preserve">Participants will be presented with five arrows </w:t>
      </w:r>
      <w:r w:rsidR="001D00F7">
        <w:rPr>
          <w:rFonts w:ascii="Arial" w:eastAsia="Times New Roman" w:hAnsi="Arial" w:cs="Arial"/>
          <w:color w:val="222222"/>
        </w:rPr>
        <w:t>and asked to identify the direction of the central arrow while ignoring the surrounding arrows. In congruent tr</w:t>
      </w:r>
      <w:r w:rsidR="00FF5813">
        <w:rPr>
          <w:rFonts w:ascii="Arial" w:eastAsia="Times New Roman" w:hAnsi="Arial" w:cs="Arial"/>
          <w:color w:val="222222"/>
        </w:rPr>
        <w:t>ial</w:t>
      </w:r>
      <w:r w:rsidR="001D00F7">
        <w:rPr>
          <w:rFonts w:ascii="Arial" w:eastAsia="Times New Roman" w:hAnsi="Arial" w:cs="Arial"/>
          <w:color w:val="222222"/>
        </w:rPr>
        <w:t>s, the surrounding arrows will point in the same direction as the central arrow. In incongruent tr</w:t>
      </w:r>
      <w:r w:rsidR="00FF5813">
        <w:rPr>
          <w:rFonts w:ascii="Arial" w:eastAsia="Times New Roman" w:hAnsi="Arial" w:cs="Arial"/>
          <w:color w:val="222222"/>
        </w:rPr>
        <w:t>ial</w:t>
      </w:r>
      <w:r w:rsidR="001D00F7">
        <w:rPr>
          <w:rFonts w:ascii="Arial" w:eastAsia="Times New Roman" w:hAnsi="Arial" w:cs="Arial"/>
          <w:color w:val="222222"/>
        </w:rPr>
        <w:t xml:space="preserve">s, the surrounding arrows will point in the opposite direction, creating interference. </w:t>
      </w:r>
      <w:r w:rsidR="001D00F7">
        <w:rPr>
          <w:rFonts w:ascii="Arial" w:eastAsia="Times New Roman" w:hAnsi="Arial" w:cs="Arial"/>
          <w:color w:val="222222"/>
        </w:rPr>
        <w:lastRenderedPageBreak/>
        <w:t xml:space="preserve">Reaction time and accuracy will be recorded, </w:t>
      </w:r>
      <w:r w:rsidR="0074035F">
        <w:rPr>
          <w:rFonts w:ascii="Arial" w:eastAsia="Times New Roman" w:hAnsi="Arial" w:cs="Arial"/>
          <w:color w:val="222222"/>
        </w:rPr>
        <w:t xml:space="preserve">and </w:t>
      </w:r>
      <w:r w:rsidR="001D00F7">
        <w:rPr>
          <w:rFonts w:ascii="Arial" w:eastAsia="Times New Roman" w:hAnsi="Arial" w:cs="Arial"/>
          <w:color w:val="222222"/>
        </w:rPr>
        <w:t>the difference in</w:t>
      </w:r>
      <w:r w:rsidR="00FD6D42">
        <w:rPr>
          <w:rFonts w:ascii="Arial" w:eastAsia="Times New Roman" w:hAnsi="Arial" w:cs="Arial"/>
          <w:color w:val="222222"/>
        </w:rPr>
        <w:t xml:space="preserve"> reaction time </w:t>
      </w:r>
      <w:r w:rsidR="001D00F7">
        <w:rPr>
          <w:rFonts w:ascii="Arial" w:eastAsia="Times New Roman" w:hAnsi="Arial" w:cs="Arial"/>
          <w:color w:val="222222"/>
        </w:rPr>
        <w:t xml:space="preserve">between </w:t>
      </w:r>
      <w:r w:rsidR="00A40D06">
        <w:rPr>
          <w:rFonts w:ascii="Arial" w:eastAsia="Times New Roman" w:hAnsi="Arial" w:cs="Arial"/>
          <w:color w:val="222222"/>
        </w:rPr>
        <w:t>in</w:t>
      </w:r>
      <w:r w:rsidR="001D00F7">
        <w:rPr>
          <w:rFonts w:ascii="Arial" w:eastAsia="Times New Roman" w:hAnsi="Arial" w:cs="Arial"/>
          <w:color w:val="222222"/>
        </w:rPr>
        <w:t>congruent and congruent tr</w:t>
      </w:r>
      <w:r w:rsidR="00FF5813">
        <w:rPr>
          <w:rFonts w:ascii="Arial" w:eastAsia="Times New Roman" w:hAnsi="Arial" w:cs="Arial"/>
          <w:color w:val="222222"/>
        </w:rPr>
        <w:t>ials</w:t>
      </w:r>
      <w:r w:rsidR="001D00F7">
        <w:rPr>
          <w:rFonts w:ascii="Arial" w:eastAsia="Times New Roman" w:hAnsi="Arial" w:cs="Arial"/>
          <w:color w:val="222222"/>
        </w:rPr>
        <w:t xml:space="preserve"> will be used as an indicator of interference</w:t>
      </w:r>
      <w:r w:rsidR="00A40D06">
        <w:rPr>
          <w:rFonts w:ascii="Arial" w:eastAsia="Times New Roman" w:hAnsi="Arial" w:cs="Arial"/>
          <w:color w:val="222222"/>
        </w:rPr>
        <w:t>.</w:t>
      </w:r>
    </w:p>
    <w:p w:rsidR="00B51D5A" w:rsidRPr="00B51D5A" w:rsidRDefault="00B51D5A" w:rsidP="00B51D5A">
      <w:pPr>
        <w:spacing w:before="100" w:beforeAutospacing="1" w:after="100" w:afterAutospacing="1"/>
        <w:outlineLvl w:val="1"/>
        <w:rPr>
          <w:rFonts w:ascii="Arial" w:eastAsia="Times New Roman" w:hAnsi="Arial" w:cs="Arial"/>
          <w:b/>
          <w:bCs/>
          <w:color w:val="222222"/>
          <w:sz w:val="27"/>
          <w:szCs w:val="27"/>
        </w:rPr>
      </w:pPr>
      <w:r w:rsidRPr="00B51D5A">
        <w:rPr>
          <w:rFonts w:ascii="Arial" w:eastAsia="Times New Roman" w:hAnsi="Arial" w:cs="Arial"/>
          <w:b/>
          <w:bCs/>
          <w:color w:val="222222"/>
          <w:sz w:val="27"/>
          <w:szCs w:val="27"/>
        </w:rPr>
        <w:t>Participants</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Participants will be adults aged 18 years and above</w:t>
      </w:r>
      <w:r w:rsidR="00FD7E8B">
        <w:rPr>
          <w:rFonts w:ascii="Arial" w:eastAsia="Times New Roman" w:hAnsi="Arial" w:cs="Arial"/>
          <w:color w:val="222222"/>
        </w:rPr>
        <w:t xml:space="preserve"> and provide basic demographic information, including biological sex.</w:t>
      </w:r>
      <w:r w:rsidRPr="00B51D5A">
        <w:rPr>
          <w:rFonts w:ascii="Arial" w:eastAsia="Times New Roman" w:hAnsi="Arial" w:cs="Arial"/>
          <w:color w:val="222222"/>
        </w:rPr>
        <w:t xml:space="preserve"> Participants will need to h</w:t>
      </w:r>
      <w:r w:rsidR="00DC3C02">
        <w:rPr>
          <w:rFonts w:ascii="Arial" w:eastAsia="Times New Roman" w:hAnsi="Arial" w:cs="Arial"/>
          <w:color w:val="222222"/>
        </w:rPr>
        <w:t>ave</w:t>
      </w:r>
      <w:r w:rsidRPr="00B51D5A">
        <w:rPr>
          <w:rFonts w:ascii="Arial" w:eastAsia="Times New Roman" w:hAnsi="Arial" w:cs="Arial"/>
          <w:color w:val="222222"/>
        </w:rPr>
        <w:t xml:space="preserve"> access to the required technology and wear the </w:t>
      </w:r>
      <w:r w:rsidR="004B39C2">
        <w:rPr>
          <w:rFonts w:ascii="Arial" w:eastAsia="Times New Roman" w:hAnsi="Arial" w:cs="Arial"/>
          <w:color w:val="222222"/>
        </w:rPr>
        <w:t>wrist</w:t>
      </w:r>
      <w:r w:rsidRPr="00B51D5A">
        <w:rPr>
          <w:rFonts w:ascii="Arial" w:eastAsia="Times New Roman" w:hAnsi="Arial" w:cs="Arial"/>
          <w:color w:val="222222"/>
        </w:rPr>
        <w:t xml:space="preserve"> device for the full monitoring period. </w:t>
      </w:r>
    </w:p>
    <w:p w:rsidR="000A5DC4" w:rsidRDefault="0035734B" w:rsidP="00B51D5A">
      <w:pPr>
        <w:spacing w:before="100" w:beforeAutospacing="1" w:after="100" w:afterAutospacing="1"/>
        <w:rPr>
          <w:rFonts w:ascii="Arial" w:eastAsia="Times New Roman" w:hAnsi="Arial" w:cs="Arial"/>
          <w:color w:val="222222"/>
        </w:rPr>
      </w:pPr>
      <w:r>
        <w:rPr>
          <w:rFonts w:ascii="Arial" w:eastAsia="Times New Roman" w:hAnsi="Arial" w:cs="Arial"/>
          <w:color w:val="222222"/>
        </w:rPr>
        <w:t>A</w:t>
      </w:r>
      <w:r w:rsidR="000A5DC4">
        <w:rPr>
          <w:rFonts w:ascii="Arial" w:eastAsia="Times New Roman" w:hAnsi="Arial" w:cs="Arial"/>
          <w:color w:val="222222"/>
        </w:rPr>
        <w:t xml:space="preserve"> </w:t>
      </w:r>
      <w:r w:rsidR="00B51D5A" w:rsidRPr="00B51D5A">
        <w:rPr>
          <w:rFonts w:ascii="Arial" w:eastAsia="Times New Roman" w:hAnsi="Arial" w:cs="Arial"/>
          <w:color w:val="222222"/>
        </w:rPr>
        <w:t>priori power analysis</w:t>
      </w:r>
      <w:r>
        <w:rPr>
          <w:rFonts w:ascii="Arial" w:eastAsia="Times New Roman" w:hAnsi="Arial" w:cs="Arial"/>
          <w:color w:val="222222"/>
        </w:rPr>
        <w:t xml:space="preserve"> was conducted using </w:t>
      </w:r>
      <w:r w:rsidR="00777BD1">
        <w:rPr>
          <w:rFonts w:ascii="Arial" w:eastAsia="Times New Roman" w:hAnsi="Arial" w:cs="Arial"/>
          <w:color w:val="222222"/>
        </w:rPr>
        <w:t>WebPower</w:t>
      </w:r>
      <w:r>
        <w:rPr>
          <w:rFonts w:ascii="Arial" w:eastAsia="Times New Roman" w:hAnsi="Arial" w:cs="Arial"/>
          <w:color w:val="222222"/>
        </w:rPr>
        <w:t xml:space="preserve"> for the planned moderation analysis. Assuming a medium effect size,</w:t>
      </w:r>
      <w:r w:rsidR="000A5DC4">
        <w:rPr>
          <w:rFonts w:ascii="Arial" w:eastAsia="Times New Roman" w:hAnsi="Arial" w:cs="Arial"/>
          <w:color w:val="222222"/>
        </w:rPr>
        <w:t xml:space="preserve"> </w:t>
      </w:r>
      <w:r>
        <w:rPr>
          <w:rFonts w:ascii="Arial" w:eastAsia="Times New Roman" w:hAnsi="Arial" w:cs="Arial"/>
          <w:color w:val="222222"/>
        </w:rPr>
        <w:t>alpha level of 0.</w:t>
      </w:r>
      <w:r w:rsidR="00DC7F11">
        <w:rPr>
          <w:rFonts w:ascii="Arial" w:eastAsia="Times New Roman" w:hAnsi="Arial" w:cs="Arial"/>
          <w:color w:val="222222"/>
        </w:rPr>
        <w:t>0</w:t>
      </w:r>
      <w:r>
        <w:rPr>
          <w:rFonts w:ascii="Arial" w:eastAsia="Times New Roman" w:hAnsi="Arial" w:cs="Arial"/>
          <w:color w:val="222222"/>
        </w:rPr>
        <w:t>5 and statistical power of 0.80, the analysis indicated a minimum sample size of 55 participants</w:t>
      </w:r>
      <w:r w:rsidR="000A5DC4">
        <w:rPr>
          <w:rFonts w:ascii="Arial" w:eastAsia="Times New Roman" w:hAnsi="Arial" w:cs="Arial"/>
          <w:color w:val="222222"/>
        </w:rPr>
        <w:t xml:space="preserve"> (Appendix </w:t>
      </w:r>
      <w:r w:rsidR="00E1665E">
        <w:rPr>
          <w:rFonts w:ascii="Arial" w:eastAsia="Times New Roman" w:hAnsi="Arial" w:cs="Arial"/>
          <w:color w:val="222222"/>
        </w:rPr>
        <w:t>A</w:t>
      </w:r>
      <w:r w:rsidR="000A5DC4">
        <w:rPr>
          <w:rFonts w:ascii="Arial" w:eastAsia="Times New Roman" w:hAnsi="Arial" w:cs="Arial"/>
          <w:color w:val="222222"/>
        </w:rPr>
        <w:t>). There is limited evidence quantifying the specific sex and sleep-efficiency interaction, a medium effect was used as an initial planning assumption.</w:t>
      </w:r>
    </w:p>
    <w:p w:rsidR="00B51D5A" w:rsidRPr="00B51D5A" w:rsidRDefault="00B51D5A" w:rsidP="00FA55D9">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 xml:space="preserve">Recruitment </w:t>
      </w:r>
      <w:r w:rsidR="004B39C2">
        <w:rPr>
          <w:rFonts w:ascii="Arial" w:eastAsia="Times New Roman" w:hAnsi="Arial" w:cs="Arial"/>
          <w:color w:val="222222"/>
        </w:rPr>
        <w:t>will</w:t>
      </w:r>
      <w:r w:rsidRPr="00B51D5A">
        <w:rPr>
          <w:rFonts w:ascii="Arial" w:eastAsia="Times New Roman" w:hAnsi="Arial" w:cs="Arial"/>
          <w:color w:val="222222"/>
        </w:rPr>
        <w:t xml:space="preserve"> </w:t>
      </w:r>
      <w:r w:rsidR="00DD28E7">
        <w:rPr>
          <w:rFonts w:ascii="Arial" w:eastAsia="Times New Roman" w:hAnsi="Arial" w:cs="Arial"/>
          <w:color w:val="222222"/>
        </w:rPr>
        <w:t xml:space="preserve">aim to </w:t>
      </w:r>
      <w:r w:rsidRPr="00B51D5A">
        <w:rPr>
          <w:rFonts w:ascii="Arial" w:eastAsia="Times New Roman" w:hAnsi="Arial" w:cs="Arial"/>
          <w:color w:val="222222"/>
        </w:rPr>
        <w:t>obtain sufficient participants in each biological-sex group to allow the interaction between sleep efficiency and biological sex to be examined reliably</w:t>
      </w:r>
      <w:r w:rsidR="000A5DC4">
        <w:rPr>
          <w:rFonts w:ascii="Arial" w:eastAsia="Times New Roman" w:hAnsi="Arial" w:cs="Arial"/>
          <w:color w:val="222222"/>
        </w:rPr>
        <w:t xml:space="preserve">. </w:t>
      </w:r>
    </w:p>
    <w:p w:rsidR="00B51D5A" w:rsidRPr="00B51D5A" w:rsidRDefault="00B51D5A" w:rsidP="00B51D5A">
      <w:pPr>
        <w:spacing w:before="100" w:beforeAutospacing="1" w:after="100" w:afterAutospacing="1"/>
        <w:outlineLvl w:val="1"/>
        <w:rPr>
          <w:rFonts w:ascii="Arial" w:eastAsia="Times New Roman" w:hAnsi="Arial" w:cs="Arial"/>
          <w:b/>
          <w:bCs/>
          <w:color w:val="222222"/>
          <w:sz w:val="27"/>
          <w:szCs w:val="27"/>
        </w:rPr>
      </w:pPr>
      <w:r w:rsidRPr="00B51D5A">
        <w:rPr>
          <w:rFonts w:ascii="Arial" w:eastAsia="Times New Roman" w:hAnsi="Arial" w:cs="Arial"/>
          <w:b/>
          <w:bCs/>
          <w:color w:val="222222"/>
          <w:sz w:val="27"/>
          <w:szCs w:val="27"/>
        </w:rPr>
        <w:t>Data analysis plan</w:t>
      </w:r>
    </w:p>
    <w:p w:rsidR="003E3B6C" w:rsidRPr="00A94A81" w:rsidRDefault="00B51D5A" w:rsidP="00B51D5A">
      <w:pPr>
        <w:spacing w:before="100" w:beforeAutospacing="1" w:after="100" w:afterAutospacing="1"/>
        <w:rPr>
          <w:rFonts w:ascii="Arial" w:eastAsia="Times New Roman" w:hAnsi="Arial" w:cs="Arial"/>
          <w:b/>
          <w:color w:val="222222"/>
        </w:rPr>
      </w:pPr>
      <w:r w:rsidRPr="00B51D5A">
        <w:rPr>
          <w:rFonts w:ascii="Arial" w:eastAsia="Times New Roman" w:hAnsi="Arial" w:cs="Arial"/>
          <w:color w:val="222222"/>
        </w:rPr>
        <w:t xml:space="preserve">First, the average sleep efficiency across the monitoring period will be calculated for each participant. An interference score </w:t>
      </w:r>
      <w:r w:rsidR="00DC3C02">
        <w:rPr>
          <w:rFonts w:ascii="Arial" w:eastAsia="Times New Roman" w:hAnsi="Arial" w:cs="Arial"/>
          <w:color w:val="222222"/>
        </w:rPr>
        <w:t>will</w:t>
      </w:r>
      <w:r w:rsidRPr="00B51D5A">
        <w:rPr>
          <w:rFonts w:ascii="Arial" w:eastAsia="Times New Roman" w:hAnsi="Arial" w:cs="Arial"/>
          <w:color w:val="222222"/>
        </w:rPr>
        <w:t xml:space="preserve"> be calculated </w:t>
      </w:r>
      <w:r w:rsidR="00DD28E7">
        <w:rPr>
          <w:rFonts w:ascii="Arial" w:eastAsia="Times New Roman" w:hAnsi="Arial" w:cs="Arial"/>
          <w:color w:val="222222"/>
        </w:rPr>
        <w:t xml:space="preserve">by subtracting the mean reaction time for </w:t>
      </w:r>
      <w:r w:rsidR="00A94A81">
        <w:rPr>
          <w:rFonts w:ascii="Arial" w:eastAsia="Times New Roman" w:hAnsi="Arial" w:cs="Arial"/>
          <w:color w:val="222222"/>
        </w:rPr>
        <w:t>congruen</w:t>
      </w:r>
      <w:r w:rsidR="00DD28E7">
        <w:rPr>
          <w:rFonts w:ascii="Arial" w:eastAsia="Times New Roman" w:hAnsi="Arial" w:cs="Arial"/>
          <w:color w:val="222222"/>
        </w:rPr>
        <w:t>t from the mean reaction time for</w:t>
      </w:r>
      <w:r w:rsidR="00A94A81" w:rsidRPr="00B51D5A">
        <w:rPr>
          <w:rFonts w:ascii="Arial" w:eastAsia="Times New Roman" w:hAnsi="Arial" w:cs="Arial"/>
          <w:color w:val="222222"/>
        </w:rPr>
        <w:t xml:space="preserve"> </w:t>
      </w:r>
      <w:r w:rsidR="00CF32C3">
        <w:rPr>
          <w:rFonts w:ascii="Arial" w:eastAsia="Times New Roman" w:hAnsi="Arial" w:cs="Arial"/>
          <w:color w:val="222222"/>
        </w:rPr>
        <w:t>in</w:t>
      </w:r>
      <w:bookmarkStart w:id="0" w:name="_GoBack"/>
      <w:bookmarkEnd w:id="0"/>
      <w:r w:rsidR="00A94A81" w:rsidRPr="00B51D5A">
        <w:rPr>
          <w:rFonts w:ascii="Arial" w:eastAsia="Times New Roman" w:hAnsi="Arial" w:cs="Arial"/>
          <w:color w:val="222222"/>
        </w:rPr>
        <w:t>co</w:t>
      </w:r>
      <w:r w:rsidR="00A94A81">
        <w:rPr>
          <w:rFonts w:ascii="Arial" w:eastAsia="Times New Roman" w:hAnsi="Arial" w:cs="Arial"/>
          <w:color w:val="222222"/>
        </w:rPr>
        <w:t>ngruent</w:t>
      </w:r>
      <w:r w:rsidR="00A94A81" w:rsidRPr="00B51D5A">
        <w:rPr>
          <w:rFonts w:ascii="Arial" w:eastAsia="Times New Roman" w:hAnsi="Arial" w:cs="Arial"/>
          <w:color w:val="222222"/>
        </w:rPr>
        <w:t xml:space="preserve"> trials.</w:t>
      </w:r>
      <w:r w:rsidR="00A94A81">
        <w:rPr>
          <w:rFonts w:ascii="Arial" w:eastAsia="Times New Roman" w:hAnsi="Arial" w:cs="Arial"/>
          <w:color w:val="222222"/>
        </w:rPr>
        <w:t xml:space="preserve"> Accuracy will also be recorde</w:t>
      </w:r>
      <w:r w:rsidR="00C26A2E">
        <w:rPr>
          <w:rFonts w:ascii="Arial" w:eastAsia="Times New Roman" w:hAnsi="Arial" w:cs="Arial"/>
          <w:color w:val="222222"/>
        </w:rPr>
        <w:t xml:space="preserve">d as a secondary measure of task performance. </w:t>
      </w:r>
    </w:p>
    <w:p w:rsidR="00E86A1D" w:rsidRPr="00E86A1D" w:rsidRDefault="004D4AB1" w:rsidP="00E86A1D">
      <w:pPr>
        <w:spacing w:before="100" w:beforeAutospacing="1" w:after="100" w:afterAutospacing="1"/>
        <w:rPr>
          <w:rFonts w:ascii="Arial" w:eastAsia="Times New Roman" w:hAnsi="Arial" w:cs="Arial"/>
          <w:color w:val="222222"/>
        </w:rPr>
      </w:pPr>
      <w:r w:rsidRPr="004D4AB1">
        <w:rPr>
          <w:rFonts w:ascii="Arial" w:eastAsia="Times New Roman" w:hAnsi="Arial" w:cs="Arial"/>
          <w:color w:val="222222"/>
        </w:rPr>
        <w:t>The association between sleep efficiency and Flanker interference will first be examined using correlation. A multiple regression will then test whether biological sex moderates this association. Sleep efficiency and biological sex will be included as predictors, together with their interaction. A significant interaction would indicate that the association between sleep efficiency and Flanker interference differs according to biological sex</w:t>
      </w:r>
      <w:r w:rsidR="00BB2434">
        <w:rPr>
          <w:rFonts w:ascii="Arial" w:eastAsia="Times New Roman" w:hAnsi="Arial" w:cs="Arial"/>
          <w:color w:val="222222"/>
        </w:rPr>
        <w:t>.</w:t>
      </w:r>
    </w:p>
    <w:p w:rsidR="00B51D5A" w:rsidRPr="00B51D5A" w:rsidRDefault="00B51D5A" w:rsidP="00B51D5A">
      <w:pPr>
        <w:spacing w:before="100" w:beforeAutospacing="1" w:after="100" w:afterAutospacing="1"/>
        <w:outlineLvl w:val="1"/>
        <w:rPr>
          <w:rFonts w:ascii="Arial" w:eastAsia="Times New Roman" w:hAnsi="Arial" w:cs="Arial"/>
          <w:b/>
          <w:bCs/>
          <w:color w:val="222222"/>
          <w:sz w:val="27"/>
          <w:szCs w:val="27"/>
        </w:rPr>
      </w:pPr>
      <w:r w:rsidRPr="00B51D5A">
        <w:rPr>
          <w:rFonts w:ascii="Arial" w:eastAsia="Times New Roman" w:hAnsi="Arial" w:cs="Arial"/>
          <w:b/>
          <w:bCs/>
          <w:color w:val="222222"/>
          <w:sz w:val="27"/>
          <w:szCs w:val="27"/>
        </w:rPr>
        <w:t>Procedure</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Participants will receive a</w:t>
      </w:r>
      <w:r w:rsidR="00317624">
        <w:rPr>
          <w:rFonts w:ascii="Arial" w:eastAsia="Times New Roman" w:hAnsi="Arial" w:cs="Arial"/>
          <w:color w:val="222222"/>
        </w:rPr>
        <w:t xml:space="preserve"> research </w:t>
      </w:r>
      <w:r w:rsidRPr="00B51D5A">
        <w:rPr>
          <w:rFonts w:ascii="Arial" w:eastAsia="Times New Roman" w:hAnsi="Arial" w:cs="Arial"/>
          <w:color w:val="222222"/>
        </w:rPr>
        <w:t xml:space="preserve">information sheet </w:t>
      </w:r>
      <w:r w:rsidR="00317624">
        <w:rPr>
          <w:rFonts w:ascii="Arial" w:eastAsia="Times New Roman" w:hAnsi="Arial" w:cs="Arial"/>
          <w:color w:val="222222"/>
        </w:rPr>
        <w:t xml:space="preserve">and consent form, </w:t>
      </w:r>
      <w:r w:rsidRPr="00B51D5A">
        <w:rPr>
          <w:rFonts w:ascii="Arial" w:eastAsia="Times New Roman" w:hAnsi="Arial" w:cs="Arial"/>
          <w:color w:val="222222"/>
        </w:rPr>
        <w:t>explaining the purpose of the study, what participation involves and how their data will be used</w:t>
      </w:r>
      <w:r w:rsidR="00317624">
        <w:rPr>
          <w:rFonts w:ascii="Arial" w:eastAsia="Times New Roman" w:hAnsi="Arial" w:cs="Arial"/>
          <w:color w:val="222222"/>
        </w:rPr>
        <w:t xml:space="preserve"> </w:t>
      </w:r>
      <w:r w:rsidR="000A3001">
        <w:rPr>
          <w:rFonts w:ascii="Arial" w:eastAsia="Times New Roman" w:hAnsi="Arial" w:cs="Arial"/>
          <w:color w:val="222222"/>
        </w:rPr>
        <w:t>(Appendix B).</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 xml:space="preserve">Participants will complete demographic information and be provided with the </w:t>
      </w:r>
      <w:r w:rsidR="009C02A8">
        <w:rPr>
          <w:rFonts w:ascii="Arial" w:eastAsia="Times New Roman" w:hAnsi="Arial" w:cs="Arial"/>
          <w:color w:val="222222"/>
        </w:rPr>
        <w:t xml:space="preserve">wrist worn </w:t>
      </w:r>
      <w:r w:rsidRPr="00B51D5A">
        <w:rPr>
          <w:rFonts w:ascii="Arial" w:eastAsia="Times New Roman" w:hAnsi="Arial" w:cs="Arial"/>
          <w:color w:val="222222"/>
        </w:rPr>
        <w:t>device. They will be instructed to wear the device during sleep for seven consecutive nights. After, participants will complete the computerised Flanker task. The instructions will explain that they should respond to the direction of the central arrow while ignoring the surrounding arrows. The task will contain both con</w:t>
      </w:r>
      <w:r w:rsidR="001D00F7">
        <w:rPr>
          <w:rFonts w:ascii="Arial" w:eastAsia="Times New Roman" w:hAnsi="Arial" w:cs="Arial"/>
          <w:color w:val="222222"/>
        </w:rPr>
        <w:t xml:space="preserve">gruent </w:t>
      </w:r>
      <w:r w:rsidRPr="00B51D5A">
        <w:rPr>
          <w:rFonts w:ascii="Arial" w:eastAsia="Times New Roman" w:hAnsi="Arial" w:cs="Arial"/>
          <w:color w:val="222222"/>
        </w:rPr>
        <w:t>and incon</w:t>
      </w:r>
      <w:r w:rsidR="001D00F7">
        <w:rPr>
          <w:rFonts w:ascii="Arial" w:eastAsia="Times New Roman" w:hAnsi="Arial" w:cs="Arial"/>
          <w:color w:val="222222"/>
        </w:rPr>
        <w:t>gruent</w:t>
      </w:r>
      <w:r w:rsidRPr="00B51D5A">
        <w:rPr>
          <w:rFonts w:ascii="Arial" w:eastAsia="Times New Roman" w:hAnsi="Arial" w:cs="Arial"/>
          <w:color w:val="222222"/>
        </w:rPr>
        <w:t xml:space="preserve"> trials. Reaction time and accuracy will be recorded.</w:t>
      </w:r>
      <w:r w:rsidR="00840F48">
        <w:rPr>
          <w:rFonts w:ascii="Arial" w:eastAsia="Times New Roman" w:hAnsi="Arial" w:cs="Arial"/>
          <w:color w:val="222222"/>
        </w:rPr>
        <w:t xml:space="preserve"> </w:t>
      </w:r>
    </w:p>
    <w:p w:rsidR="005B0BAB" w:rsidRDefault="00376E8A" w:rsidP="005B0BAB">
      <w:pPr>
        <w:spacing w:before="100" w:beforeAutospacing="1" w:after="100" w:afterAutospacing="1"/>
        <w:rPr>
          <w:rFonts w:ascii="Arial" w:eastAsia="Times New Roman" w:hAnsi="Arial" w:cs="Arial"/>
          <w:color w:val="222222"/>
        </w:rPr>
      </w:pPr>
      <w:r>
        <w:rPr>
          <w:rFonts w:ascii="Arial" w:eastAsia="Times New Roman" w:hAnsi="Arial" w:cs="Arial"/>
          <w:color w:val="222222"/>
        </w:rPr>
        <w:t>T</w:t>
      </w:r>
      <w:r w:rsidR="00B51D5A" w:rsidRPr="00B51D5A">
        <w:rPr>
          <w:rFonts w:ascii="Arial" w:eastAsia="Times New Roman" w:hAnsi="Arial" w:cs="Arial"/>
          <w:color w:val="222222"/>
        </w:rPr>
        <w:t>esting conditions will be standardised</w:t>
      </w:r>
      <w:r>
        <w:rPr>
          <w:rFonts w:ascii="Arial" w:eastAsia="Times New Roman" w:hAnsi="Arial" w:cs="Arial"/>
          <w:color w:val="222222"/>
        </w:rPr>
        <w:t xml:space="preserve"> as far as practicable, </w:t>
      </w:r>
      <w:r w:rsidR="00B51D5A" w:rsidRPr="00B51D5A">
        <w:rPr>
          <w:rFonts w:ascii="Arial" w:eastAsia="Times New Roman" w:hAnsi="Arial" w:cs="Arial"/>
          <w:color w:val="222222"/>
        </w:rPr>
        <w:t>including the time of day at which the Flanker task is completed. This is relevant because time of day has been identified as a factor that can influence cognitive responses to sleep restriction (Lowe et al., 2017). </w:t>
      </w:r>
    </w:p>
    <w:p w:rsidR="00B51D5A" w:rsidRPr="00B51D5A" w:rsidRDefault="00B51D5A" w:rsidP="005B0BAB">
      <w:pPr>
        <w:spacing w:before="100" w:beforeAutospacing="1" w:after="100" w:afterAutospacing="1"/>
        <w:rPr>
          <w:rFonts w:ascii="Arial" w:eastAsia="Times New Roman" w:hAnsi="Arial" w:cs="Arial"/>
          <w:color w:val="222222"/>
        </w:rPr>
      </w:pPr>
      <w:r w:rsidRPr="00B51D5A">
        <w:rPr>
          <w:rFonts w:ascii="Arial" w:eastAsia="Times New Roman" w:hAnsi="Arial" w:cs="Arial"/>
          <w:b/>
          <w:bCs/>
          <w:color w:val="222222"/>
          <w:sz w:val="27"/>
          <w:szCs w:val="27"/>
        </w:rPr>
        <w:lastRenderedPageBreak/>
        <w:t>Ethics</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The study is expected to involve minimal risk, but ethical considerations are still required because participants will provide information about their sleep. The British Psychological Society (BPS, 2021) emphasises respect for autonomy, privacy and dignity, informed consent, confidentiality and minimising potential harm in psychological research. </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Participants will be informed that participation is voluntary and that they can withdraw according to the withdrawal procedure stated in the information sheet.</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 xml:space="preserve">Sleep data will be treated as private information and will be stored securely. Participants will </w:t>
      </w:r>
      <w:r w:rsidR="00172C18">
        <w:rPr>
          <w:rFonts w:ascii="Arial" w:eastAsia="Times New Roman" w:hAnsi="Arial" w:cs="Arial"/>
          <w:color w:val="222222"/>
        </w:rPr>
        <w:t xml:space="preserve">not be identifiable </w:t>
      </w:r>
      <w:r w:rsidRPr="00B51D5A">
        <w:rPr>
          <w:rFonts w:ascii="Arial" w:eastAsia="Times New Roman" w:hAnsi="Arial" w:cs="Arial"/>
          <w:color w:val="222222"/>
        </w:rPr>
        <w:t>in the final report. The study will make clear that the</w:t>
      </w:r>
      <w:r w:rsidR="000B23E9">
        <w:rPr>
          <w:rFonts w:ascii="Arial" w:eastAsia="Times New Roman" w:hAnsi="Arial" w:cs="Arial"/>
          <w:color w:val="222222"/>
        </w:rPr>
        <w:t xml:space="preserve"> </w:t>
      </w:r>
      <w:r w:rsidRPr="00B51D5A">
        <w:rPr>
          <w:rFonts w:ascii="Arial" w:eastAsia="Times New Roman" w:hAnsi="Arial" w:cs="Arial"/>
          <w:color w:val="222222"/>
        </w:rPr>
        <w:t xml:space="preserve">data being collected </w:t>
      </w:r>
      <w:r w:rsidR="00FF5813">
        <w:rPr>
          <w:rFonts w:ascii="Arial" w:eastAsia="Times New Roman" w:hAnsi="Arial" w:cs="Arial"/>
          <w:color w:val="222222"/>
        </w:rPr>
        <w:t xml:space="preserve">are </w:t>
      </w:r>
      <w:r w:rsidRPr="00B51D5A">
        <w:rPr>
          <w:rFonts w:ascii="Arial" w:eastAsia="Times New Roman" w:hAnsi="Arial" w:cs="Arial"/>
          <w:color w:val="222222"/>
        </w:rPr>
        <w:t>for research purposes and are not intended to diagnose sleep disorders or provide medical advice.</w:t>
      </w:r>
    </w:p>
    <w:p w:rsidR="00B51D5A" w:rsidRPr="00B51D5A" w:rsidRDefault="00B51D5A" w:rsidP="004A28D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Ethical approval will be obtained b</w:t>
      </w:r>
      <w:r w:rsidR="00A5463C">
        <w:rPr>
          <w:rFonts w:ascii="Arial" w:eastAsia="Times New Roman" w:hAnsi="Arial" w:cs="Arial"/>
          <w:color w:val="222222"/>
        </w:rPr>
        <w:t>y the University of Essex Online.</w:t>
      </w:r>
    </w:p>
    <w:p w:rsidR="00B51D5A" w:rsidRPr="00B51D5A" w:rsidRDefault="00B51D5A" w:rsidP="00B51D5A">
      <w:pPr>
        <w:spacing w:before="100" w:beforeAutospacing="1" w:after="100" w:afterAutospacing="1"/>
        <w:outlineLvl w:val="1"/>
        <w:rPr>
          <w:rFonts w:ascii="Arial" w:eastAsia="Times New Roman" w:hAnsi="Arial" w:cs="Arial"/>
          <w:b/>
          <w:bCs/>
          <w:color w:val="222222"/>
          <w:sz w:val="27"/>
          <w:szCs w:val="27"/>
        </w:rPr>
      </w:pPr>
      <w:r w:rsidRPr="00B51D5A">
        <w:rPr>
          <w:rFonts w:ascii="Arial" w:eastAsia="Times New Roman" w:hAnsi="Arial" w:cs="Arial"/>
          <w:b/>
          <w:bCs/>
          <w:color w:val="222222"/>
          <w:sz w:val="27"/>
          <w:szCs w:val="27"/>
        </w:rPr>
        <w:t>Limitations</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 xml:space="preserve">Several limitations should be considered. First, the observational design means that the study can identify associations but cannot establish that sleep efficiency causes changes in selective attention. </w:t>
      </w:r>
      <w:r w:rsidR="00A5463C" w:rsidRPr="00B51D5A">
        <w:rPr>
          <w:rFonts w:ascii="Arial" w:eastAsia="Times New Roman" w:hAnsi="Arial" w:cs="Arial"/>
          <w:color w:val="222222"/>
        </w:rPr>
        <w:t>Wilckens et al. (2014)</w:t>
      </w:r>
      <w:r w:rsidR="00A5463C">
        <w:rPr>
          <w:rFonts w:ascii="Arial" w:eastAsia="Times New Roman" w:hAnsi="Arial" w:cs="Arial"/>
          <w:color w:val="222222"/>
        </w:rPr>
        <w:t xml:space="preserve"> notes that o</w:t>
      </w:r>
      <w:r w:rsidRPr="00B51D5A">
        <w:rPr>
          <w:rFonts w:ascii="Arial" w:eastAsia="Times New Roman" w:hAnsi="Arial" w:cs="Arial"/>
          <w:color w:val="222222"/>
        </w:rPr>
        <w:t xml:space="preserve">ther factors, such as stress, mood, </w:t>
      </w:r>
      <w:r w:rsidR="00A5463C">
        <w:rPr>
          <w:rFonts w:ascii="Arial" w:eastAsia="Times New Roman" w:hAnsi="Arial" w:cs="Arial"/>
          <w:color w:val="222222"/>
        </w:rPr>
        <w:t xml:space="preserve">depression, </w:t>
      </w:r>
      <w:r w:rsidRPr="00B51D5A">
        <w:rPr>
          <w:rFonts w:ascii="Arial" w:eastAsia="Times New Roman" w:hAnsi="Arial" w:cs="Arial"/>
          <w:color w:val="222222"/>
        </w:rPr>
        <w:t>physical activity or general health, could influence both sleep and cognitive performance.</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 xml:space="preserve">Second, actigraphy is a practical method for measuring sleep in a natural environment but does not provide the same information as laboratory polysomnography or EEG. </w:t>
      </w:r>
      <w:r w:rsidR="00A5463C">
        <w:rPr>
          <w:rFonts w:ascii="Arial" w:eastAsia="Times New Roman" w:hAnsi="Arial" w:cs="Arial"/>
          <w:color w:val="222222"/>
        </w:rPr>
        <w:t>T</w:t>
      </w:r>
      <w:r w:rsidRPr="00B51D5A">
        <w:rPr>
          <w:rFonts w:ascii="Arial" w:eastAsia="Times New Roman" w:hAnsi="Arial" w:cs="Arial"/>
          <w:color w:val="222222"/>
        </w:rPr>
        <w:t>herefore</w:t>
      </w:r>
      <w:r w:rsidR="00A5463C">
        <w:rPr>
          <w:rFonts w:ascii="Arial" w:eastAsia="Times New Roman" w:hAnsi="Arial" w:cs="Arial"/>
          <w:color w:val="222222"/>
        </w:rPr>
        <w:t>,</w:t>
      </w:r>
      <w:r w:rsidRPr="00B51D5A">
        <w:rPr>
          <w:rFonts w:ascii="Arial" w:eastAsia="Times New Roman" w:hAnsi="Arial" w:cs="Arial"/>
          <w:color w:val="222222"/>
        </w:rPr>
        <w:t xml:space="preserve"> </w:t>
      </w:r>
      <w:r w:rsidR="00DC7F11">
        <w:rPr>
          <w:rFonts w:ascii="Arial" w:eastAsia="Times New Roman" w:hAnsi="Arial" w:cs="Arial"/>
          <w:color w:val="222222"/>
        </w:rPr>
        <w:t xml:space="preserve">it </w:t>
      </w:r>
      <w:r w:rsidRPr="00B51D5A">
        <w:rPr>
          <w:rFonts w:ascii="Arial" w:eastAsia="Times New Roman" w:hAnsi="Arial" w:cs="Arial"/>
          <w:color w:val="222222"/>
        </w:rPr>
        <w:t>provides an estimate of sleep rather than a direct measurement of sleep stages.</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Third, biological sex is being used as a moderator</w:t>
      </w:r>
      <w:r w:rsidR="00DC7F11">
        <w:rPr>
          <w:rFonts w:ascii="Arial" w:eastAsia="Times New Roman" w:hAnsi="Arial" w:cs="Arial"/>
          <w:color w:val="222222"/>
        </w:rPr>
        <w:t>,</w:t>
      </w:r>
      <w:r w:rsidRPr="00B51D5A">
        <w:rPr>
          <w:rFonts w:ascii="Arial" w:eastAsia="Times New Roman" w:hAnsi="Arial" w:cs="Arial"/>
          <w:color w:val="222222"/>
        </w:rPr>
        <w:t xml:space="preserve"> but the study will not directly measure hormones, menstrual-cycle phase, circadian rhythms or other biological mechanisms. Therefore, if a difference between groups is identified, the study will not be able to establish which biological mechanism explains the difference. This is particularly important because existing research suggests that sex hormones may contribute to differences in sleep but also indicates that the evidence is complex. </w:t>
      </w:r>
    </w:p>
    <w:p w:rsidR="00B51D5A" w:rsidRPr="00B51D5A" w:rsidRDefault="00B51D5A" w:rsidP="00B51D5A">
      <w:pPr>
        <w:spacing w:before="100" w:beforeAutospacing="1" w:after="100" w:afterAutospacing="1"/>
        <w:rPr>
          <w:rFonts w:ascii="Arial" w:eastAsia="Times New Roman" w:hAnsi="Arial" w:cs="Arial"/>
          <w:color w:val="222222"/>
        </w:rPr>
      </w:pPr>
      <w:r w:rsidRPr="00B51D5A">
        <w:rPr>
          <w:rFonts w:ascii="Arial" w:eastAsia="Times New Roman" w:hAnsi="Arial" w:cs="Arial"/>
          <w:color w:val="222222"/>
        </w:rPr>
        <w:t>Finally, the Flanker task measures a specific aspect of cognition: selective attention and interference control. Therefore, findings should not be generalised to all forms of attention or overall cognitive functioning.</w:t>
      </w:r>
    </w:p>
    <w:p w:rsidR="00172C18" w:rsidRDefault="00172C18">
      <w:pPr>
        <w:rPr>
          <w:b/>
          <w:sz w:val="27"/>
          <w:szCs w:val="27"/>
        </w:rPr>
      </w:pPr>
    </w:p>
    <w:p w:rsidR="00172C18" w:rsidRDefault="00172C18">
      <w:pPr>
        <w:rPr>
          <w:b/>
          <w:sz w:val="27"/>
          <w:szCs w:val="27"/>
        </w:rPr>
      </w:pPr>
    </w:p>
    <w:p w:rsidR="00172C18" w:rsidRDefault="00172C18">
      <w:pPr>
        <w:rPr>
          <w:b/>
          <w:sz w:val="27"/>
          <w:szCs w:val="27"/>
        </w:rPr>
      </w:pPr>
    </w:p>
    <w:p w:rsidR="008C5902" w:rsidRDefault="008C5902">
      <w:pPr>
        <w:rPr>
          <w:b/>
          <w:sz w:val="27"/>
          <w:szCs w:val="27"/>
        </w:rPr>
      </w:pPr>
    </w:p>
    <w:p w:rsidR="008C5902" w:rsidRDefault="008C5902">
      <w:pPr>
        <w:rPr>
          <w:b/>
          <w:sz w:val="27"/>
          <w:szCs w:val="27"/>
        </w:rPr>
      </w:pPr>
    </w:p>
    <w:p w:rsidR="00172C18" w:rsidRDefault="00172C18">
      <w:pPr>
        <w:rPr>
          <w:b/>
          <w:sz w:val="27"/>
          <w:szCs w:val="27"/>
        </w:rPr>
      </w:pPr>
    </w:p>
    <w:p w:rsidR="00FD456E" w:rsidRDefault="004A28DA">
      <w:pPr>
        <w:rPr>
          <w:b/>
          <w:sz w:val="27"/>
          <w:szCs w:val="27"/>
        </w:rPr>
      </w:pPr>
      <w:r w:rsidRPr="004A28DA">
        <w:rPr>
          <w:b/>
          <w:sz w:val="27"/>
          <w:szCs w:val="27"/>
        </w:rPr>
        <w:lastRenderedPageBreak/>
        <w:t>Timeline</w:t>
      </w:r>
    </w:p>
    <w:p w:rsidR="00024460" w:rsidRDefault="00024460">
      <w:pPr>
        <w:rPr>
          <w:b/>
          <w:sz w:val="27"/>
          <w:szCs w:val="27"/>
        </w:rPr>
      </w:pPr>
    </w:p>
    <w:tbl>
      <w:tblPr>
        <w:tblW w:w="8922"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5765"/>
        <w:gridCol w:w="3157"/>
      </w:tblGrid>
      <w:tr w:rsidR="001416BE" w:rsidTr="00A745E2">
        <w:trPr>
          <w:trHeight w:val="483"/>
          <w:tblHeader/>
        </w:trPr>
        <w:tc>
          <w:tcPr>
            <w:tcW w:w="5765" w:type="dxa"/>
            <w:tcBorders>
              <w:bottom w:val="single" w:sz="8" w:space="0" w:color="000000"/>
            </w:tcBorders>
            <w:tcMar>
              <w:top w:w="80" w:type="dxa"/>
              <w:left w:w="80" w:type="dxa"/>
              <w:bottom w:w="80" w:type="dxa"/>
              <w:right w:w="80" w:type="dxa"/>
            </w:tcMar>
            <w:vAlign w:val="center"/>
          </w:tcPr>
          <w:p w:rsidR="001416BE" w:rsidRDefault="001416BE" w:rsidP="001416BE">
            <w:pPr>
              <w:pStyle w:val="APATableText"/>
            </w:pPr>
            <w:r>
              <w:rPr>
                <w:b/>
              </w:rPr>
              <w:t>Stage</w:t>
            </w:r>
          </w:p>
        </w:tc>
        <w:tc>
          <w:tcPr>
            <w:tcW w:w="3157" w:type="dxa"/>
            <w:tcBorders>
              <w:bottom w:val="single" w:sz="8" w:space="0" w:color="000000"/>
            </w:tcBorders>
            <w:vAlign w:val="center"/>
          </w:tcPr>
          <w:p w:rsidR="001416BE" w:rsidRDefault="00A745E2" w:rsidP="001416BE">
            <w:pPr>
              <w:pStyle w:val="APATableText"/>
            </w:pPr>
            <w:r>
              <w:rPr>
                <w:b/>
              </w:rPr>
              <w:t>Proposed timeframe</w:t>
            </w:r>
          </w:p>
        </w:tc>
      </w:tr>
      <w:tr w:rsidR="001416BE" w:rsidTr="00A745E2">
        <w:trPr>
          <w:cantSplit/>
          <w:trHeight w:val="483"/>
        </w:trPr>
        <w:tc>
          <w:tcPr>
            <w:tcW w:w="5765" w:type="dxa"/>
            <w:tcMar>
              <w:top w:w="80" w:type="dxa"/>
              <w:left w:w="80" w:type="dxa"/>
              <w:bottom w:w="80" w:type="dxa"/>
              <w:right w:w="80" w:type="dxa"/>
            </w:tcMar>
          </w:tcPr>
          <w:p w:rsidR="001416BE" w:rsidRPr="001416BE" w:rsidRDefault="001416BE" w:rsidP="001416BE">
            <w:pPr>
              <w:pStyle w:val="APATableText"/>
              <w:numPr>
                <w:ilvl w:val="0"/>
                <w:numId w:val="2"/>
              </w:numPr>
              <w:rPr>
                <w:rFonts w:cs="Arial"/>
              </w:rPr>
            </w:pPr>
            <w:r w:rsidRPr="001416BE">
              <w:rPr>
                <w:rFonts w:cs="Arial"/>
              </w:rPr>
              <w:t xml:space="preserve">Finalise </w:t>
            </w:r>
            <w:r w:rsidRPr="001416BE">
              <w:rPr>
                <w:rFonts w:cs="Arial"/>
              </w:rPr>
              <w:t>literature review and research design</w:t>
            </w:r>
          </w:p>
          <w:p w:rsidR="001416BE" w:rsidRPr="001416BE" w:rsidRDefault="001416BE" w:rsidP="001416BE">
            <w:pPr>
              <w:pStyle w:val="APATableText"/>
              <w:rPr>
                <w:rFonts w:cs="Arial"/>
              </w:rPr>
            </w:pPr>
          </w:p>
          <w:p w:rsidR="001416BE" w:rsidRPr="001416BE" w:rsidRDefault="001416BE" w:rsidP="001416BE">
            <w:pPr>
              <w:pStyle w:val="APATableText"/>
              <w:numPr>
                <w:ilvl w:val="0"/>
                <w:numId w:val="2"/>
              </w:numPr>
              <w:rPr>
                <w:rFonts w:cs="Arial"/>
              </w:rPr>
            </w:pPr>
            <w:r w:rsidRPr="001416BE">
              <w:rPr>
                <w:rFonts w:cs="Arial"/>
              </w:rPr>
              <w:t>Ethics preparation and approval</w:t>
            </w:r>
          </w:p>
          <w:p w:rsidR="001416BE" w:rsidRPr="001416BE" w:rsidRDefault="001416BE" w:rsidP="001416BE">
            <w:pPr>
              <w:pStyle w:val="ListParagraph"/>
              <w:rPr>
                <w:rFonts w:ascii="Arial" w:hAnsi="Arial" w:cs="Arial"/>
              </w:rPr>
            </w:pPr>
          </w:p>
          <w:p w:rsidR="001416BE" w:rsidRPr="001416BE" w:rsidRDefault="001416BE" w:rsidP="001416BE">
            <w:pPr>
              <w:pStyle w:val="APATableText"/>
              <w:numPr>
                <w:ilvl w:val="0"/>
                <w:numId w:val="2"/>
              </w:numPr>
              <w:rPr>
                <w:rFonts w:cs="Arial"/>
              </w:rPr>
            </w:pPr>
            <w:r w:rsidRPr="001416BE">
              <w:rPr>
                <w:rFonts w:cs="Arial"/>
              </w:rPr>
              <w:t xml:space="preserve">Participant recruitment </w:t>
            </w:r>
          </w:p>
          <w:p w:rsidR="001416BE" w:rsidRPr="001416BE" w:rsidRDefault="001416BE" w:rsidP="001416BE">
            <w:pPr>
              <w:pStyle w:val="ListParagraph"/>
              <w:rPr>
                <w:rFonts w:ascii="Arial" w:hAnsi="Arial" w:cs="Arial"/>
              </w:rPr>
            </w:pPr>
          </w:p>
          <w:p w:rsidR="001416BE" w:rsidRPr="001416BE" w:rsidRDefault="001416BE" w:rsidP="001416BE">
            <w:pPr>
              <w:pStyle w:val="APATableText"/>
              <w:numPr>
                <w:ilvl w:val="0"/>
                <w:numId w:val="2"/>
              </w:numPr>
              <w:rPr>
                <w:rFonts w:cs="Arial"/>
              </w:rPr>
            </w:pPr>
            <w:r w:rsidRPr="001416BE">
              <w:rPr>
                <w:rFonts w:cs="Arial"/>
              </w:rPr>
              <w:t xml:space="preserve">Seven-night monitoring </w:t>
            </w:r>
          </w:p>
          <w:p w:rsidR="001416BE" w:rsidRPr="001416BE" w:rsidRDefault="001416BE" w:rsidP="001416BE">
            <w:pPr>
              <w:rPr>
                <w:rFonts w:ascii="Arial" w:hAnsi="Arial" w:cs="Arial"/>
              </w:rPr>
            </w:pPr>
          </w:p>
          <w:p w:rsidR="001416BE" w:rsidRPr="001416BE" w:rsidRDefault="001416BE" w:rsidP="001416BE">
            <w:pPr>
              <w:pStyle w:val="APATableText"/>
              <w:numPr>
                <w:ilvl w:val="0"/>
                <w:numId w:val="2"/>
              </w:numPr>
              <w:rPr>
                <w:rFonts w:cs="Arial"/>
              </w:rPr>
            </w:pPr>
            <w:r w:rsidRPr="001416BE">
              <w:rPr>
                <w:rFonts w:cs="Arial"/>
              </w:rPr>
              <w:t>Flanker testing</w:t>
            </w:r>
          </w:p>
          <w:p w:rsidR="001416BE" w:rsidRPr="001416BE" w:rsidRDefault="001416BE" w:rsidP="001416BE">
            <w:pPr>
              <w:pStyle w:val="ListParagraph"/>
              <w:rPr>
                <w:rFonts w:ascii="Arial" w:hAnsi="Arial" w:cs="Arial"/>
              </w:rPr>
            </w:pPr>
          </w:p>
          <w:p w:rsidR="001416BE" w:rsidRPr="001416BE" w:rsidRDefault="001416BE" w:rsidP="001416BE">
            <w:pPr>
              <w:pStyle w:val="APATableText"/>
              <w:numPr>
                <w:ilvl w:val="0"/>
                <w:numId w:val="2"/>
              </w:numPr>
              <w:rPr>
                <w:rFonts w:cs="Arial"/>
              </w:rPr>
            </w:pPr>
            <w:r w:rsidRPr="001416BE">
              <w:rPr>
                <w:rFonts w:cs="Arial"/>
              </w:rPr>
              <w:t>Data analysis</w:t>
            </w:r>
          </w:p>
          <w:p w:rsidR="001416BE" w:rsidRPr="001416BE" w:rsidRDefault="001416BE" w:rsidP="001416BE">
            <w:pPr>
              <w:pStyle w:val="ListParagraph"/>
              <w:rPr>
                <w:rFonts w:ascii="Arial" w:hAnsi="Arial" w:cs="Arial"/>
              </w:rPr>
            </w:pPr>
          </w:p>
          <w:p w:rsidR="001416BE" w:rsidRPr="001416BE" w:rsidRDefault="001416BE" w:rsidP="001416BE">
            <w:pPr>
              <w:pStyle w:val="APATableText"/>
              <w:numPr>
                <w:ilvl w:val="0"/>
                <w:numId w:val="2"/>
              </w:numPr>
              <w:rPr>
                <w:rFonts w:cs="Arial"/>
              </w:rPr>
            </w:pPr>
            <w:r w:rsidRPr="001416BE">
              <w:rPr>
                <w:rFonts w:cs="Arial"/>
              </w:rPr>
              <w:t xml:space="preserve">Final report </w:t>
            </w:r>
          </w:p>
        </w:tc>
        <w:tc>
          <w:tcPr>
            <w:tcW w:w="3157" w:type="dxa"/>
          </w:tcPr>
          <w:p w:rsidR="001416BE" w:rsidRPr="001416BE" w:rsidRDefault="001416BE" w:rsidP="001416BE">
            <w:pPr>
              <w:pStyle w:val="APATableText"/>
              <w:rPr>
                <w:rFonts w:cs="Arial"/>
              </w:rPr>
            </w:pPr>
            <w:r>
              <w:rPr>
                <w:rFonts w:cs="Arial"/>
              </w:rPr>
              <w:t>Week 1</w:t>
            </w:r>
          </w:p>
          <w:p w:rsidR="001416BE" w:rsidRPr="001416BE" w:rsidRDefault="001416BE" w:rsidP="001416BE">
            <w:pPr>
              <w:pStyle w:val="APATableText"/>
              <w:rPr>
                <w:rFonts w:cs="Arial"/>
              </w:rPr>
            </w:pPr>
          </w:p>
          <w:p w:rsidR="001416BE" w:rsidRPr="001416BE" w:rsidRDefault="001416BE" w:rsidP="001416BE">
            <w:pPr>
              <w:pStyle w:val="APATableText"/>
              <w:rPr>
                <w:rFonts w:cs="Arial"/>
              </w:rPr>
            </w:pPr>
            <w:r>
              <w:rPr>
                <w:rFonts w:cs="Arial"/>
              </w:rPr>
              <w:t xml:space="preserve">Week </w:t>
            </w:r>
            <w:r>
              <w:rPr>
                <w:rFonts w:cs="Arial"/>
              </w:rPr>
              <w:t>2</w:t>
            </w:r>
          </w:p>
          <w:p w:rsidR="001416BE" w:rsidRPr="001416BE" w:rsidRDefault="001416BE" w:rsidP="001416BE">
            <w:pPr>
              <w:ind w:left="360"/>
              <w:rPr>
                <w:rFonts w:ascii="Arial" w:hAnsi="Arial" w:cs="Arial"/>
              </w:rPr>
            </w:pPr>
          </w:p>
          <w:p w:rsidR="001416BE" w:rsidRPr="001416BE" w:rsidRDefault="001416BE" w:rsidP="001416BE">
            <w:pPr>
              <w:pStyle w:val="APATableText"/>
              <w:rPr>
                <w:rFonts w:cs="Arial"/>
              </w:rPr>
            </w:pPr>
            <w:r>
              <w:rPr>
                <w:rFonts w:cs="Arial"/>
              </w:rPr>
              <w:t>Week</w:t>
            </w:r>
            <w:r>
              <w:rPr>
                <w:rFonts w:cs="Arial"/>
              </w:rPr>
              <w:t>s</w:t>
            </w:r>
            <w:r>
              <w:rPr>
                <w:rFonts w:cs="Arial"/>
              </w:rPr>
              <w:t xml:space="preserve"> </w:t>
            </w:r>
            <w:r>
              <w:rPr>
                <w:rFonts w:cs="Arial"/>
              </w:rPr>
              <w:t>3-4</w:t>
            </w:r>
          </w:p>
          <w:p w:rsidR="001416BE" w:rsidRPr="001416BE" w:rsidRDefault="001416BE" w:rsidP="001416BE">
            <w:pPr>
              <w:pStyle w:val="ListParagraph"/>
              <w:rPr>
                <w:rFonts w:ascii="Arial" w:hAnsi="Arial" w:cs="Arial"/>
              </w:rPr>
            </w:pPr>
          </w:p>
          <w:p w:rsidR="001416BE" w:rsidRPr="001416BE" w:rsidRDefault="001416BE" w:rsidP="001416BE">
            <w:pPr>
              <w:pStyle w:val="APATableText"/>
              <w:rPr>
                <w:rFonts w:cs="Arial"/>
              </w:rPr>
            </w:pPr>
            <w:r>
              <w:rPr>
                <w:rFonts w:cs="Arial"/>
              </w:rPr>
              <w:t xml:space="preserve">Weeks </w:t>
            </w:r>
            <w:r w:rsidR="00A745E2">
              <w:rPr>
                <w:rFonts w:cs="Arial"/>
              </w:rPr>
              <w:t>4</w:t>
            </w:r>
            <w:r>
              <w:rPr>
                <w:rFonts w:cs="Arial"/>
              </w:rPr>
              <w:t>-</w:t>
            </w:r>
            <w:r w:rsidR="00A745E2">
              <w:rPr>
                <w:rFonts w:cs="Arial"/>
              </w:rPr>
              <w:t>5</w:t>
            </w:r>
          </w:p>
          <w:p w:rsidR="001416BE" w:rsidRPr="001416BE" w:rsidRDefault="001416BE" w:rsidP="001416BE">
            <w:pPr>
              <w:rPr>
                <w:rFonts w:ascii="Arial" w:hAnsi="Arial" w:cs="Arial"/>
              </w:rPr>
            </w:pPr>
          </w:p>
          <w:p w:rsidR="001416BE" w:rsidRPr="001416BE" w:rsidRDefault="001416BE" w:rsidP="00A745E2">
            <w:pPr>
              <w:pStyle w:val="APATableText"/>
              <w:rPr>
                <w:rFonts w:cs="Arial"/>
              </w:rPr>
            </w:pPr>
            <w:r>
              <w:rPr>
                <w:rFonts w:cs="Arial"/>
              </w:rPr>
              <w:t>Wee</w:t>
            </w:r>
            <w:r w:rsidR="00A745E2">
              <w:rPr>
                <w:rFonts w:cs="Arial"/>
              </w:rPr>
              <w:t>ks 5-6</w:t>
            </w:r>
          </w:p>
          <w:p w:rsidR="001416BE" w:rsidRPr="001416BE" w:rsidRDefault="001416BE" w:rsidP="001416BE">
            <w:pPr>
              <w:pStyle w:val="ListParagraph"/>
              <w:rPr>
                <w:rFonts w:ascii="Arial" w:hAnsi="Arial" w:cs="Arial"/>
              </w:rPr>
            </w:pPr>
          </w:p>
          <w:p w:rsidR="001416BE" w:rsidRPr="00A745E2" w:rsidRDefault="00A745E2" w:rsidP="00A745E2">
            <w:pPr>
              <w:pStyle w:val="APATableText"/>
              <w:rPr>
                <w:rFonts w:cs="Arial"/>
              </w:rPr>
            </w:pPr>
            <w:r>
              <w:rPr>
                <w:rFonts w:cs="Arial"/>
              </w:rPr>
              <w:t>Week</w:t>
            </w:r>
            <w:r>
              <w:rPr>
                <w:rFonts w:cs="Arial"/>
              </w:rPr>
              <w:t xml:space="preserve"> 6</w:t>
            </w:r>
          </w:p>
          <w:p w:rsidR="001416BE" w:rsidRPr="001416BE" w:rsidRDefault="001416BE" w:rsidP="001416BE">
            <w:pPr>
              <w:pStyle w:val="ListParagraph"/>
              <w:rPr>
                <w:rFonts w:ascii="Arial" w:hAnsi="Arial" w:cs="Arial"/>
              </w:rPr>
            </w:pPr>
          </w:p>
          <w:p w:rsidR="001416BE" w:rsidRPr="00A745E2" w:rsidRDefault="00A745E2" w:rsidP="00A745E2">
            <w:pPr>
              <w:pStyle w:val="APATableText"/>
              <w:rPr>
                <w:rFonts w:cs="Arial"/>
              </w:rPr>
            </w:pPr>
            <w:r>
              <w:rPr>
                <w:rFonts w:cs="Arial"/>
              </w:rPr>
              <w:t xml:space="preserve">Weeks </w:t>
            </w:r>
            <w:r>
              <w:rPr>
                <w:rFonts w:cs="Arial"/>
              </w:rPr>
              <w:t>7-8</w:t>
            </w:r>
          </w:p>
        </w:tc>
      </w:tr>
    </w:tbl>
    <w:p w:rsidR="00024460" w:rsidRDefault="00024460">
      <w:pPr>
        <w:rPr>
          <w:b/>
          <w:sz w:val="27"/>
          <w:szCs w:val="27"/>
        </w:rPr>
      </w:pPr>
    </w:p>
    <w:p w:rsidR="007E7712" w:rsidRDefault="007E7712">
      <w:pPr>
        <w:rPr>
          <w:b/>
          <w:sz w:val="27"/>
          <w:szCs w:val="27"/>
        </w:rPr>
      </w:pPr>
    </w:p>
    <w:p w:rsidR="007E7712" w:rsidRDefault="007E7712">
      <w:pPr>
        <w:rPr>
          <w:b/>
          <w:sz w:val="27"/>
          <w:szCs w:val="27"/>
        </w:rPr>
      </w:pPr>
    </w:p>
    <w:p w:rsidR="007E7712" w:rsidRDefault="007E7712">
      <w:pPr>
        <w:rPr>
          <w:b/>
          <w:sz w:val="27"/>
          <w:szCs w:val="27"/>
        </w:rPr>
      </w:pPr>
    </w:p>
    <w:p w:rsidR="007E7712" w:rsidRDefault="007E7712">
      <w:pPr>
        <w:rPr>
          <w:b/>
          <w:sz w:val="27"/>
          <w:szCs w:val="27"/>
        </w:rPr>
      </w:pPr>
    </w:p>
    <w:p w:rsidR="007E7712" w:rsidRDefault="007E7712">
      <w:pPr>
        <w:rPr>
          <w:b/>
          <w:sz w:val="27"/>
          <w:szCs w:val="27"/>
        </w:rPr>
      </w:pPr>
    </w:p>
    <w:p w:rsidR="007E7712" w:rsidRDefault="007E7712">
      <w:pPr>
        <w:rPr>
          <w:b/>
          <w:sz w:val="27"/>
          <w:szCs w:val="27"/>
        </w:rPr>
      </w:pPr>
    </w:p>
    <w:p w:rsidR="007E7712" w:rsidRDefault="007E7712">
      <w:pPr>
        <w:rPr>
          <w:b/>
          <w:sz w:val="27"/>
          <w:szCs w:val="27"/>
        </w:rPr>
      </w:pPr>
    </w:p>
    <w:p w:rsidR="007E7712" w:rsidRDefault="007E7712">
      <w:pPr>
        <w:rPr>
          <w:b/>
          <w:sz w:val="27"/>
          <w:szCs w:val="27"/>
        </w:rPr>
      </w:pPr>
    </w:p>
    <w:p w:rsidR="007E7712" w:rsidRDefault="007E7712">
      <w:pPr>
        <w:rPr>
          <w:b/>
          <w:sz w:val="27"/>
          <w:szCs w:val="27"/>
        </w:rPr>
      </w:pPr>
    </w:p>
    <w:p w:rsidR="007E7712" w:rsidRDefault="007E7712">
      <w:pPr>
        <w:rPr>
          <w:b/>
          <w:sz w:val="27"/>
          <w:szCs w:val="27"/>
        </w:rPr>
      </w:pPr>
    </w:p>
    <w:p w:rsidR="007E7712" w:rsidRDefault="007E7712">
      <w:pPr>
        <w:rPr>
          <w:b/>
          <w:sz w:val="27"/>
          <w:szCs w:val="27"/>
        </w:rPr>
      </w:pPr>
    </w:p>
    <w:p w:rsidR="007E7712" w:rsidRDefault="007E7712">
      <w:pPr>
        <w:rPr>
          <w:b/>
          <w:sz w:val="27"/>
          <w:szCs w:val="27"/>
        </w:rPr>
      </w:pPr>
    </w:p>
    <w:p w:rsidR="007F4267" w:rsidRDefault="007F4267">
      <w:pPr>
        <w:rPr>
          <w:b/>
          <w:sz w:val="27"/>
          <w:szCs w:val="27"/>
        </w:rPr>
      </w:pPr>
    </w:p>
    <w:p w:rsidR="007F4267" w:rsidRDefault="007F4267">
      <w:pPr>
        <w:rPr>
          <w:b/>
          <w:sz w:val="27"/>
          <w:szCs w:val="27"/>
        </w:rPr>
      </w:pPr>
    </w:p>
    <w:p w:rsidR="00456BC5" w:rsidRDefault="00456BC5">
      <w:pPr>
        <w:rPr>
          <w:b/>
          <w:sz w:val="27"/>
          <w:szCs w:val="27"/>
        </w:rPr>
      </w:pPr>
    </w:p>
    <w:p w:rsidR="007E7712" w:rsidRDefault="007E7712">
      <w:pPr>
        <w:rPr>
          <w:b/>
          <w:sz w:val="27"/>
          <w:szCs w:val="27"/>
        </w:rPr>
      </w:pPr>
    </w:p>
    <w:p w:rsidR="00172C18" w:rsidRDefault="00172C18">
      <w:pPr>
        <w:rPr>
          <w:b/>
          <w:sz w:val="27"/>
          <w:szCs w:val="27"/>
        </w:rPr>
      </w:pPr>
    </w:p>
    <w:p w:rsidR="00172C18" w:rsidRDefault="00172C18">
      <w:pPr>
        <w:rPr>
          <w:b/>
          <w:sz w:val="27"/>
          <w:szCs w:val="27"/>
        </w:rPr>
      </w:pPr>
    </w:p>
    <w:p w:rsidR="00172C18" w:rsidRDefault="00172C18">
      <w:pPr>
        <w:rPr>
          <w:b/>
          <w:sz w:val="27"/>
          <w:szCs w:val="27"/>
        </w:rPr>
      </w:pPr>
    </w:p>
    <w:p w:rsidR="00172C18" w:rsidRDefault="00172C18">
      <w:pPr>
        <w:rPr>
          <w:b/>
          <w:sz w:val="27"/>
          <w:szCs w:val="27"/>
        </w:rPr>
      </w:pPr>
    </w:p>
    <w:p w:rsidR="00172C18" w:rsidRDefault="00172C18">
      <w:pPr>
        <w:rPr>
          <w:b/>
          <w:sz w:val="27"/>
          <w:szCs w:val="27"/>
        </w:rPr>
      </w:pPr>
    </w:p>
    <w:p w:rsidR="00172C18" w:rsidRDefault="00172C18">
      <w:pPr>
        <w:rPr>
          <w:b/>
          <w:sz w:val="27"/>
          <w:szCs w:val="27"/>
        </w:rPr>
      </w:pPr>
    </w:p>
    <w:p w:rsidR="00172C18" w:rsidRDefault="00172C18">
      <w:pPr>
        <w:rPr>
          <w:b/>
          <w:sz w:val="27"/>
          <w:szCs w:val="27"/>
        </w:rPr>
      </w:pPr>
    </w:p>
    <w:p w:rsidR="00172C18" w:rsidRDefault="00172C18">
      <w:pPr>
        <w:rPr>
          <w:b/>
          <w:sz w:val="27"/>
          <w:szCs w:val="27"/>
        </w:rPr>
      </w:pPr>
    </w:p>
    <w:p w:rsidR="00172C18" w:rsidRDefault="00172C18">
      <w:pPr>
        <w:rPr>
          <w:b/>
          <w:sz w:val="27"/>
          <w:szCs w:val="27"/>
        </w:rPr>
      </w:pPr>
    </w:p>
    <w:p w:rsidR="00057695" w:rsidRDefault="00057695">
      <w:pPr>
        <w:rPr>
          <w:b/>
          <w:sz w:val="27"/>
          <w:szCs w:val="27"/>
        </w:rPr>
      </w:pPr>
    </w:p>
    <w:p w:rsidR="00057695" w:rsidRPr="000A3001" w:rsidRDefault="00057695" w:rsidP="000A3001">
      <w:pPr>
        <w:jc w:val="center"/>
        <w:rPr>
          <w:b/>
          <w:sz w:val="27"/>
          <w:szCs w:val="27"/>
        </w:rPr>
      </w:pPr>
      <w:r w:rsidRPr="000A3001">
        <w:rPr>
          <w:b/>
          <w:sz w:val="27"/>
          <w:szCs w:val="27"/>
        </w:rPr>
        <w:lastRenderedPageBreak/>
        <w:t xml:space="preserve">Appendix </w:t>
      </w:r>
      <w:r w:rsidR="00E1665E" w:rsidRPr="000A3001">
        <w:rPr>
          <w:b/>
          <w:sz w:val="27"/>
          <w:szCs w:val="27"/>
        </w:rPr>
        <w:t>A</w:t>
      </w:r>
    </w:p>
    <w:p w:rsidR="00057695" w:rsidRPr="000A3001" w:rsidRDefault="00057695" w:rsidP="000A3001">
      <w:pPr>
        <w:jc w:val="center"/>
        <w:rPr>
          <w:b/>
          <w:sz w:val="27"/>
          <w:szCs w:val="27"/>
        </w:rPr>
      </w:pPr>
      <w:r w:rsidRPr="000A3001">
        <w:rPr>
          <w:b/>
          <w:sz w:val="27"/>
          <w:szCs w:val="27"/>
        </w:rPr>
        <w:t>A priori power analysis</w:t>
      </w:r>
    </w:p>
    <w:p w:rsidR="00057695" w:rsidRDefault="00057695">
      <w:pPr>
        <w:rPr>
          <w:sz w:val="27"/>
          <w:szCs w:val="27"/>
        </w:rPr>
      </w:pPr>
      <w:r>
        <w:rPr>
          <w:sz w:val="27"/>
          <w:szCs w:val="27"/>
        </w:rPr>
        <w:t>WebPower output for the planned moderation analysis examining whether biological sex moderates the association between sleep efficiency and selective attention</w:t>
      </w:r>
      <w:r w:rsidR="00E1665E">
        <w:rPr>
          <w:sz w:val="27"/>
          <w:szCs w:val="27"/>
        </w:rPr>
        <w:t xml:space="preserve">. </w:t>
      </w:r>
    </w:p>
    <w:p w:rsidR="00E1665E" w:rsidRPr="00057695" w:rsidRDefault="00556D26" w:rsidP="00556D26">
      <w:pPr>
        <w:jc w:val="center"/>
        <w:rPr>
          <w:sz w:val="27"/>
          <w:szCs w:val="27"/>
        </w:rPr>
      </w:pPr>
      <w:r w:rsidRPr="00556D26">
        <w:rPr>
          <w:sz w:val="27"/>
          <w:szCs w:val="27"/>
        </w:rPr>
        <w:drawing>
          <wp:inline distT="0" distB="0" distL="0" distR="0" wp14:anchorId="40F115E6" wp14:editId="07015588">
            <wp:extent cx="3509814" cy="722243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10325" cy="7223487"/>
                    </a:xfrm>
                    <a:prstGeom prst="rect">
                      <a:avLst/>
                    </a:prstGeom>
                  </pic:spPr>
                </pic:pic>
              </a:graphicData>
            </a:graphic>
          </wp:inline>
        </w:drawing>
      </w:r>
    </w:p>
    <w:p w:rsidR="00057695" w:rsidRDefault="00057695">
      <w:pPr>
        <w:rPr>
          <w:sz w:val="27"/>
          <w:szCs w:val="27"/>
        </w:rPr>
      </w:pPr>
    </w:p>
    <w:p w:rsidR="000A3001" w:rsidRDefault="000A3001">
      <w:pPr>
        <w:rPr>
          <w:sz w:val="27"/>
          <w:szCs w:val="27"/>
        </w:rPr>
      </w:pPr>
    </w:p>
    <w:p w:rsidR="000A3001" w:rsidRDefault="000A3001">
      <w:pPr>
        <w:rPr>
          <w:sz w:val="27"/>
          <w:szCs w:val="27"/>
        </w:rPr>
      </w:pPr>
    </w:p>
    <w:p w:rsidR="000A3001" w:rsidRPr="000A3001" w:rsidRDefault="000A3001" w:rsidP="000A3001">
      <w:pPr>
        <w:jc w:val="center"/>
        <w:rPr>
          <w:b/>
          <w:sz w:val="27"/>
          <w:szCs w:val="27"/>
        </w:rPr>
      </w:pPr>
      <w:r w:rsidRPr="000A3001">
        <w:rPr>
          <w:b/>
          <w:sz w:val="27"/>
          <w:szCs w:val="27"/>
        </w:rPr>
        <w:t xml:space="preserve">Appendix </w:t>
      </w:r>
      <w:r w:rsidRPr="000A3001">
        <w:rPr>
          <w:b/>
          <w:sz w:val="27"/>
          <w:szCs w:val="27"/>
        </w:rPr>
        <w:t>B</w:t>
      </w:r>
    </w:p>
    <w:p w:rsidR="000A3001" w:rsidRPr="000A3001" w:rsidRDefault="002A2218" w:rsidP="000A3001">
      <w:pPr>
        <w:jc w:val="center"/>
        <w:rPr>
          <w:b/>
          <w:sz w:val="27"/>
          <w:szCs w:val="27"/>
        </w:rPr>
      </w:pPr>
      <w:r>
        <w:rPr>
          <w:b/>
          <w:sz w:val="27"/>
          <w:szCs w:val="27"/>
        </w:rPr>
        <w:t>Research</w:t>
      </w:r>
      <w:r w:rsidR="000A3001" w:rsidRPr="000A3001">
        <w:rPr>
          <w:b/>
          <w:sz w:val="27"/>
          <w:szCs w:val="27"/>
        </w:rPr>
        <w:t xml:space="preserve"> Information Sheet</w:t>
      </w:r>
      <w:r>
        <w:rPr>
          <w:b/>
          <w:sz w:val="27"/>
          <w:szCs w:val="27"/>
        </w:rPr>
        <w:t xml:space="preserve"> and Consent Form</w:t>
      </w:r>
    </w:p>
    <w:p w:rsidR="000A3001" w:rsidRDefault="000A3001" w:rsidP="000A3001">
      <w:pPr>
        <w:jc w:val="center"/>
        <w:rPr>
          <w:b/>
          <w:sz w:val="27"/>
          <w:szCs w:val="27"/>
        </w:rPr>
      </w:pPr>
    </w:p>
    <w:p w:rsidR="00855012" w:rsidRDefault="00D714EF" w:rsidP="00EB5CEC">
      <w:pPr>
        <w:rPr>
          <w:b/>
          <w:sz w:val="27"/>
          <w:szCs w:val="27"/>
        </w:rPr>
      </w:pPr>
      <w:r>
        <w:rPr>
          <w:b/>
          <w:noProof/>
          <w:sz w:val="27"/>
          <w:szCs w:val="27"/>
        </w:rPr>
        <w:drawing>
          <wp:inline distT="0" distB="0" distL="0" distR="0">
            <wp:extent cx="5549265" cy="7847446"/>
            <wp:effectExtent l="0" t="0" r="63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jpg"/>
                    <pic:cNvPicPr/>
                  </pic:nvPicPr>
                  <pic:blipFill>
                    <a:blip r:embed="rId9">
                      <a:extLst>
                        <a:ext uri="{28A0092B-C50C-407E-A947-70E740481C1C}">
                          <a14:useLocalDpi xmlns:a14="http://schemas.microsoft.com/office/drawing/2010/main" val="0"/>
                        </a:ext>
                      </a:extLst>
                    </a:blip>
                    <a:stretch>
                      <a:fillRect/>
                    </a:stretch>
                  </pic:blipFill>
                  <pic:spPr>
                    <a:xfrm>
                      <a:off x="0" y="0"/>
                      <a:ext cx="5567563" cy="7873322"/>
                    </a:xfrm>
                    <a:prstGeom prst="rect">
                      <a:avLst/>
                    </a:prstGeom>
                  </pic:spPr>
                </pic:pic>
              </a:graphicData>
            </a:graphic>
          </wp:inline>
        </w:drawing>
      </w:r>
    </w:p>
    <w:p w:rsidR="00D714EF" w:rsidRDefault="00D714EF" w:rsidP="00EB5CEC">
      <w:pPr>
        <w:rPr>
          <w:b/>
          <w:sz w:val="27"/>
          <w:szCs w:val="27"/>
        </w:rPr>
      </w:pPr>
      <w:r>
        <w:rPr>
          <w:b/>
          <w:noProof/>
          <w:sz w:val="27"/>
          <w:szCs w:val="27"/>
        </w:rPr>
        <w:lastRenderedPageBreak/>
        <w:drawing>
          <wp:inline distT="0" distB="0" distL="0" distR="0">
            <wp:extent cx="5612524" cy="7936903"/>
            <wp:effectExtent l="0" t="0" r="127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jpg"/>
                    <pic:cNvPicPr/>
                  </pic:nvPicPr>
                  <pic:blipFill>
                    <a:blip r:embed="rId10">
                      <a:extLst>
                        <a:ext uri="{28A0092B-C50C-407E-A947-70E740481C1C}">
                          <a14:useLocalDpi xmlns:a14="http://schemas.microsoft.com/office/drawing/2010/main" val="0"/>
                        </a:ext>
                      </a:extLst>
                    </a:blip>
                    <a:stretch>
                      <a:fillRect/>
                    </a:stretch>
                  </pic:blipFill>
                  <pic:spPr>
                    <a:xfrm>
                      <a:off x="0" y="0"/>
                      <a:ext cx="5623928" cy="7953030"/>
                    </a:xfrm>
                    <a:prstGeom prst="rect">
                      <a:avLst/>
                    </a:prstGeom>
                  </pic:spPr>
                </pic:pic>
              </a:graphicData>
            </a:graphic>
          </wp:inline>
        </w:drawing>
      </w:r>
    </w:p>
    <w:p w:rsidR="00D714EF" w:rsidRDefault="00D714EF" w:rsidP="00EB5CEC">
      <w:pPr>
        <w:rPr>
          <w:b/>
          <w:sz w:val="27"/>
          <w:szCs w:val="27"/>
        </w:rPr>
      </w:pPr>
    </w:p>
    <w:p w:rsidR="00D714EF" w:rsidRDefault="00D714EF" w:rsidP="00EB5CEC">
      <w:pPr>
        <w:rPr>
          <w:b/>
          <w:sz w:val="27"/>
          <w:szCs w:val="27"/>
        </w:rPr>
      </w:pPr>
    </w:p>
    <w:p w:rsidR="00D714EF" w:rsidRDefault="00D714EF" w:rsidP="00EB5CEC">
      <w:pPr>
        <w:rPr>
          <w:b/>
          <w:sz w:val="27"/>
          <w:szCs w:val="27"/>
        </w:rPr>
      </w:pPr>
    </w:p>
    <w:p w:rsidR="00D714EF" w:rsidRDefault="00D714EF" w:rsidP="00EB5CEC">
      <w:pPr>
        <w:rPr>
          <w:b/>
          <w:sz w:val="27"/>
          <w:szCs w:val="27"/>
        </w:rPr>
      </w:pPr>
    </w:p>
    <w:p w:rsidR="00D714EF" w:rsidRDefault="00D714EF" w:rsidP="00EB5CEC">
      <w:pPr>
        <w:rPr>
          <w:b/>
          <w:sz w:val="27"/>
          <w:szCs w:val="27"/>
        </w:rPr>
      </w:pPr>
      <w:r>
        <w:rPr>
          <w:b/>
          <w:noProof/>
          <w:sz w:val="27"/>
          <w:szCs w:val="27"/>
        </w:rPr>
        <w:lastRenderedPageBreak/>
        <w:drawing>
          <wp:inline distT="0" distB="0" distL="0" distR="0">
            <wp:extent cx="5551940" cy="78512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jpg"/>
                    <pic:cNvPicPr/>
                  </pic:nvPicPr>
                  <pic:blipFill>
                    <a:blip r:embed="rId11">
                      <a:extLst>
                        <a:ext uri="{28A0092B-C50C-407E-A947-70E740481C1C}">
                          <a14:useLocalDpi xmlns:a14="http://schemas.microsoft.com/office/drawing/2010/main" val="0"/>
                        </a:ext>
                      </a:extLst>
                    </a:blip>
                    <a:stretch>
                      <a:fillRect/>
                    </a:stretch>
                  </pic:blipFill>
                  <pic:spPr>
                    <a:xfrm>
                      <a:off x="0" y="0"/>
                      <a:ext cx="5560329" cy="7863092"/>
                    </a:xfrm>
                    <a:prstGeom prst="rect">
                      <a:avLst/>
                    </a:prstGeom>
                  </pic:spPr>
                </pic:pic>
              </a:graphicData>
            </a:graphic>
          </wp:inline>
        </w:drawing>
      </w:r>
    </w:p>
    <w:p w:rsidR="00D714EF" w:rsidRDefault="00D714EF" w:rsidP="00EB5CEC">
      <w:pPr>
        <w:rPr>
          <w:b/>
          <w:sz w:val="27"/>
          <w:szCs w:val="27"/>
        </w:rPr>
      </w:pPr>
    </w:p>
    <w:p w:rsidR="00D714EF" w:rsidRDefault="00D714EF" w:rsidP="00EB5CEC">
      <w:pPr>
        <w:rPr>
          <w:b/>
          <w:sz w:val="27"/>
          <w:szCs w:val="27"/>
        </w:rPr>
      </w:pPr>
    </w:p>
    <w:p w:rsidR="00D714EF" w:rsidRDefault="00D714EF" w:rsidP="00EB5CEC">
      <w:pPr>
        <w:rPr>
          <w:b/>
          <w:sz w:val="27"/>
          <w:szCs w:val="27"/>
        </w:rPr>
      </w:pPr>
    </w:p>
    <w:p w:rsidR="00D714EF" w:rsidRDefault="00D714EF" w:rsidP="00EB5CEC">
      <w:pPr>
        <w:rPr>
          <w:b/>
          <w:sz w:val="27"/>
          <w:szCs w:val="27"/>
        </w:rPr>
      </w:pPr>
    </w:p>
    <w:p w:rsidR="00D714EF" w:rsidRDefault="00D714EF" w:rsidP="00EB5CEC">
      <w:pPr>
        <w:rPr>
          <w:b/>
          <w:sz w:val="27"/>
          <w:szCs w:val="27"/>
        </w:rPr>
      </w:pPr>
      <w:r>
        <w:rPr>
          <w:b/>
          <w:noProof/>
          <w:sz w:val="27"/>
          <w:szCs w:val="27"/>
        </w:rPr>
        <w:lastRenderedPageBreak/>
        <w:drawing>
          <wp:inline distT="0" distB="0" distL="0" distR="0">
            <wp:extent cx="5675586" cy="8026081"/>
            <wp:effectExtent l="0" t="0" r="190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4.jpg"/>
                    <pic:cNvPicPr/>
                  </pic:nvPicPr>
                  <pic:blipFill>
                    <a:blip r:embed="rId12">
                      <a:extLst>
                        <a:ext uri="{28A0092B-C50C-407E-A947-70E740481C1C}">
                          <a14:useLocalDpi xmlns:a14="http://schemas.microsoft.com/office/drawing/2010/main" val="0"/>
                        </a:ext>
                      </a:extLst>
                    </a:blip>
                    <a:stretch>
                      <a:fillRect/>
                    </a:stretch>
                  </pic:blipFill>
                  <pic:spPr>
                    <a:xfrm>
                      <a:off x="0" y="0"/>
                      <a:ext cx="5694835" cy="8053302"/>
                    </a:xfrm>
                    <a:prstGeom prst="rect">
                      <a:avLst/>
                    </a:prstGeom>
                  </pic:spPr>
                </pic:pic>
              </a:graphicData>
            </a:graphic>
          </wp:inline>
        </w:drawing>
      </w:r>
    </w:p>
    <w:p w:rsidR="00D714EF" w:rsidRDefault="00D714EF" w:rsidP="00EB5CEC">
      <w:pPr>
        <w:rPr>
          <w:b/>
          <w:sz w:val="27"/>
          <w:szCs w:val="27"/>
        </w:rPr>
      </w:pPr>
    </w:p>
    <w:p w:rsidR="00D714EF" w:rsidRDefault="00D714EF" w:rsidP="00EB5CEC">
      <w:pPr>
        <w:rPr>
          <w:b/>
          <w:sz w:val="27"/>
          <w:szCs w:val="27"/>
        </w:rPr>
      </w:pPr>
    </w:p>
    <w:p w:rsidR="00D714EF" w:rsidRDefault="00D714EF" w:rsidP="00EB5CEC">
      <w:pPr>
        <w:rPr>
          <w:b/>
          <w:sz w:val="27"/>
          <w:szCs w:val="27"/>
        </w:rPr>
      </w:pPr>
    </w:p>
    <w:p w:rsidR="00D714EF" w:rsidRDefault="00D714EF" w:rsidP="00EB5CEC">
      <w:pPr>
        <w:rPr>
          <w:b/>
          <w:sz w:val="27"/>
          <w:szCs w:val="27"/>
        </w:rPr>
      </w:pPr>
    </w:p>
    <w:p w:rsidR="00D714EF" w:rsidRDefault="00D714EF" w:rsidP="00EB5CEC">
      <w:pPr>
        <w:rPr>
          <w:b/>
          <w:sz w:val="27"/>
          <w:szCs w:val="27"/>
        </w:rPr>
      </w:pPr>
      <w:r>
        <w:rPr>
          <w:b/>
          <w:noProof/>
          <w:sz w:val="27"/>
          <w:szCs w:val="27"/>
        </w:rPr>
        <w:lastRenderedPageBreak/>
        <w:drawing>
          <wp:inline distT="0" distB="0" distL="0" distR="0">
            <wp:extent cx="5770179" cy="81598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5.jpg"/>
                    <pic:cNvPicPr/>
                  </pic:nvPicPr>
                  <pic:blipFill>
                    <a:blip r:embed="rId13">
                      <a:extLst>
                        <a:ext uri="{28A0092B-C50C-407E-A947-70E740481C1C}">
                          <a14:useLocalDpi xmlns:a14="http://schemas.microsoft.com/office/drawing/2010/main" val="0"/>
                        </a:ext>
                      </a:extLst>
                    </a:blip>
                    <a:stretch>
                      <a:fillRect/>
                    </a:stretch>
                  </pic:blipFill>
                  <pic:spPr>
                    <a:xfrm>
                      <a:off x="0" y="0"/>
                      <a:ext cx="5786244" cy="8182567"/>
                    </a:xfrm>
                    <a:prstGeom prst="rect">
                      <a:avLst/>
                    </a:prstGeom>
                  </pic:spPr>
                </pic:pic>
              </a:graphicData>
            </a:graphic>
          </wp:inline>
        </w:drawing>
      </w:r>
    </w:p>
    <w:p w:rsidR="00855012" w:rsidRDefault="00855012" w:rsidP="00EB5CEC">
      <w:pPr>
        <w:rPr>
          <w:b/>
          <w:sz w:val="27"/>
          <w:szCs w:val="27"/>
        </w:rPr>
      </w:pPr>
    </w:p>
    <w:p w:rsidR="00855012" w:rsidRDefault="00855012" w:rsidP="00EB5CEC">
      <w:pPr>
        <w:rPr>
          <w:b/>
          <w:sz w:val="27"/>
          <w:szCs w:val="27"/>
        </w:rPr>
      </w:pPr>
    </w:p>
    <w:p w:rsidR="00855012" w:rsidRDefault="00855012" w:rsidP="00EB5CEC">
      <w:pPr>
        <w:rPr>
          <w:b/>
          <w:sz w:val="27"/>
          <w:szCs w:val="27"/>
        </w:rPr>
      </w:pPr>
    </w:p>
    <w:p w:rsidR="00855012" w:rsidRDefault="00855012" w:rsidP="00EB5CEC">
      <w:pPr>
        <w:rPr>
          <w:b/>
          <w:sz w:val="27"/>
          <w:szCs w:val="27"/>
        </w:rPr>
      </w:pPr>
    </w:p>
    <w:p w:rsidR="00855012" w:rsidRDefault="00855012" w:rsidP="00EB5CEC">
      <w:pPr>
        <w:rPr>
          <w:b/>
          <w:sz w:val="27"/>
          <w:szCs w:val="27"/>
        </w:rPr>
      </w:pPr>
    </w:p>
    <w:p w:rsidR="00855012" w:rsidRDefault="007F4267" w:rsidP="00EB5CEC">
      <w:pPr>
        <w:rPr>
          <w:b/>
          <w:sz w:val="27"/>
          <w:szCs w:val="27"/>
        </w:rPr>
      </w:pPr>
      <w:r>
        <w:rPr>
          <w:b/>
          <w:noProof/>
          <w:sz w:val="27"/>
          <w:szCs w:val="27"/>
        </w:rPr>
        <w:drawing>
          <wp:inline distT="0" distB="0" distL="0" distR="0">
            <wp:extent cx="5775767" cy="8167751"/>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6 titled.jpg"/>
                    <pic:cNvPicPr/>
                  </pic:nvPicPr>
                  <pic:blipFill>
                    <a:blip r:embed="rId14">
                      <a:extLst>
                        <a:ext uri="{28A0092B-C50C-407E-A947-70E740481C1C}">
                          <a14:useLocalDpi xmlns:a14="http://schemas.microsoft.com/office/drawing/2010/main" val="0"/>
                        </a:ext>
                      </a:extLst>
                    </a:blip>
                    <a:stretch>
                      <a:fillRect/>
                    </a:stretch>
                  </pic:blipFill>
                  <pic:spPr>
                    <a:xfrm>
                      <a:off x="0" y="0"/>
                      <a:ext cx="5782349" cy="8177058"/>
                    </a:xfrm>
                    <a:prstGeom prst="rect">
                      <a:avLst/>
                    </a:prstGeom>
                  </pic:spPr>
                </pic:pic>
              </a:graphicData>
            </a:graphic>
          </wp:inline>
        </w:drawing>
      </w:r>
    </w:p>
    <w:p w:rsidR="00D714EF" w:rsidRDefault="00D714EF">
      <w:pPr>
        <w:rPr>
          <w:b/>
          <w:sz w:val="27"/>
          <w:szCs w:val="27"/>
        </w:rPr>
      </w:pPr>
    </w:p>
    <w:p w:rsidR="007B2DA5" w:rsidRDefault="00855012">
      <w:pPr>
        <w:rPr>
          <w:b/>
          <w:sz w:val="27"/>
          <w:szCs w:val="27"/>
        </w:rPr>
      </w:pPr>
      <w:r>
        <w:rPr>
          <w:b/>
          <w:sz w:val="27"/>
          <w:szCs w:val="27"/>
        </w:rPr>
        <w:lastRenderedPageBreak/>
        <w:t>References</w:t>
      </w:r>
    </w:p>
    <w:p w:rsidR="007B2DA5" w:rsidRPr="007B2DA5" w:rsidRDefault="007B2DA5" w:rsidP="007B2DA5">
      <w:pPr>
        <w:spacing w:before="100" w:beforeAutospacing="1" w:after="100" w:afterAutospacing="1"/>
        <w:rPr>
          <w:rFonts w:ascii="Arial" w:eastAsia="Times New Roman" w:hAnsi="Arial" w:cs="Arial"/>
          <w:color w:val="222222"/>
        </w:rPr>
      </w:pPr>
      <w:r w:rsidRPr="007B2DA5">
        <w:rPr>
          <w:rFonts w:ascii="Arial" w:eastAsia="Times New Roman" w:hAnsi="Arial" w:cs="Arial"/>
          <w:color w:val="222222"/>
        </w:rPr>
        <w:t>Aili, K., Åström-Paulsson, S., Stoetzer, U., Svartengren, M., &amp; Hillert, L. (2017). Reliability of actigraphy and subjective sleep measurements in adults: The design of sleep assessments. </w:t>
      </w:r>
      <w:r w:rsidRPr="007B2DA5">
        <w:rPr>
          <w:rFonts w:ascii="Arial" w:eastAsia="Times New Roman" w:hAnsi="Arial" w:cs="Arial"/>
          <w:i/>
          <w:iCs/>
          <w:color w:val="222222"/>
        </w:rPr>
        <w:t>Journal of Clinical Sleep Medicine, 13</w:t>
      </w:r>
      <w:r w:rsidRPr="007B2DA5">
        <w:rPr>
          <w:rFonts w:ascii="Arial" w:eastAsia="Times New Roman" w:hAnsi="Arial" w:cs="Arial"/>
          <w:color w:val="222222"/>
        </w:rPr>
        <w:t>(1), 39–47. </w:t>
      </w:r>
      <w:hyperlink r:id="rId15" w:tgtFrame="_blank" w:history="1">
        <w:r w:rsidRPr="007B2DA5">
          <w:rPr>
            <w:rFonts w:ascii="Arial" w:eastAsia="Times New Roman" w:hAnsi="Arial" w:cs="Arial"/>
            <w:color w:val="1155CC"/>
            <w:u w:val="single"/>
          </w:rPr>
          <w:t>https://doi.org/10.5664/jcsm.6384</w:t>
        </w:r>
      </w:hyperlink>
      <w:r w:rsidRPr="007B2DA5">
        <w:rPr>
          <w:rFonts w:ascii="Arial" w:eastAsia="Times New Roman" w:hAnsi="Arial" w:cs="Arial"/>
          <w:color w:val="222222"/>
        </w:rPr>
        <w:t> </w:t>
      </w:r>
    </w:p>
    <w:p w:rsidR="007B2DA5" w:rsidRPr="007B2DA5" w:rsidRDefault="007B2DA5" w:rsidP="007B2DA5">
      <w:pPr>
        <w:spacing w:before="100" w:beforeAutospacing="1" w:after="100" w:afterAutospacing="1"/>
        <w:rPr>
          <w:rFonts w:ascii="Arial" w:eastAsia="Times New Roman" w:hAnsi="Arial" w:cs="Arial"/>
          <w:color w:val="222222"/>
        </w:rPr>
      </w:pPr>
      <w:r w:rsidRPr="007B2DA5">
        <w:rPr>
          <w:rFonts w:ascii="Arial" w:eastAsia="Times New Roman" w:hAnsi="Arial" w:cs="Arial"/>
          <w:color w:val="222222"/>
        </w:rPr>
        <w:t>British Psychological Society. (2021). </w:t>
      </w:r>
      <w:r w:rsidRPr="007B2DA5">
        <w:rPr>
          <w:rFonts w:ascii="Arial" w:eastAsia="Times New Roman" w:hAnsi="Arial" w:cs="Arial"/>
          <w:i/>
          <w:iCs/>
          <w:color w:val="222222"/>
        </w:rPr>
        <w:t>Code of human research ethics</w:t>
      </w:r>
      <w:r w:rsidRPr="007B2DA5">
        <w:rPr>
          <w:rFonts w:ascii="Arial" w:eastAsia="Times New Roman" w:hAnsi="Arial" w:cs="Arial"/>
          <w:color w:val="222222"/>
        </w:rPr>
        <w:t>. </w:t>
      </w:r>
      <w:hyperlink r:id="rId16" w:tgtFrame="_blank" w:history="1">
        <w:r w:rsidRPr="007B2DA5">
          <w:rPr>
            <w:rFonts w:ascii="Arial" w:eastAsia="Times New Roman" w:hAnsi="Arial" w:cs="Arial"/>
            <w:color w:val="1155CC"/>
            <w:u w:val="single"/>
          </w:rPr>
          <w:t>https://doi.org/10.53841/bpsrep.2021.inf180</w:t>
        </w:r>
      </w:hyperlink>
      <w:r w:rsidRPr="007B2DA5">
        <w:rPr>
          <w:rFonts w:ascii="Arial" w:eastAsia="Times New Roman" w:hAnsi="Arial" w:cs="Arial"/>
          <w:color w:val="222222"/>
        </w:rPr>
        <w:t> </w:t>
      </w:r>
    </w:p>
    <w:p w:rsidR="007B2DA5" w:rsidRPr="007B2DA5" w:rsidRDefault="007B2DA5" w:rsidP="007B2DA5">
      <w:pPr>
        <w:spacing w:before="100" w:beforeAutospacing="1" w:after="100" w:afterAutospacing="1"/>
        <w:rPr>
          <w:rFonts w:ascii="Arial" w:eastAsia="Times New Roman" w:hAnsi="Arial" w:cs="Arial"/>
          <w:color w:val="222222"/>
        </w:rPr>
      </w:pPr>
      <w:r w:rsidRPr="007B2DA5">
        <w:rPr>
          <w:rFonts w:ascii="Arial" w:eastAsia="Times New Roman" w:hAnsi="Arial" w:cs="Arial"/>
          <w:color w:val="222222"/>
        </w:rPr>
        <w:t>Chandler, C. (2015). </w:t>
      </w:r>
      <w:r w:rsidRPr="007B2DA5">
        <w:rPr>
          <w:rFonts w:ascii="Arial" w:eastAsia="Times New Roman" w:hAnsi="Arial" w:cs="Arial"/>
          <w:i/>
          <w:iCs/>
          <w:color w:val="222222"/>
        </w:rPr>
        <w:t>Psychobiology</w:t>
      </w:r>
      <w:r w:rsidRPr="007B2DA5">
        <w:rPr>
          <w:rFonts w:ascii="Arial" w:eastAsia="Times New Roman" w:hAnsi="Arial" w:cs="Arial"/>
          <w:color w:val="222222"/>
        </w:rPr>
        <w:t>. Wiley.</w:t>
      </w:r>
    </w:p>
    <w:p w:rsidR="007B2DA5" w:rsidRPr="007B2DA5" w:rsidRDefault="007B2DA5" w:rsidP="007B2DA5">
      <w:pPr>
        <w:spacing w:before="100" w:beforeAutospacing="1" w:after="100" w:afterAutospacing="1"/>
        <w:rPr>
          <w:rFonts w:ascii="Arial" w:eastAsia="Times New Roman" w:hAnsi="Arial" w:cs="Arial"/>
          <w:color w:val="222222"/>
        </w:rPr>
      </w:pPr>
      <w:r w:rsidRPr="007B2DA5">
        <w:rPr>
          <w:rFonts w:ascii="Arial" w:eastAsia="Times New Roman" w:hAnsi="Arial" w:cs="Arial"/>
          <w:color w:val="222222"/>
        </w:rPr>
        <w:t>Eriksen, B. A., &amp; Eriksen, C. W. (1974). Effects of noise letters upon the identification of a target letter in a nonsearch task. </w:t>
      </w:r>
      <w:r w:rsidRPr="007B2DA5">
        <w:rPr>
          <w:rFonts w:ascii="Arial" w:eastAsia="Times New Roman" w:hAnsi="Arial" w:cs="Arial"/>
          <w:i/>
          <w:iCs/>
          <w:color w:val="222222"/>
        </w:rPr>
        <w:t>Perception &amp; Psychophysics, 16</w:t>
      </w:r>
      <w:r w:rsidRPr="007B2DA5">
        <w:rPr>
          <w:rFonts w:ascii="Arial" w:eastAsia="Times New Roman" w:hAnsi="Arial" w:cs="Arial"/>
          <w:color w:val="222222"/>
        </w:rPr>
        <w:t>(1), 143–149. </w:t>
      </w:r>
      <w:hyperlink r:id="rId17" w:tgtFrame="_blank" w:history="1">
        <w:r w:rsidRPr="007B2DA5">
          <w:rPr>
            <w:rFonts w:ascii="Arial" w:eastAsia="Times New Roman" w:hAnsi="Arial" w:cs="Arial"/>
            <w:color w:val="1155CC"/>
            <w:u w:val="single"/>
          </w:rPr>
          <w:t>https://doi.org/10.3758/BF03203267</w:t>
        </w:r>
      </w:hyperlink>
    </w:p>
    <w:p w:rsidR="007B2DA5" w:rsidRPr="007B2DA5" w:rsidRDefault="007B2DA5" w:rsidP="007B2DA5">
      <w:pPr>
        <w:spacing w:before="100" w:beforeAutospacing="1" w:after="100" w:afterAutospacing="1"/>
        <w:rPr>
          <w:rFonts w:ascii="Arial" w:eastAsia="Times New Roman" w:hAnsi="Arial" w:cs="Arial"/>
          <w:color w:val="222222"/>
        </w:rPr>
      </w:pPr>
      <w:r w:rsidRPr="007B2DA5">
        <w:rPr>
          <w:rFonts w:ascii="Arial" w:eastAsia="Times New Roman" w:hAnsi="Arial" w:cs="Arial"/>
          <w:color w:val="222222"/>
        </w:rPr>
        <w:t>Hajali, V., Andersen, M. L., Negah, S. S., &amp; Sheibani, V. (2019). Sex differences in sleep and sleep loss-induced cognitive deficits: The influence of gonadal hormones. </w:t>
      </w:r>
      <w:r w:rsidRPr="007B2DA5">
        <w:rPr>
          <w:rFonts w:ascii="Arial" w:eastAsia="Times New Roman" w:hAnsi="Arial" w:cs="Arial"/>
          <w:i/>
          <w:iCs/>
          <w:color w:val="222222"/>
        </w:rPr>
        <w:t xml:space="preserve">Hormones and </w:t>
      </w:r>
      <w:proofErr w:type="spellStart"/>
      <w:r w:rsidR="00A96832" w:rsidRPr="007B2DA5">
        <w:rPr>
          <w:rFonts w:ascii="Arial" w:eastAsia="Times New Roman" w:hAnsi="Arial" w:cs="Arial"/>
          <w:i/>
          <w:iCs/>
          <w:color w:val="222222"/>
        </w:rPr>
        <w:t>Behavi</w:t>
      </w:r>
      <w:r w:rsidR="0074035F">
        <w:rPr>
          <w:rFonts w:ascii="Arial" w:eastAsia="Times New Roman" w:hAnsi="Arial" w:cs="Arial"/>
          <w:i/>
          <w:iCs/>
          <w:color w:val="222222"/>
        </w:rPr>
        <w:t>o</w:t>
      </w:r>
      <w:r w:rsidR="00A96832" w:rsidRPr="007B2DA5">
        <w:rPr>
          <w:rFonts w:ascii="Arial" w:eastAsia="Times New Roman" w:hAnsi="Arial" w:cs="Arial"/>
          <w:i/>
          <w:iCs/>
          <w:color w:val="222222"/>
        </w:rPr>
        <w:t>r</w:t>
      </w:r>
      <w:proofErr w:type="spellEnd"/>
      <w:r w:rsidRPr="007B2DA5">
        <w:rPr>
          <w:rFonts w:ascii="Arial" w:eastAsia="Times New Roman" w:hAnsi="Arial" w:cs="Arial"/>
          <w:i/>
          <w:iCs/>
          <w:color w:val="222222"/>
        </w:rPr>
        <w:t>, 108</w:t>
      </w:r>
      <w:r w:rsidRPr="007B2DA5">
        <w:rPr>
          <w:rFonts w:ascii="Arial" w:eastAsia="Times New Roman" w:hAnsi="Arial" w:cs="Arial"/>
          <w:color w:val="222222"/>
        </w:rPr>
        <w:t>, 50–61. </w:t>
      </w:r>
      <w:hyperlink r:id="rId18" w:tgtFrame="_blank" w:history="1">
        <w:r w:rsidRPr="007B2DA5">
          <w:rPr>
            <w:rFonts w:ascii="Arial" w:eastAsia="Times New Roman" w:hAnsi="Arial" w:cs="Arial"/>
            <w:color w:val="1155CC"/>
            <w:u w:val="single"/>
          </w:rPr>
          <w:t>https://doi.org/10.1016/j.yhbeh.2018.12.013</w:t>
        </w:r>
      </w:hyperlink>
    </w:p>
    <w:p w:rsidR="007B2DA5" w:rsidRPr="007B2DA5" w:rsidRDefault="007B2DA5" w:rsidP="007B2DA5">
      <w:pPr>
        <w:spacing w:before="100" w:beforeAutospacing="1" w:after="100" w:afterAutospacing="1"/>
        <w:rPr>
          <w:rFonts w:ascii="Arial" w:eastAsia="Times New Roman" w:hAnsi="Arial" w:cs="Arial"/>
          <w:color w:val="222222"/>
        </w:rPr>
      </w:pPr>
      <w:r w:rsidRPr="007B2DA5">
        <w:rPr>
          <w:rFonts w:ascii="Arial" w:eastAsia="Times New Roman" w:hAnsi="Arial" w:cs="Arial"/>
          <w:color w:val="222222"/>
        </w:rPr>
        <w:t>Lowe, C. J., Safati, A., &amp; Hall, P. A. (2017). The neurocognitive consequences of sleep restriction: A meta-analytic review. </w:t>
      </w:r>
      <w:r w:rsidRPr="007B2DA5">
        <w:rPr>
          <w:rFonts w:ascii="Arial" w:eastAsia="Times New Roman" w:hAnsi="Arial" w:cs="Arial"/>
          <w:i/>
          <w:iCs/>
          <w:color w:val="222222"/>
        </w:rPr>
        <w:t>Neuroscience &amp; Biobehavioral Reviews, 80</w:t>
      </w:r>
      <w:r w:rsidRPr="007B2DA5">
        <w:rPr>
          <w:rFonts w:ascii="Arial" w:eastAsia="Times New Roman" w:hAnsi="Arial" w:cs="Arial"/>
          <w:color w:val="222222"/>
        </w:rPr>
        <w:t>, 586–604. </w:t>
      </w:r>
      <w:hyperlink r:id="rId19" w:tgtFrame="_blank" w:history="1">
        <w:r w:rsidRPr="007B2DA5">
          <w:rPr>
            <w:rFonts w:ascii="Arial" w:eastAsia="Times New Roman" w:hAnsi="Arial" w:cs="Arial"/>
            <w:color w:val="1155CC"/>
            <w:u w:val="single"/>
          </w:rPr>
          <w:t>https://doi.org/10.1016/j.neubiorev.2017.07.010</w:t>
        </w:r>
      </w:hyperlink>
    </w:p>
    <w:p w:rsidR="007B2DA5" w:rsidRPr="007B2DA5" w:rsidRDefault="007B2DA5" w:rsidP="007B2DA5">
      <w:pPr>
        <w:spacing w:before="100" w:beforeAutospacing="1" w:after="100" w:afterAutospacing="1"/>
        <w:rPr>
          <w:rFonts w:ascii="Arial" w:eastAsia="Times New Roman" w:hAnsi="Arial" w:cs="Arial"/>
          <w:color w:val="222222"/>
        </w:rPr>
      </w:pPr>
      <w:r w:rsidRPr="007B2DA5">
        <w:rPr>
          <w:rFonts w:ascii="Arial" w:eastAsia="Times New Roman" w:hAnsi="Arial" w:cs="Arial"/>
          <w:color w:val="222222"/>
        </w:rPr>
        <w:t>Sen, A., &amp; Tai, X. Y. (2023). Sleep duration and executive function in adults. </w:t>
      </w:r>
      <w:r w:rsidRPr="007B2DA5">
        <w:rPr>
          <w:rFonts w:ascii="Arial" w:eastAsia="Times New Roman" w:hAnsi="Arial" w:cs="Arial"/>
          <w:i/>
          <w:iCs/>
          <w:color w:val="222222"/>
        </w:rPr>
        <w:t>Current Neurology and Neuroscience Reports, 23</w:t>
      </w:r>
      <w:r w:rsidRPr="007B2DA5">
        <w:rPr>
          <w:rFonts w:ascii="Arial" w:eastAsia="Times New Roman" w:hAnsi="Arial" w:cs="Arial"/>
          <w:color w:val="222222"/>
        </w:rPr>
        <w:t>(11), 801–813. </w:t>
      </w:r>
      <w:hyperlink r:id="rId20" w:tgtFrame="_blank" w:history="1">
        <w:r w:rsidRPr="007B2DA5">
          <w:rPr>
            <w:rFonts w:ascii="Arial" w:eastAsia="Times New Roman" w:hAnsi="Arial" w:cs="Arial"/>
            <w:color w:val="1155CC"/>
            <w:u w:val="single"/>
          </w:rPr>
          <w:t>https://doi.org/10.1007/s11910-023-01309-8</w:t>
        </w:r>
      </w:hyperlink>
    </w:p>
    <w:p w:rsidR="007B2DA5" w:rsidRDefault="007B2DA5" w:rsidP="007B2DA5">
      <w:pPr>
        <w:spacing w:before="100" w:beforeAutospacing="1" w:after="100" w:afterAutospacing="1"/>
        <w:rPr>
          <w:rFonts w:ascii="Arial" w:eastAsia="Times New Roman" w:hAnsi="Arial" w:cs="Arial"/>
          <w:color w:val="222222"/>
        </w:rPr>
      </w:pPr>
      <w:r w:rsidRPr="007B2DA5">
        <w:rPr>
          <w:rFonts w:ascii="Arial" w:eastAsia="Times New Roman" w:hAnsi="Arial" w:cs="Arial"/>
          <w:color w:val="222222"/>
        </w:rPr>
        <w:t>Wilckens, K. A., Woo, S. G., Kirk, A. R., Erickson, K. I., &amp; Wheeler, M. E. (2014). Role of sleep continuity and total sleep time in executive function across the adult lifespan. </w:t>
      </w:r>
      <w:r w:rsidRPr="007B2DA5">
        <w:rPr>
          <w:rFonts w:ascii="Arial" w:eastAsia="Times New Roman" w:hAnsi="Arial" w:cs="Arial"/>
          <w:i/>
          <w:iCs/>
          <w:color w:val="222222"/>
        </w:rPr>
        <w:t>Psychology and Aging, 29</w:t>
      </w:r>
      <w:r w:rsidRPr="007B2DA5">
        <w:rPr>
          <w:rFonts w:ascii="Arial" w:eastAsia="Times New Roman" w:hAnsi="Arial" w:cs="Arial"/>
          <w:color w:val="222222"/>
        </w:rPr>
        <w:t>(3), 658–665. </w:t>
      </w:r>
      <w:hyperlink r:id="rId21" w:tgtFrame="_blank" w:history="1">
        <w:r w:rsidRPr="007B2DA5">
          <w:rPr>
            <w:rFonts w:ascii="Arial" w:eastAsia="Times New Roman" w:hAnsi="Arial" w:cs="Arial"/>
            <w:color w:val="1155CC"/>
            <w:u w:val="single"/>
          </w:rPr>
          <w:t>https://doi.org/10.1037/a0037234</w:t>
        </w:r>
      </w:hyperlink>
    </w:p>
    <w:p w:rsidR="00FF5813" w:rsidRPr="007B2DA5" w:rsidRDefault="00FF5813" w:rsidP="007B2DA5">
      <w:pPr>
        <w:spacing w:before="100" w:beforeAutospacing="1" w:after="100" w:afterAutospacing="1"/>
        <w:rPr>
          <w:rFonts w:ascii="Arial" w:eastAsia="Times New Roman" w:hAnsi="Arial" w:cs="Arial"/>
          <w:color w:val="222222"/>
        </w:rPr>
      </w:pPr>
      <w:r>
        <w:rPr>
          <w:rFonts w:ascii="Arial" w:eastAsia="Times New Roman" w:hAnsi="Arial" w:cs="Arial"/>
          <w:color w:val="222222"/>
        </w:rPr>
        <w:t>AI Acknowledgment: ChatGPT was used to support my understanding of research concepts</w:t>
      </w:r>
      <w:r w:rsidR="00DB4740">
        <w:rPr>
          <w:rFonts w:ascii="Arial" w:eastAsia="Times New Roman" w:hAnsi="Arial" w:cs="Arial"/>
          <w:color w:val="222222"/>
        </w:rPr>
        <w:t xml:space="preserve"> and </w:t>
      </w:r>
      <w:r>
        <w:rPr>
          <w:rFonts w:ascii="Arial" w:eastAsia="Times New Roman" w:hAnsi="Arial" w:cs="Arial"/>
          <w:color w:val="222222"/>
        </w:rPr>
        <w:t xml:space="preserve">statistical methods, </w:t>
      </w:r>
      <w:r w:rsidR="00D516FB">
        <w:rPr>
          <w:rFonts w:ascii="Arial" w:eastAsia="Times New Roman" w:hAnsi="Arial" w:cs="Arial"/>
          <w:color w:val="222222"/>
        </w:rPr>
        <w:t xml:space="preserve">to </w:t>
      </w:r>
      <w:r>
        <w:rPr>
          <w:rFonts w:ascii="Arial" w:eastAsia="Times New Roman" w:hAnsi="Arial" w:cs="Arial"/>
          <w:color w:val="222222"/>
        </w:rPr>
        <w:t>brainstorm ideas and provide feedback on the structure of this report.</w:t>
      </w:r>
    </w:p>
    <w:p w:rsidR="007B2DA5" w:rsidRPr="000A3001" w:rsidRDefault="007B2DA5">
      <w:pPr>
        <w:rPr>
          <w:b/>
          <w:sz w:val="27"/>
          <w:szCs w:val="27"/>
        </w:rPr>
      </w:pPr>
    </w:p>
    <w:sectPr w:rsidR="007B2DA5" w:rsidRPr="000A3001" w:rsidSect="00B601DD">
      <w:headerReference w:type="even" r:id="rId22"/>
      <w:headerReference w:type="default" r:id="rId23"/>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D4523" w:rsidRDefault="008D4523" w:rsidP="00171036">
      <w:r>
        <w:separator/>
      </w:r>
    </w:p>
  </w:endnote>
  <w:endnote w:type="continuationSeparator" w:id="0">
    <w:p w:rsidR="008D4523" w:rsidRDefault="008D4523" w:rsidP="00171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D4523" w:rsidRDefault="008D4523" w:rsidP="00171036">
      <w:r>
        <w:separator/>
      </w:r>
    </w:p>
  </w:footnote>
  <w:footnote w:type="continuationSeparator" w:id="0">
    <w:p w:rsidR="008D4523" w:rsidRDefault="008D4523" w:rsidP="001710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88489998"/>
      <w:docPartObj>
        <w:docPartGallery w:val="Page Numbers (Top of Page)"/>
        <w:docPartUnique/>
      </w:docPartObj>
    </w:sdtPr>
    <w:sdtContent>
      <w:p w:rsidR="00171036" w:rsidRDefault="00171036" w:rsidP="003E0D2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171036" w:rsidRDefault="00171036" w:rsidP="0017103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01225925"/>
      <w:docPartObj>
        <w:docPartGallery w:val="Page Numbers (Top of Page)"/>
        <w:docPartUnique/>
      </w:docPartObj>
    </w:sdtPr>
    <w:sdtContent>
      <w:p w:rsidR="00171036" w:rsidRDefault="00171036" w:rsidP="003E0D2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171036" w:rsidRDefault="00171036" w:rsidP="0017103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A20F8"/>
    <w:multiLevelType w:val="hybridMultilevel"/>
    <w:tmpl w:val="B434C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F22B57"/>
    <w:multiLevelType w:val="multilevel"/>
    <w:tmpl w:val="D794F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CE17D4"/>
    <w:multiLevelType w:val="hybridMultilevel"/>
    <w:tmpl w:val="6DA6F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B67C09"/>
    <w:multiLevelType w:val="hybridMultilevel"/>
    <w:tmpl w:val="6DA6F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D5A"/>
    <w:rsid w:val="00024460"/>
    <w:rsid w:val="00057695"/>
    <w:rsid w:val="000664CB"/>
    <w:rsid w:val="000A3001"/>
    <w:rsid w:val="000A5DC4"/>
    <w:rsid w:val="000B23E9"/>
    <w:rsid w:val="00104995"/>
    <w:rsid w:val="001405B7"/>
    <w:rsid w:val="001416BE"/>
    <w:rsid w:val="00166D42"/>
    <w:rsid w:val="00171036"/>
    <w:rsid w:val="00172C18"/>
    <w:rsid w:val="001C6726"/>
    <w:rsid w:val="001D00F7"/>
    <w:rsid w:val="00267B1E"/>
    <w:rsid w:val="00291B5E"/>
    <w:rsid w:val="002A2218"/>
    <w:rsid w:val="002A7023"/>
    <w:rsid w:val="003068F1"/>
    <w:rsid w:val="00317624"/>
    <w:rsid w:val="0035734B"/>
    <w:rsid w:val="00376E8A"/>
    <w:rsid w:val="003777CA"/>
    <w:rsid w:val="003842AB"/>
    <w:rsid w:val="003E3B6C"/>
    <w:rsid w:val="003F11BE"/>
    <w:rsid w:val="00456BC5"/>
    <w:rsid w:val="004905C7"/>
    <w:rsid w:val="004A28DA"/>
    <w:rsid w:val="004B39C2"/>
    <w:rsid w:val="004B7780"/>
    <w:rsid w:val="004D14AC"/>
    <w:rsid w:val="004D4AB1"/>
    <w:rsid w:val="004F48FA"/>
    <w:rsid w:val="005369DE"/>
    <w:rsid w:val="00556D26"/>
    <w:rsid w:val="005748F9"/>
    <w:rsid w:val="005B0BAB"/>
    <w:rsid w:val="006379F6"/>
    <w:rsid w:val="006C0D86"/>
    <w:rsid w:val="0074035F"/>
    <w:rsid w:val="00777BD1"/>
    <w:rsid w:val="007A72A0"/>
    <w:rsid w:val="007B2DA5"/>
    <w:rsid w:val="007D7EA0"/>
    <w:rsid w:val="007E7712"/>
    <w:rsid w:val="007F4267"/>
    <w:rsid w:val="00840F48"/>
    <w:rsid w:val="008547FC"/>
    <w:rsid w:val="00855012"/>
    <w:rsid w:val="00883782"/>
    <w:rsid w:val="008B345A"/>
    <w:rsid w:val="008C5902"/>
    <w:rsid w:val="008D4523"/>
    <w:rsid w:val="0092691A"/>
    <w:rsid w:val="0099782F"/>
    <w:rsid w:val="009C02A8"/>
    <w:rsid w:val="00A40D06"/>
    <w:rsid w:val="00A5463C"/>
    <w:rsid w:val="00A56E3E"/>
    <w:rsid w:val="00A745E2"/>
    <w:rsid w:val="00A8423D"/>
    <w:rsid w:val="00A94A81"/>
    <w:rsid w:val="00A96832"/>
    <w:rsid w:val="00AE4D65"/>
    <w:rsid w:val="00B51D5A"/>
    <w:rsid w:val="00B601DD"/>
    <w:rsid w:val="00B61F8C"/>
    <w:rsid w:val="00B729E1"/>
    <w:rsid w:val="00BA01CB"/>
    <w:rsid w:val="00BB2434"/>
    <w:rsid w:val="00BD1185"/>
    <w:rsid w:val="00C00C1B"/>
    <w:rsid w:val="00C26A2E"/>
    <w:rsid w:val="00C64BDF"/>
    <w:rsid w:val="00CF32C3"/>
    <w:rsid w:val="00CF3E83"/>
    <w:rsid w:val="00D038D8"/>
    <w:rsid w:val="00D26EE7"/>
    <w:rsid w:val="00D516FB"/>
    <w:rsid w:val="00D54CD5"/>
    <w:rsid w:val="00D714EF"/>
    <w:rsid w:val="00D93B51"/>
    <w:rsid w:val="00DB4740"/>
    <w:rsid w:val="00DC3C02"/>
    <w:rsid w:val="00DC7F11"/>
    <w:rsid w:val="00DD28E7"/>
    <w:rsid w:val="00E1665E"/>
    <w:rsid w:val="00E5539F"/>
    <w:rsid w:val="00E86A1D"/>
    <w:rsid w:val="00EA1277"/>
    <w:rsid w:val="00EB5CEC"/>
    <w:rsid w:val="00EE2CC5"/>
    <w:rsid w:val="00F910D8"/>
    <w:rsid w:val="00FA2B4B"/>
    <w:rsid w:val="00FA55D9"/>
    <w:rsid w:val="00FC2F3B"/>
    <w:rsid w:val="00FD6D42"/>
    <w:rsid w:val="00FD7E8B"/>
    <w:rsid w:val="00FF58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75B98"/>
  <w15:chartTrackingRefBased/>
  <w15:docId w15:val="{8DD27CAE-C673-9042-AF10-48D29EB11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51D5A"/>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51D5A"/>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51D5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D5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51D5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51D5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51D5A"/>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B51D5A"/>
  </w:style>
  <w:style w:type="paragraph" w:styleId="Header">
    <w:name w:val="header"/>
    <w:basedOn w:val="Normal"/>
    <w:link w:val="HeaderChar"/>
    <w:uiPriority w:val="99"/>
    <w:unhideWhenUsed/>
    <w:rsid w:val="00171036"/>
    <w:pPr>
      <w:tabs>
        <w:tab w:val="center" w:pos="4680"/>
        <w:tab w:val="right" w:pos="9360"/>
      </w:tabs>
    </w:pPr>
  </w:style>
  <w:style w:type="character" w:customStyle="1" w:styleId="HeaderChar">
    <w:name w:val="Header Char"/>
    <w:basedOn w:val="DefaultParagraphFont"/>
    <w:link w:val="Header"/>
    <w:uiPriority w:val="99"/>
    <w:rsid w:val="00171036"/>
  </w:style>
  <w:style w:type="paragraph" w:styleId="Footer">
    <w:name w:val="footer"/>
    <w:basedOn w:val="Normal"/>
    <w:link w:val="FooterChar"/>
    <w:uiPriority w:val="99"/>
    <w:unhideWhenUsed/>
    <w:rsid w:val="00171036"/>
    <w:pPr>
      <w:tabs>
        <w:tab w:val="center" w:pos="4680"/>
        <w:tab w:val="right" w:pos="9360"/>
      </w:tabs>
    </w:pPr>
  </w:style>
  <w:style w:type="character" w:customStyle="1" w:styleId="FooterChar">
    <w:name w:val="Footer Char"/>
    <w:basedOn w:val="DefaultParagraphFont"/>
    <w:link w:val="Footer"/>
    <w:uiPriority w:val="99"/>
    <w:rsid w:val="00171036"/>
  </w:style>
  <w:style w:type="character" w:styleId="PageNumber">
    <w:name w:val="page number"/>
    <w:basedOn w:val="DefaultParagraphFont"/>
    <w:uiPriority w:val="99"/>
    <w:semiHidden/>
    <w:unhideWhenUsed/>
    <w:rsid w:val="00171036"/>
  </w:style>
  <w:style w:type="paragraph" w:customStyle="1" w:styleId="APATableText">
    <w:name w:val="APA Table Text"/>
    <w:rsid w:val="00024460"/>
    <w:rPr>
      <w:rFonts w:ascii="Arial" w:eastAsiaTheme="minorEastAsia" w:hAnsi="Arial"/>
      <w:sz w:val="21"/>
      <w:szCs w:val="22"/>
      <w:lang w:val="en-US"/>
    </w:rPr>
  </w:style>
  <w:style w:type="paragraph" w:styleId="ListParagraph">
    <w:name w:val="List Paragraph"/>
    <w:basedOn w:val="Normal"/>
    <w:uiPriority w:val="34"/>
    <w:qFormat/>
    <w:rsid w:val="008547FC"/>
    <w:pPr>
      <w:ind w:left="720"/>
      <w:contextualSpacing/>
    </w:pPr>
  </w:style>
  <w:style w:type="character" w:styleId="Hyperlink">
    <w:name w:val="Hyperlink"/>
    <w:basedOn w:val="DefaultParagraphFont"/>
    <w:uiPriority w:val="99"/>
    <w:semiHidden/>
    <w:unhideWhenUsed/>
    <w:rsid w:val="007B2DA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9476720">
      <w:bodyDiv w:val="1"/>
      <w:marLeft w:val="0"/>
      <w:marRight w:val="0"/>
      <w:marTop w:val="0"/>
      <w:marBottom w:val="0"/>
      <w:divBdr>
        <w:top w:val="none" w:sz="0" w:space="0" w:color="auto"/>
        <w:left w:val="none" w:sz="0" w:space="0" w:color="auto"/>
        <w:bottom w:val="none" w:sz="0" w:space="0" w:color="auto"/>
        <w:right w:val="none" w:sz="0" w:space="0" w:color="auto"/>
      </w:divBdr>
    </w:div>
    <w:div w:id="130647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jpg"/><Relationship Id="rId18" Type="http://schemas.openxmlformats.org/officeDocument/2006/relationships/hyperlink" Target="https://doi.org/10.1016/j.yhbeh.2018.12.013" TargetMode="External"/><Relationship Id="rId3" Type="http://schemas.openxmlformats.org/officeDocument/2006/relationships/styles" Target="styles.xml"/><Relationship Id="rId21" Type="http://schemas.openxmlformats.org/officeDocument/2006/relationships/hyperlink" Target="https://doi.org/10.1037/a0037234"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doi.org/10.3758/BF03203267"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53841/bpsrep.2021.inf180" TargetMode="External"/><Relationship Id="rId20" Type="http://schemas.openxmlformats.org/officeDocument/2006/relationships/hyperlink" Target="https://doi.org/10.1007/s11910-023-01309-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5664/jcsm.6384" TargetMode="External"/><Relationship Id="rId23"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hyperlink" Target="https://doi.org/10.1016/j.neubiorev.2017.07.010"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52416-D2F7-EC43-919C-F70903798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15</Pages>
  <Words>2479</Words>
  <Characters>14135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Sadra, Aneeta</dc:creator>
  <cp:keywords/>
  <dc:description/>
  <cp:lastModifiedBy>Sadra, Aneeta</cp:lastModifiedBy>
  <cp:revision>63</cp:revision>
  <dcterms:created xsi:type="dcterms:W3CDTF">2026-09-11T10:40:00Z</dcterms:created>
  <dcterms:modified xsi:type="dcterms:W3CDTF">2026-09-14T21:03:00Z</dcterms:modified>
</cp:coreProperties>
</file>