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2217" w14:textId="503DFD4C" w:rsidR="00690EC7" w:rsidRDefault="00846948" w:rsidP="00E167B9">
      <w:pPr>
        <w:rPr>
          <w:rFonts w:ascii="Calibri Light" w:hAnsi="Calibri Light" w:cs="Calibri Light"/>
          <w:b/>
          <w:bCs/>
          <w:sz w:val="28"/>
          <w:szCs w:val="28"/>
        </w:rPr>
      </w:pPr>
      <w:bookmarkStart w:id="0" w:name="_Hlk219449864"/>
      <w:commentRangeStart w:id="1"/>
      <w:r w:rsidRPr="4B0178E2">
        <w:rPr>
          <w:rFonts w:ascii="Calibri Light" w:hAnsi="Calibri Light" w:cs="Calibri Light"/>
          <w:b/>
          <w:bCs/>
          <w:sz w:val="28"/>
          <w:szCs w:val="28"/>
        </w:rPr>
        <w:t>Q</w:t>
      </w:r>
      <w:commentRangeEnd w:id="1"/>
      <w:r w:rsidR="00524A74">
        <w:rPr>
          <w:rStyle w:val="CommentReference"/>
          <w:rFonts w:ascii="Calibri Light" w:hAnsi="Calibri Light" w:cs="Calibri Light"/>
          <w:b/>
          <w:bCs/>
          <w:sz w:val="28"/>
          <w:szCs w:val="28"/>
        </w:rPr>
        <w:commentReference w:id="1"/>
      </w:r>
      <w:r w:rsidR="009D70E8">
        <w:rPr>
          <w:rFonts w:ascii="Calibri Light" w:hAnsi="Calibri Light" w:cs="Calibri Light"/>
          <w:b/>
          <w:bCs/>
          <w:sz w:val="28"/>
          <w:szCs w:val="28"/>
        </w:rPr>
        <w:t>3</w:t>
      </w:r>
      <w:r w:rsidR="00AA40E0" w:rsidRPr="4B0178E2">
        <w:rPr>
          <w:rFonts w:ascii="Calibri Light" w:hAnsi="Calibri Light" w:cs="Calibri Light"/>
          <w:b/>
          <w:bCs/>
          <w:sz w:val="28"/>
          <w:szCs w:val="28"/>
        </w:rPr>
        <w:t xml:space="preserve"> </w:t>
      </w:r>
      <w:r w:rsidR="009D70E8">
        <w:rPr>
          <w:rFonts w:ascii="Calibri Light" w:hAnsi="Calibri Light" w:cs="Calibri Light"/>
          <w:b/>
          <w:bCs/>
          <w:sz w:val="28"/>
          <w:szCs w:val="28"/>
        </w:rPr>
        <w:t>2026</w:t>
      </w:r>
      <w:r w:rsidR="35BB9CDD" w:rsidRPr="4B0178E2">
        <w:rPr>
          <w:rFonts w:ascii="Calibri Light" w:hAnsi="Calibri Light" w:cs="Calibri Light"/>
          <w:b/>
          <w:bCs/>
          <w:sz w:val="28"/>
          <w:szCs w:val="28"/>
        </w:rPr>
        <w:t xml:space="preserve"> </w:t>
      </w:r>
      <w:r w:rsidR="009D70E8">
        <w:rPr>
          <w:rFonts w:ascii="Calibri Light" w:hAnsi="Calibri Light" w:cs="Calibri Light"/>
          <w:b/>
          <w:bCs/>
          <w:sz w:val="28"/>
          <w:szCs w:val="28"/>
        </w:rPr>
        <w:t>Anthropic: what to look for in the S-1</w:t>
      </w:r>
    </w:p>
    <w:p w14:paraId="1B299D50" w14:textId="3E9DBB52" w:rsidR="00AA40E0" w:rsidRPr="005C7648" w:rsidRDefault="003D6BDB" w:rsidP="00E167B9">
      <w:pPr>
        <w:rPr>
          <w:rFonts w:ascii="Calibri Light" w:hAnsi="Calibri Light" w:cs="Calibri Light"/>
          <w:b/>
          <w:bCs/>
          <w:sz w:val="24"/>
          <w:szCs w:val="24"/>
        </w:rPr>
      </w:pPr>
      <w:r>
        <w:rPr>
          <w:rFonts w:ascii="Calibri Light" w:hAnsi="Calibri Light" w:cs="Calibri Light"/>
          <w:b/>
          <w:bCs/>
          <w:sz w:val="24"/>
          <w:szCs w:val="24"/>
        </w:rPr>
        <w:t>Assessing revenue quality, business economics, and valuation ahead of the public filing</w:t>
      </w:r>
      <w:r w:rsidR="002605E4">
        <w:rPr>
          <w:rFonts w:ascii="Calibri Light" w:hAnsi="Calibri Light" w:cs="Calibri Light"/>
          <w:b/>
          <w:bCs/>
          <w:sz w:val="24"/>
          <w:szCs w:val="24"/>
        </w:rPr>
        <w:t>.</w:t>
      </w:r>
    </w:p>
    <w:p w14:paraId="3B4C3C2B" w14:textId="4AC3DFD1" w:rsidR="00690EC7" w:rsidRDefault="00690EC7" w:rsidP="00E167B9">
      <w:pPr>
        <w:rPr>
          <w:rFonts w:ascii="Calibri Light" w:hAnsi="Calibri Light" w:cs="Calibri Light"/>
          <w:sz w:val="20"/>
        </w:rPr>
      </w:pPr>
    </w:p>
    <w:p w14:paraId="008EB6C0" w14:textId="1877B695" w:rsidR="006626EE" w:rsidRDefault="007252BF" w:rsidP="00E167B9">
      <w:pPr>
        <w:rPr>
          <w:rFonts w:ascii="Calibri Light" w:hAnsi="Calibri Light" w:cs="Calibri Light"/>
          <w:sz w:val="20"/>
        </w:rPr>
      </w:pPr>
      <w:r w:rsidRPr="0047144F">
        <w:rPr>
          <w:rFonts w:ascii="Calibri Light" w:hAnsi="Calibri Light" w:cs="Calibri Light"/>
          <w:b/>
          <w:bCs/>
          <w:sz w:val="20"/>
        </w:rPr>
        <w:t>Data</w:t>
      </w:r>
      <w:r w:rsidR="006626EE" w:rsidRPr="0047144F">
        <w:rPr>
          <w:rFonts w:ascii="Calibri Light" w:hAnsi="Calibri Light" w:cs="Calibri Light"/>
          <w:b/>
          <w:bCs/>
          <w:sz w:val="20"/>
        </w:rPr>
        <w:t xml:space="preserve"> filepath</w:t>
      </w:r>
      <w:r w:rsidR="006626EE">
        <w:rPr>
          <w:rFonts w:ascii="Calibri Light" w:hAnsi="Calibri Light" w:cs="Calibri Light"/>
          <w:sz w:val="20"/>
        </w:rPr>
        <w:t xml:space="preserve">: </w:t>
      </w:r>
      <w:r w:rsidR="00A9094A">
        <w:rPr>
          <w:rFonts w:ascii="Calibri Light" w:hAnsi="Calibri Light" w:cs="Calibri Light"/>
          <w:sz w:val="20"/>
        </w:rPr>
        <w:t>R&amp;E</w:t>
      </w:r>
      <w:r w:rsidR="00B30FBD" w:rsidRPr="00B30FBD">
        <w:rPr>
          <w:rFonts w:ascii="Calibri Light" w:hAnsi="Calibri Light" w:cs="Calibri Light"/>
          <w:sz w:val="20"/>
        </w:rPr>
        <w:t xml:space="preserve"> - Thematic Research</w:t>
      </w:r>
      <w:r w:rsidR="00A9094A">
        <w:rPr>
          <w:rFonts w:ascii="Calibri Light" w:hAnsi="Calibri Light" w:cs="Calibri Light"/>
          <w:sz w:val="20"/>
        </w:rPr>
        <w:t>\</w:t>
      </w:r>
      <w:commentRangeStart w:id="2"/>
      <w:r w:rsidR="00977F32">
        <w:rPr>
          <w:rFonts w:ascii="Calibri Light" w:hAnsi="Calibri Light" w:cs="Calibri Light"/>
          <w:sz w:val="20"/>
        </w:rPr>
        <w:t>.</w:t>
      </w:r>
      <w:r w:rsidR="00B30FBD">
        <w:rPr>
          <w:rFonts w:ascii="Calibri Light" w:hAnsi="Calibri Light" w:cs="Calibri Light"/>
          <w:sz w:val="20"/>
        </w:rPr>
        <w:t>.</w:t>
      </w:r>
      <w:r w:rsidR="00977F32">
        <w:rPr>
          <w:rFonts w:ascii="Calibri Light" w:hAnsi="Calibri Light" w:cs="Calibri Light"/>
          <w:sz w:val="20"/>
        </w:rPr>
        <w:t>.</w:t>
      </w:r>
      <w:commentRangeEnd w:id="2"/>
      <w:r w:rsidR="00524A74">
        <w:rPr>
          <w:rStyle w:val="CommentReference"/>
          <w:rFonts w:ascii="Calibri Light" w:hAnsi="Calibri Light" w:cs="Calibri Light"/>
          <w:sz w:val="20"/>
          <w:szCs w:val="22"/>
        </w:rPr>
        <w:commentReference w:id="2"/>
      </w:r>
    </w:p>
    <w:p w14:paraId="495E5A97" w14:textId="2B546DC9" w:rsidR="007252BF" w:rsidRPr="003676DE" w:rsidRDefault="00F41E30" w:rsidP="00E167B9">
      <w:pPr>
        <w:rPr>
          <w:rFonts w:ascii="Calibri Light" w:hAnsi="Calibri Light" w:cs="Calibri Light"/>
          <w:b/>
          <w:bCs/>
          <w:sz w:val="20"/>
        </w:rPr>
      </w:pPr>
      <w:r>
        <w:rPr>
          <w:rFonts w:ascii="Calibri Light" w:hAnsi="Calibri Light" w:cs="Calibri Light"/>
          <w:b/>
          <w:bCs/>
          <w:sz w:val="20"/>
        </w:rPr>
        <w:t>C</w:t>
      </w:r>
      <w:r w:rsidR="00ED7148" w:rsidRPr="003676DE">
        <w:rPr>
          <w:rFonts w:ascii="Calibri Light" w:hAnsi="Calibri Light" w:cs="Calibri Light"/>
          <w:b/>
          <w:bCs/>
          <w:sz w:val="20"/>
        </w:rPr>
        <w:t xml:space="preserve">hart </w:t>
      </w:r>
      <w:r w:rsidR="003F0CB5" w:rsidRPr="003676DE">
        <w:rPr>
          <w:rFonts w:ascii="Calibri Light" w:hAnsi="Calibri Light" w:cs="Calibri Light"/>
          <w:b/>
          <w:bCs/>
          <w:sz w:val="20"/>
        </w:rPr>
        <w:t>as</w:t>
      </w:r>
      <w:r>
        <w:rPr>
          <w:rFonts w:ascii="Calibri Light" w:hAnsi="Calibri Light" w:cs="Calibri Light"/>
          <w:b/>
          <w:bCs/>
          <w:sz w:val="20"/>
        </w:rPr>
        <w:t>-</w:t>
      </w:r>
      <w:r w:rsidR="003F0CB5" w:rsidRPr="003676DE">
        <w:rPr>
          <w:rFonts w:ascii="Calibri Light" w:hAnsi="Calibri Light" w:cs="Calibri Light"/>
          <w:b/>
          <w:bCs/>
          <w:sz w:val="20"/>
        </w:rPr>
        <w:t>of date:</w:t>
      </w:r>
    </w:p>
    <w:p w14:paraId="02DF67AE" w14:textId="533BD85C" w:rsidR="00ED7148" w:rsidRDefault="00F41E30" w:rsidP="00E167B9">
      <w:pPr>
        <w:rPr>
          <w:rFonts w:ascii="Calibri Light" w:hAnsi="Calibri Light" w:cs="Calibri Light"/>
          <w:sz w:val="20"/>
        </w:rPr>
      </w:pPr>
      <w:r>
        <w:rPr>
          <w:rFonts w:ascii="Calibri Light" w:hAnsi="Calibri Light" w:cs="Calibri Light"/>
          <w:b/>
          <w:bCs/>
          <w:sz w:val="20"/>
        </w:rPr>
        <w:t>C</w:t>
      </w:r>
      <w:r w:rsidR="003F0CB5" w:rsidRPr="003676DE">
        <w:rPr>
          <w:rFonts w:ascii="Calibri Light" w:hAnsi="Calibri Light" w:cs="Calibri Light"/>
          <w:b/>
          <w:bCs/>
          <w:sz w:val="20"/>
        </w:rPr>
        <w:t>hart geography</w:t>
      </w:r>
      <w:r w:rsidR="000E6051" w:rsidRPr="003676DE">
        <w:rPr>
          <w:rFonts w:ascii="Calibri Light" w:hAnsi="Calibri Light" w:cs="Calibri Light"/>
          <w:b/>
          <w:bCs/>
          <w:sz w:val="20"/>
        </w:rPr>
        <w:t>:</w:t>
      </w:r>
      <w:r w:rsidR="00563F0B">
        <w:rPr>
          <w:rFonts w:ascii="Calibri Light" w:hAnsi="Calibri Light" w:cs="Calibri Light"/>
          <w:sz w:val="20"/>
        </w:rPr>
        <w:t xml:space="preserve"> </w:t>
      </w:r>
      <w:r w:rsidR="009D70E8">
        <w:rPr>
          <w:rFonts w:ascii="Calibri Light" w:hAnsi="Calibri Light" w:cs="Calibri Light"/>
          <w:sz w:val="20"/>
        </w:rPr>
        <w:t>US</w:t>
      </w:r>
    </w:p>
    <w:p w14:paraId="174C9ACA" w14:textId="56F47406" w:rsidR="00363EB2" w:rsidRDefault="00EB7661" w:rsidP="00E167B9">
      <w:pPr>
        <w:rPr>
          <w:rFonts w:ascii="Calibri Light" w:hAnsi="Calibri Light" w:cs="Calibri Light"/>
          <w:sz w:val="20"/>
        </w:rPr>
      </w:pPr>
      <w:r>
        <w:rPr>
          <w:rFonts w:ascii="Calibri Light" w:hAnsi="Calibri Light" w:cs="Calibri Light"/>
          <w:b/>
          <w:bCs/>
          <w:sz w:val="20"/>
        </w:rPr>
        <w:t xml:space="preserve">Research </w:t>
      </w:r>
      <w:r w:rsidR="00D72EC9">
        <w:rPr>
          <w:rFonts w:ascii="Calibri Light" w:hAnsi="Calibri Light" w:cs="Calibri Light"/>
          <w:b/>
          <w:bCs/>
          <w:sz w:val="20"/>
        </w:rPr>
        <w:t>t</w:t>
      </w:r>
      <w:r>
        <w:rPr>
          <w:rFonts w:ascii="Calibri Light" w:hAnsi="Calibri Light" w:cs="Calibri Light"/>
          <w:b/>
          <w:bCs/>
          <w:sz w:val="20"/>
        </w:rPr>
        <w:t>ype</w:t>
      </w:r>
      <w:r w:rsidR="009D70E8">
        <w:rPr>
          <w:rFonts w:ascii="Calibri Light" w:hAnsi="Calibri Light" w:cs="Calibri Light"/>
          <w:b/>
          <w:bCs/>
          <w:sz w:val="20"/>
        </w:rPr>
        <w:t>: Late-Stage</w:t>
      </w:r>
    </w:p>
    <w:p w14:paraId="3E8BF4B9" w14:textId="07F7EECD" w:rsidR="00684632" w:rsidRPr="00DB1D60" w:rsidRDefault="00684632" w:rsidP="00DB1D60">
      <w:pPr>
        <w:rPr>
          <w:rFonts w:ascii="Calibri Light" w:hAnsi="Calibri Light" w:cs="Calibri Light"/>
          <w:b/>
          <w:bCs/>
          <w:sz w:val="20"/>
        </w:rPr>
      </w:pPr>
      <w:r>
        <w:rPr>
          <w:rFonts w:ascii="Calibri Light" w:hAnsi="Calibri Light" w:cs="Calibri Light"/>
          <w:b/>
          <w:bCs/>
          <w:sz w:val="20"/>
        </w:rPr>
        <w:t>Access level</w:t>
      </w:r>
      <w:r w:rsidR="00DB1D60">
        <w:rPr>
          <w:rFonts w:ascii="Calibri Light" w:hAnsi="Calibri Light" w:cs="Calibri Light"/>
          <w:b/>
          <w:bCs/>
          <w:sz w:val="20"/>
        </w:rPr>
        <w:t xml:space="preserve">: </w:t>
      </w:r>
      <w:r w:rsidR="1DDF748F" w:rsidRPr="1149614E">
        <w:rPr>
          <w:rFonts w:ascii="Calibri Light" w:hAnsi="Calibri Light" w:cs="Calibri Light"/>
          <w:sz w:val="20"/>
          <w:szCs w:val="20"/>
        </w:rPr>
        <w:t xml:space="preserve">Public (Full report on N&amp;A + </w:t>
      </w:r>
      <w:r w:rsidR="00DA60B2">
        <w:rPr>
          <w:rFonts w:ascii="Calibri Light" w:hAnsi="Calibri Light" w:cs="Calibri Light"/>
          <w:sz w:val="20"/>
          <w:szCs w:val="20"/>
        </w:rPr>
        <w:t>p</w:t>
      </w:r>
      <w:r w:rsidR="1DDF748F" w:rsidRPr="1149614E">
        <w:rPr>
          <w:rFonts w:ascii="Calibri Light" w:hAnsi="Calibri Light" w:cs="Calibri Light"/>
          <w:sz w:val="20"/>
          <w:szCs w:val="20"/>
        </w:rPr>
        <w:t>latform)</w:t>
      </w:r>
    </w:p>
    <w:p w14:paraId="1198FBC6" w14:textId="77777777" w:rsidR="00684632" w:rsidRDefault="00684632" w:rsidP="00E167B9">
      <w:pPr>
        <w:rPr>
          <w:rFonts w:ascii="Calibri Light" w:hAnsi="Calibri Light" w:cs="Calibri Light"/>
          <w:sz w:val="20"/>
        </w:rPr>
      </w:pPr>
    </w:p>
    <w:p w14:paraId="7CB93F84" w14:textId="4E90B0FB" w:rsidR="009B5A14" w:rsidRPr="00684632" w:rsidRDefault="66D1261E" w:rsidP="1149614E">
      <w:pPr>
        <w:rPr>
          <w:rFonts w:ascii="Calibri Light" w:hAnsi="Calibri Light" w:cs="Calibri Light"/>
          <w:sz w:val="20"/>
          <w:szCs w:val="20"/>
        </w:rPr>
      </w:pPr>
      <w:r w:rsidRPr="1149614E">
        <w:rPr>
          <w:rFonts w:ascii="Calibri Light" w:hAnsi="Calibri Light" w:cs="Calibri Light"/>
          <w:sz w:val="20"/>
          <w:szCs w:val="20"/>
        </w:rPr>
        <w:t>Chart count:</w:t>
      </w:r>
      <w:r w:rsidR="7C96E99B" w:rsidRPr="1149614E">
        <w:rPr>
          <w:rFonts w:ascii="Calibri Light" w:hAnsi="Calibri Light" w:cs="Calibri Light"/>
          <w:sz w:val="20"/>
          <w:szCs w:val="20"/>
        </w:rPr>
        <w:t xml:space="preserve"> </w:t>
      </w:r>
      <w:r w:rsidR="002605E4">
        <w:rPr>
          <w:rFonts w:ascii="Calibri Light" w:hAnsi="Calibri Light" w:cs="Calibri Light"/>
          <w:sz w:val="20"/>
          <w:szCs w:val="20"/>
        </w:rPr>
        <w:t>5</w:t>
      </w:r>
    </w:p>
    <w:p w14:paraId="5932A081" w14:textId="4D37F019" w:rsidR="009B5A14" w:rsidRDefault="66D1261E" w:rsidP="1149614E">
      <w:pPr>
        <w:rPr>
          <w:rFonts w:ascii="Calibri Light" w:hAnsi="Calibri Light" w:cs="Calibri Light"/>
          <w:sz w:val="20"/>
          <w:szCs w:val="20"/>
        </w:rPr>
      </w:pPr>
      <w:r w:rsidRPr="1149614E">
        <w:rPr>
          <w:rFonts w:ascii="Calibri Light" w:hAnsi="Calibri Light" w:cs="Calibri Light"/>
          <w:sz w:val="20"/>
          <w:szCs w:val="20"/>
        </w:rPr>
        <w:t xml:space="preserve">Table count: </w:t>
      </w:r>
      <w:r w:rsidR="002605E4">
        <w:rPr>
          <w:rFonts w:ascii="Calibri Light" w:hAnsi="Calibri Light" w:cs="Calibri Light"/>
          <w:sz w:val="20"/>
          <w:szCs w:val="20"/>
        </w:rPr>
        <w:t>2</w:t>
      </w:r>
    </w:p>
    <w:p w14:paraId="44A0ACC4" w14:textId="77777777" w:rsidR="00ED7148" w:rsidRDefault="00ED7148" w:rsidP="00E167B9">
      <w:pPr>
        <w:rPr>
          <w:rFonts w:ascii="Calibri Light" w:hAnsi="Calibri Light" w:cs="Calibri Light"/>
          <w:sz w:val="20"/>
        </w:rPr>
      </w:pPr>
    </w:p>
    <w:p w14:paraId="576E44CB" w14:textId="20CEC80B" w:rsidR="00690EC7" w:rsidRPr="00690EC7" w:rsidRDefault="00690EC7" w:rsidP="00E167B9">
      <w:pPr>
        <w:rPr>
          <w:rFonts w:ascii="Calibri Light" w:hAnsi="Calibri Light" w:cs="Calibri Light"/>
          <w:b/>
          <w:bCs/>
          <w:sz w:val="24"/>
          <w:szCs w:val="28"/>
        </w:rPr>
      </w:pPr>
      <w:r w:rsidRPr="00690EC7">
        <w:rPr>
          <w:rFonts w:ascii="Calibri Light" w:hAnsi="Calibri Light" w:cs="Calibri Light"/>
          <w:b/>
          <w:bCs/>
          <w:sz w:val="24"/>
          <w:szCs w:val="28"/>
        </w:rPr>
        <w:t>Credits</w:t>
      </w:r>
    </w:p>
    <w:p w14:paraId="574CCA01" w14:textId="7B4A2749" w:rsidR="00690EC7" w:rsidRPr="00A462B2" w:rsidRDefault="00690EC7" w:rsidP="00E167B9">
      <w:pPr>
        <w:rPr>
          <w:rFonts w:asciiTheme="majorHAnsi" w:hAnsiTheme="majorHAnsi" w:cstheme="majorHAnsi"/>
          <w:sz w:val="20"/>
        </w:rPr>
      </w:pPr>
    </w:p>
    <w:p w14:paraId="35FCB856" w14:textId="6B389F3F" w:rsidR="00691BDD" w:rsidRDefault="00DB1D60" w:rsidP="663F5196">
      <w:pPr>
        <w:spacing w:line="259" w:lineRule="auto"/>
        <w:rPr>
          <w:rFonts w:ascii="Calibri Light" w:hAnsi="Calibri Light" w:cs="Calibri Light"/>
          <w:sz w:val="20"/>
          <w:szCs w:val="20"/>
        </w:rPr>
      </w:pPr>
      <w:r>
        <w:rPr>
          <w:rFonts w:asciiTheme="majorHAnsi" w:hAnsiTheme="majorHAnsi" w:cstheme="majorBidi"/>
          <w:sz w:val="20"/>
          <w:szCs w:val="20"/>
        </w:rPr>
        <w:t>Harrison Rolfes, Senior Research Analyst, Late-Stage Private Company Coverage</w:t>
      </w:r>
      <w:r w:rsidR="006961B4">
        <w:br/>
      </w:r>
    </w:p>
    <w:p w14:paraId="052C3343" w14:textId="03D53CC0" w:rsidR="00691BDD" w:rsidRDefault="00691BDD" w:rsidP="00E167B9">
      <w:pPr>
        <w:rPr>
          <w:rFonts w:ascii="Calibri Light" w:hAnsi="Calibri Light" w:cs="Calibri Light"/>
          <w:sz w:val="20"/>
        </w:rPr>
      </w:pPr>
      <w:r>
        <w:rPr>
          <w:rFonts w:ascii="Calibri Light" w:hAnsi="Calibri Light" w:cs="Calibri Light"/>
          <w:sz w:val="20"/>
        </w:rPr>
        <w:t xml:space="preserve">Published on </w:t>
      </w:r>
      <w:r w:rsidR="00E95815">
        <w:rPr>
          <w:rFonts w:ascii="Calibri Light" w:hAnsi="Calibri Light" w:cs="Calibri Light"/>
          <w:sz w:val="20"/>
        </w:rPr>
        <w:t>Month DD, YYYY</w:t>
      </w:r>
    </w:p>
    <w:p w14:paraId="26F361C3" w14:textId="77777777" w:rsidR="00691BDD" w:rsidRDefault="00691BDD" w:rsidP="00E167B9">
      <w:pPr>
        <w:rPr>
          <w:rFonts w:ascii="Calibri Light" w:hAnsi="Calibri Light" w:cs="Calibri Light"/>
          <w:sz w:val="20"/>
        </w:rPr>
      </w:pPr>
    </w:p>
    <w:p w14:paraId="5411D276" w14:textId="7825D2EC" w:rsidR="00690EC7" w:rsidRPr="00690EC7" w:rsidRDefault="00690EC7" w:rsidP="00E167B9">
      <w:pPr>
        <w:rPr>
          <w:rFonts w:ascii="Calibri Light" w:hAnsi="Calibri Light" w:cs="Calibri Light"/>
          <w:b/>
          <w:bCs/>
          <w:sz w:val="24"/>
          <w:szCs w:val="28"/>
        </w:rPr>
      </w:pPr>
      <w:r w:rsidRPr="00690EC7">
        <w:rPr>
          <w:rFonts w:ascii="Calibri Light" w:hAnsi="Calibri Light" w:cs="Calibri Light"/>
          <w:b/>
          <w:bCs/>
          <w:sz w:val="24"/>
          <w:szCs w:val="28"/>
        </w:rPr>
        <w:t>Content</w:t>
      </w:r>
      <w:r w:rsidR="00AF242D">
        <w:rPr>
          <w:rFonts w:ascii="Calibri Light" w:hAnsi="Calibri Light" w:cs="Calibri Light"/>
          <w:b/>
          <w:bCs/>
          <w:sz w:val="24"/>
          <w:szCs w:val="28"/>
        </w:rPr>
        <w:t>s</w:t>
      </w:r>
    </w:p>
    <w:p w14:paraId="58437ADB" w14:textId="2FCCF6E1" w:rsidR="00690EC7" w:rsidRPr="00A462B2" w:rsidRDefault="00690EC7" w:rsidP="00E167B9">
      <w:pPr>
        <w:rPr>
          <w:rFonts w:asciiTheme="majorHAnsi" w:hAnsiTheme="majorHAnsi" w:cstheme="majorHAnsi"/>
          <w:sz w:val="20"/>
        </w:rPr>
      </w:pPr>
    </w:p>
    <w:p w14:paraId="2C5893D5" w14:textId="3E344EC6" w:rsidR="00521903" w:rsidRPr="00A462B2" w:rsidRDefault="125E861E" w:rsidP="003B13EC">
      <w:pPr>
        <w:rPr>
          <w:rFonts w:asciiTheme="majorHAnsi" w:hAnsiTheme="majorHAnsi" w:cstheme="majorHAnsi"/>
          <w:sz w:val="20"/>
        </w:rPr>
      </w:pPr>
      <w:r w:rsidRPr="1149614E">
        <w:rPr>
          <w:rFonts w:asciiTheme="majorHAnsi" w:hAnsiTheme="majorHAnsi" w:cstheme="majorBidi"/>
          <w:sz w:val="20"/>
          <w:szCs w:val="20"/>
        </w:rPr>
        <w:t>Key takeaways</w:t>
      </w:r>
    </w:p>
    <w:p w14:paraId="664D7651" w14:textId="77777777" w:rsidR="002605E4" w:rsidRDefault="002605E4" w:rsidP="1149614E">
      <w:pPr>
        <w:spacing w:line="259" w:lineRule="auto"/>
        <w:rPr>
          <w:rFonts w:ascii="Calibri Light" w:hAnsi="Calibri Light" w:cs="Calibri Light"/>
          <w:sz w:val="20"/>
          <w:szCs w:val="20"/>
        </w:rPr>
      </w:pPr>
      <w:r>
        <w:rPr>
          <w:rFonts w:ascii="Calibri Light" w:hAnsi="Calibri Light" w:cs="Calibri Light"/>
          <w:sz w:val="20"/>
          <w:szCs w:val="20"/>
        </w:rPr>
        <w:t>AIBQ assessment</w:t>
      </w:r>
    </w:p>
    <w:p w14:paraId="3DC77384" w14:textId="1BE9C074" w:rsidR="00FC6F5F" w:rsidRDefault="004C3813" w:rsidP="1149614E">
      <w:pPr>
        <w:spacing w:line="259" w:lineRule="auto"/>
        <w:rPr>
          <w:rFonts w:ascii="Calibri Light" w:hAnsi="Calibri Light" w:cs="Calibri Light"/>
          <w:sz w:val="20"/>
          <w:szCs w:val="20"/>
        </w:rPr>
      </w:pPr>
      <w:r>
        <w:rPr>
          <w:rFonts w:ascii="Calibri Light" w:hAnsi="Calibri Light" w:cs="Calibri Light"/>
          <w:sz w:val="20"/>
          <w:szCs w:val="20"/>
        </w:rPr>
        <w:t>The S-1 needs to separate rapid growth from durable revenue</w:t>
      </w:r>
    </w:p>
    <w:p w14:paraId="5E653412" w14:textId="77777777" w:rsidR="00FC6F5F" w:rsidRDefault="00FC6F5F" w:rsidP="1149614E">
      <w:pPr>
        <w:spacing w:line="259" w:lineRule="auto"/>
        <w:rPr>
          <w:rFonts w:ascii="Calibri Light" w:hAnsi="Calibri Light" w:cs="Calibri Light"/>
          <w:sz w:val="20"/>
          <w:szCs w:val="20"/>
        </w:rPr>
      </w:pPr>
      <w:r>
        <w:rPr>
          <w:rFonts w:ascii="Calibri Light" w:hAnsi="Calibri Light" w:cs="Calibri Light"/>
          <w:sz w:val="20"/>
          <w:szCs w:val="20"/>
        </w:rPr>
        <w:t>Claude Code is the strongest part of the moat</w:t>
      </w:r>
    </w:p>
    <w:p w14:paraId="04538E41" w14:textId="59B200CD" w:rsidR="00555214" w:rsidRDefault="009F7F3D" w:rsidP="1149614E">
      <w:pPr>
        <w:spacing w:line="259" w:lineRule="auto"/>
        <w:rPr>
          <w:rFonts w:ascii="Calibri Light" w:hAnsi="Calibri Light" w:cs="Calibri Light"/>
          <w:sz w:val="20"/>
          <w:szCs w:val="20"/>
        </w:rPr>
      </w:pPr>
      <w:r>
        <w:rPr>
          <w:rFonts w:ascii="Calibri Light" w:hAnsi="Calibri Light" w:cs="Calibri Light"/>
          <w:sz w:val="20"/>
          <w:szCs w:val="20"/>
        </w:rPr>
        <w:t>Anthropic</w:t>
      </w:r>
      <w:r w:rsidR="002817A0">
        <w:rPr>
          <w:rFonts w:ascii="Calibri Light" w:hAnsi="Calibri Light" w:cs="Calibri Light"/>
          <w:sz w:val="20"/>
          <w:szCs w:val="20"/>
        </w:rPr>
        <w:t>’s compute capacity sits outside its control</w:t>
      </w:r>
    </w:p>
    <w:p w14:paraId="6425B9A5" w14:textId="1EA1C1A6" w:rsidR="00C64B21" w:rsidRDefault="00C64B21" w:rsidP="1149614E">
      <w:pPr>
        <w:spacing w:line="259" w:lineRule="auto"/>
        <w:rPr>
          <w:rFonts w:ascii="Calibri Light" w:hAnsi="Calibri Light" w:cs="Calibri Light"/>
          <w:sz w:val="20"/>
          <w:szCs w:val="20"/>
        </w:rPr>
      </w:pPr>
      <w:r>
        <w:rPr>
          <w:rFonts w:ascii="Calibri Light" w:hAnsi="Calibri Light" w:cs="Calibri Light"/>
          <w:sz w:val="20"/>
          <w:szCs w:val="20"/>
        </w:rPr>
        <w:t xml:space="preserve">A $2T valuation </w:t>
      </w:r>
      <w:r w:rsidR="002817A0">
        <w:rPr>
          <w:rFonts w:ascii="Calibri Light" w:hAnsi="Calibri Light" w:cs="Calibri Light"/>
          <w:sz w:val="20"/>
          <w:szCs w:val="20"/>
        </w:rPr>
        <w:t>assumes software-like cash margins</w:t>
      </w:r>
    </w:p>
    <w:p w14:paraId="0420B50E" w14:textId="3FF3BB3F" w:rsidR="00AE2D4F" w:rsidRDefault="00C64B21" w:rsidP="1149614E">
      <w:pPr>
        <w:spacing w:line="259" w:lineRule="auto"/>
        <w:rPr>
          <w:rFonts w:ascii="Calibri Light" w:hAnsi="Calibri Light" w:cs="Calibri Light"/>
          <w:sz w:val="20"/>
          <w:szCs w:val="20"/>
        </w:rPr>
      </w:pPr>
      <w:r>
        <w:rPr>
          <w:rFonts w:ascii="Calibri Light" w:hAnsi="Calibri Light" w:cs="Calibri Light"/>
          <w:sz w:val="20"/>
          <w:szCs w:val="20"/>
        </w:rPr>
        <w:t>What the S-1 needs to resolve</w:t>
      </w:r>
    </w:p>
    <w:p w14:paraId="22B69034" w14:textId="4463FB0E" w:rsidR="005818CC" w:rsidRDefault="005818CC" w:rsidP="1149614E">
      <w:pPr>
        <w:spacing w:line="259" w:lineRule="auto"/>
        <w:rPr>
          <w:rFonts w:ascii="Calibri Light" w:hAnsi="Calibri Light" w:cs="Calibri Light"/>
          <w:sz w:val="20"/>
          <w:szCs w:val="20"/>
        </w:rPr>
      </w:pPr>
      <w:commentRangeStart w:id="3"/>
      <w:r>
        <w:rPr>
          <w:rFonts w:ascii="Calibri Light" w:hAnsi="Calibri Light" w:cs="Calibri Light"/>
          <w:sz w:val="20"/>
          <w:szCs w:val="20"/>
        </w:rPr>
        <w:t>References</w:t>
      </w:r>
      <w:commentRangeEnd w:id="3"/>
      <w:r w:rsidR="00524A74">
        <w:rPr>
          <w:rStyle w:val="CommentReference"/>
          <w:rFonts w:ascii="Calibri Light" w:hAnsi="Calibri Light" w:cs="Calibri Light"/>
          <w:sz w:val="20"/>
          <w:szCs w:val="20"/>
        </w:rPr>
        <w:commentReference w:id="3"/>
      </w:r>
    </w:p>
    <w:p w14:paraId="106CFB3D" w14:textId="77777777" w:rsidR="00AE2D4F" w:rsidRDefault="00AE2D4F" w:rsidP="1149614E">
      <w:pPr>
        <w:spacing w:line="259" w:lineRule="auto"/>
        <w:rPr>
          <w:rFonts w:ascii="Calibri Light" w:hAnsi="Calibri Light" w:cs="Calibri Light"/>
          <w:sz w:val="20"/>
          <w:szCs w:val="20"/>
        </w:rPr>
      </w:pPr>
    </w:p>
    <w:p w14:paraId="7E1CD5A8" w14:textId="77777777" w:rsidR="004C251D" w:rsidRDefault="004C251D" w:rsidP="00460DA8">
      <w:pPr>
        <w:rPr>
          <w:rFonts w:ascii="Calibri Light" w:hAnsi="Calibri Light" w:cs="Calibri Light"/>
          <w:b/>
          <w:bCs/>
          <w:sz w:val="24"/>
          <w:szCs w:val="28"/>
        </w:rPr>
      </w:pPr>
    </w:p>
    <w:p w14:paraId="0C0787D8" w14:textId="07888CB3" w:rsidR="0309CA3B" w:rsidRDefault="0309CA3B" w:rsidP="3F5AE9E7">
      <w:pPr>
        <w:spacing w:line="259" w:lineRule="auto"/>
        <w:rPr>
          <w:rFonts w:ascii="Calibri Light" w:hAnsi="Calibri Light" w:cs="Calibri Light"/>
          <w:b/>
          <w:bCs/>
          <w:sz w:val="24"/>
          <w:szCs w:val="24"/>
        </w:rPr>
      </w:pPr>
      <w:commentRangeStart w:id="4"/>
      <w:r w:rsidRPr="3F5AE9E7">
        <w:rPr>
          <w:rFonts w:ascii="Calibri Light" w:hAnsi="Calibri Light" w:cs="Calibri Light"/>
          <w:b/>
          <w:bCs/>
          <w:sz w:val="24"/>
          <w:szCs w:val="24"/>
        </w:rPr>
        <w:t>Landing page</w:t>
      </w:r>
      <w:commentRangeEnd w:id="4"/>
      <w:r w:rsidR="00524A74">
        <w:rPr>
          <w:rStyle w:val="CommentReference"/>
          <w:rFonts w:ascii="Calibri Light" w:hAnsi="Calibri Light" w:cs="Calibri Light"/>
          <w:b/>
          <w:bCs/>
          <w:sz w:val="24"/>
          <w:szCs w:val="24"/>
        </w:rPr>
        <w:commentReference w:id="4"/>
      </w:r>
    </w:p>
    <w:p w14:paraId="44991A6F" w14:textId="7710C719" w:rsidR="2BC2D103" w:rsidRDefault="2BC2D103" w:rsidP="2BC2D103">
      <w:pPr>
        <w:spacing w:line="259" w:lineRule="auto"/>
        <w:rPr>
          <w:rFonts w:ascii="Calibri Light" w:eastAsia="Calibri Light" w:hAnsi="Calibri Light" w:cs="Calibri Light"/>
          <w:color w:val="000000" w:themeColor="text1"/>
          <w:sz w:val="20"/>
          <w:szCs w:val="20"/>
        </w:rPr>
      </w:pPr>
    </w:p>
    <w:p w14:paraId="675B1E7E" w14:textId="0126A182" w:rsidR="00A70806" w:rsidRDefault="4D12C562" w:rsidP="2BC2D103">
      <w:pPr>
        <w:spacing w:line="259" w:lineRule="auto"/>
        <w:rPr>
          <w:rFonts w:ascii="Calibri Light" w:eastAsia="Calibri Light" w:hAnsi="Calibri Light" w:cs="Calibri Light"/>
          <w:color w:val="000000" w:themeColor="text1"/>
          <w:sz w:val="20"/>
          <w:szCs w:val="20"/>
        </w:rPr>
      </w:pPr>
      <w:commentRangeStart w:id="5"/>
      <w:r w:rsidRPr="663F5196">
        <w:rPr>
          <w:rFonts w:ascii="Calibri Light" w:eastAsia="Calibri Light" w:hAnsi="Calibri Light" w:cs="Calibri Light"/>
          <w:color w:val="000000" w:themeColor="text1"/>
          <w:sz w:val="20"/>
          <w:szCs w:val="20"/>
        </w:rPr>
        <w:t>CHART:</w:t>
      </w:r>
      <w:commentRangeEnd w:id="5"/>
      <w:r w:rsidR="00524A74" w:rsidRPr="663F5196">
        <w:rPr>
          <w:rStyle w:val="CommentReference"/>
          <w:rFonts w:ascii="Calibri Light" w:eastAsia="Calibri Light" w:hAnsi="Calibri Light" w:cs="Calibri Light"/>
          <w:color w:val="000000" w:themeColor="text1"/>
          <w:sz w:val="20"/>
          <w:szCs w:val="20"/>
        </w:rPr>
        <w:commentReference w:id="5"/>
      </w:r>
      <w:r w:rsidRPr="663F5196">
        <w:rPr>
          <w:rFonts w:ascii="Calibri Light" w:eastAsia="Calibri Light" w:hAnsi="Calibri Light" w:cs="Calibri Light"/>
          <w:color w:val="000000" w:themeColor="text1"/>
          <w:sz w:val="20"/>
          <w:szCs w:val="20"/>
        </w:rPr>
        <w:t xml:space="preserve"> </w:t>
      </w:r>
      <w:r w:rsidR="00512173">
        <w:rPr>
          <w:rFonts w:ascii="Calibri Light" w:eastAsia="Calibri Light" w:hAnsi="Calibri Light" w:cs="Calibri Light"/>
          <w:color w:val="000000" w:themeColor="text1"/>
          <w:sz w:val="20"/>
          <w:szCs w:val="20"/>
        </w:rPr>
        <w:t>A</w:t>
      </w:r>
      <w:r w:rsidR="006D2C2C">
        <w:rPr>
          <w:rFonts w:ascii="Calibri Light" w:eastAsia="Calibri Light" w:hAnsi="Calibri Light" w:cs="Calibri Light"/>
          <w:color w:val="000000" w:themeColor="text1"/>
          <w:sz w:val="20"/>
          <w:szCs w:val="20"/>
        </w:rPr>
        <w:t>nthro</w:t>
      </w:r>
      <w:r w:rsidR="00C31110">
        <w:rPr>
          <w:rFonts w:ascii="Calibri Light" w:eastAsia="Calibri Light" w:hAnsi="Calibri Light" w:cs="Calibri Light"/>
          <w:color w:val="000000" w:themeColor="text1"/>
          <w:sz w:val="20"/>
          <w:szCs w:val="20"/>
        </w:rPr>
        <w:t>pic’s run rate</w:t>
      </w:r>
      <w:r w:rsidR="00B85A70">
        <w:rPr>
          <w:rFonts w:ascii="Calibri Light" w:eastAsia="Calibri Light" w:hAnsi="Calibri Light" w:cs="Calibri Light"/>
          <w:color w:val="000000" w:themeColor="text1"/>
          <w:sz w:val="20"/>
          <w:szCs w:val="20"/>
        </w:rPr>
        <w:t xml:space="preserve"> revenue</w:t>
      </w:r>
      <w:r w:rsidR="00C31110">
        <w:rPr>
          <w:rFonts w:ascii="Calibri Light" w:eastAsia="Calibri Light" w:hAnsi="Calibri Light" w:cs="Calibri Light"/>
          <w:color w:val="000000" w:themeColor="text1"/>
          <w:sz w:val="20"/>
          <w:szCs w:val="20"/>
        </w:rPr>
        <w:t xml:space="preserve"> </w:t>
      </w:r>
      <w:r w:rsidR="009C1164">
        <w:rPr>
          <w:rFonts w:ascii="Calibri Light" w:eastAsia="Calibri Light" w:hAnsi="Calibri Light" w:cs="Calibri Light"/>
          <w:color w:val="000000" w:themeColor="text1"/>
          <w:sz w:val="20"/>
          <w:szCs w:val="20"/>
        </w:rPr>
        <w:t xml:space="preserve">from December 2025 </w:t>
      </w:r>
      <w:r w:rsidR="00936114">
        <w:rPr>
          <w:rFonts w:ascii="Calibri Light" w:eastAsia="Calibri Light" w:hAnsi="Calibri Light" w:cs="Calibri Light"/>
          <w:color w:val="000000" w:themeColor="text1"/>
          <w:sz w:val="20"/>
          <w:szCs w:val="20"/>
        </w:rPr>
        <w:t>to July 2026</w:t>
      </w:r>
    </w:p>
    <w:p w14:paraId="3B21C1A8" w14:textId="6A9DFE8A" w:rsidR="00A70806" w:rsidRDefault="00936114" w:rsidP="2BC2D103">
      <w:pPr>
        <w:spacing w:line="259" w:lineRule="auto"/>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0"/>
          <w:szCs w:val="20"/>
        </w:rPr>
        <w:t xml:space="preserve">Anthropic’s </w:t>
      </w:r>
      <w:r w:rsidR="00280E17">
        <w:rPr>
          <w:rFonts w:ascii="Calibri Light" w:eastAsia="Calibri Light" w:hAnsi="Calibri Light" w:cs="Calibri Light"/>
          <w:color w:val="000000" w:themeColor="text1"/>
          <w:sz w:val="20"/>
          <w:szCs w:val="20"/>
        </w:rPr>
        <w:t>run rate revenue</w:t>
      </w:r>
      <w:r>
        <w:rPr>
          <w:rFonts w:ascii="Calibri Light" w:eastAsia="Calibri Light" w:hAnsi="Calibri Light" w:cs="Calibri Light"/>
          <w:color w:val="000000" w:themeColor="text1"/>
          <w:sz w:val="20"/>
          <w:szCs w:val="20"/>
        </w:rPr>
        <w:t xml:space="preserve"> has </w:t>
      </w:r>
      <w:r w:rsidR="0043391B">
        <w:rPr>
          <w:rFonts w:ascii="Calibri Light" w:eastAsia="Calibri Light" w:hAnsi="Calibri Light" w:cs="Calibri Light"/>
          <w:color w:val="000000" w:themeColor="text1"/>
          <w:sz w:val="20"/>
          <w:szCs w:val="20"/>
        </w:rPr>
        <w:t>risen</w:t>
      </w:r>
      <w:r>
        <w:rPr>
          <w:rFonts w:ascii="Calibri Light" w:eastAsia="Calibri Light" w:hAnsi="Calibri Light" w:cs="Calibri Light"/>
          <w:color w:val="000000" w:themeColor="text1"/>
          <w:sz w:val="20"/>
          <w:szCs w:val="20"/>
        </w:rPr>
        <w:t xml:space="preserve"> from</w:t>
      </w:r>
      <w:r w:rsidR="00094B65">
        <w:rPr>
          <w:rFonts w:ascii="Calibri Light" w:eastAsia="Calibri Light" w:hAnsi="Calibri Light" w:cs="Calibri Light"/>
          <w:color w:val="000000" w:themeColor="text1"/>
          <w:sz w:val="20"/>
          <w:szCs w:val="20"/>
        </w:rPr>
        <w:t xml:space="preserve"> about</w:t>
      </w:r>
      <w:r>
        <w:rPr>
          <w:rFonts w:ascii="Calibri Light" w:eastAsia="Calibri Light" w:hAnsi="Calibri Light" w:cs="Calibri Light"/>
          <w:color w:val="000000" w:themeColor="text1"/>
          <w:sz w:val="20"/>
          <w:szCs w:val="20"/>
        </w:rPr>
        <w:t xml:space="preserve"> $9 billion to more than $65 billion in seven months.</w:t>
      </w:r>
    </w:p>
    <w:p w14:paraId="2F01B876" w14:textId="77777777" w:rsidR="00536EB3" w:rsidRDefault="00536EB3" w:rsidP="2BC2D103">
      <w:pPr>
        <w:spacing w:line="259" w:lineRule="auto"/>
        <w:rPr>
          <w:rFonts w:ascii="Calibri Light" w:eastAsia="Calibri Light" w:hAnsi="Calibri Light" w:cs="Calibri Light"/>
          <w:color w:val="000000" w:themeColor="text1"/>
          <w:sz w:val="20"/>
          <w:szCs w:val="20"/>
        </w:rPr>
      </w:pPr>
    </w:p>
    <w:p w14:paraId="09C66B9B" w14:textId="7808577C" w:rsidR="0092300D" w:rsidRDefault="00F21F11" w:rsidP="3F5AE9E7">
      <w:pPr>
        <w:spacing w:line="259" w:lineRule="auto"/>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0"/>
          <w:szCs w:val="20"/>
        </w:rPr>
        <w:t>Anthropic</w:t>
      </w:r>
      <w:r w:rsidR="00CD05F0">
        <w:rPr>
          <w:rFonts w:ascii="Calibri Light" w:eastAsia="Calibri Light" w:hAnsi="Calibri Light" w:cs="Calibri Light"/>
          <w:color w:val="000000" w:themeColor="text1"/>
          <w:sz w:val="20"/>
          <w:szCs w:val="20"/>
        </w:rPr>
        <w:t xml:space="preserve">’s growth supports a premium valuation, but </w:t>
      </w:r>
      <w:r w:rsidR="0009433B">
        <w:rPr>
          <w:rFonts w:ascii="Calibri Light" w:eastAsia="Calibri Light" w:hAnsi="Calibri Light" w:cs="Calibri Light"/>
          <w:color w:val="000000" w:themeColor="text1"/>
          <w:sz w:val="20"/>
          <w:szCs w:val="20"/>
        </w:rPr>
        <w:t xml:space="preserve">the current </w:t>
      </w:r>
      <w:r w:rsidR="00B81C15">
        <w:rPr>
          <w:rFonts w:ascii="Calibri Light" w:eastAsia="Calibri Light" w:hAnsi="Calibri Light" w:cs="Calibri Light"/>
          <w:color w:val="000000" w:themeColor="text1"/>
          <w:sz w:val="20"/>
          <w:szCs w:val="20"/>
        </w:rPr>
        <w:t>evidence supports roughly $1.4-$1.6 trillion rather than $2 trillion.</w:t>
      </w:r>
    </w:p>
    <w:p w14:paraId="2F62853F" w14:textId="77777777" w:rsidR="0092300D" w:rsidRDefault="0092300D" w:rsidP="2BC2D103">
      <w:pPr>
        <w:spacing w:line="259" w:lineRule="auto"/>
        <w:rPr>
          <w:rFonts w:ascii="Calibri Light" w:eastAsia="Calibri Light" w:hAnsi="Calibri Light" w:cs="Calibri Light"/>
          <w:color w:val="000000" w:themeColor="text1"/>
          <w:sz w:val="20"/>
          <w:szCs w:val="20"/>
        </w:rPr>
      </w:pPr>
    </w:p>
    <w:p w14:paraId="4AED9636" w14:textId="5811B2C2" w:rsidR="00125DE0" w:rsidRPr="00D97489" w:rsidRDefault="00612519" w:rsidP="1149614E">
      <w:pPr>
        <w:spacing w:line="259" w:lineRule="auto"/>
        <w:rPr>
          <w:rFonts w:asciiTheme="majorHAnsi" w:hAnsiTheme="majorHAnsi" w:cstheme="majorBidi"/>
          <w:sz w:val="20"/>
          <w:szCs w:val="20"/>
        </w:rPr>
      </w:pPr>
      <w:r>
        <w:rPr>
          <w:rFonts w:asciiTheme="majorHAnsi" w:hAnsiTheme="majorHAnsi" w:cstheme="majorBidi"/>
          <w:sz w:val="20"/>
          <w:szCs w:val="20"/>
        </w:rPr>
        <w:t>Preliminary Q2 revenue exceeded $11.5 bi</w:t>
      </w:r>
      <w:r w:rsidR="00FC6B7C">
        <w:rPr>
          <w:rFonts w:asciiTheme="majorHAnsi" w:hAnsiTheme="majorHAnsi" w:cstheme="majorBidi"/>
          <w:sz w:val="20"/>
          <w:szCs w:val="20"/>
        </w:rPr>
        <w:t>llion</w:t>
      </w:r>
      <w:r w:rsidR="00916EFA">
        <w:rPr>
          <w:rFonts w:asciiTheme="majorHAnsi" w:hAnsiTheme="majorHAnsi" w:cstheme="majorBidi"/>
          <w:sz w:val="20"/>
          <w:szCs w:val="20"/>
        </w:rPr>
        <w:t>,</w:t>
      </w:r>
      <w:r w:rsidR="001C1656">
        <w:rPr>
          <w:rFonts w:asciiTheme="majorHAnsi" w:hAnsiTheme="majorHAnsi" w:cstheme="majorBidi"/>
          <w:sz w:val="20"/>
          <w:szCs w:val="20"/>
        </w:rPr>
        <w:t xml:space="preserve"> and </w:t>
      </w:r>
      <w:r w:rsidR="00FC6B7C">
        <w:rPr>
          <w:rFonts w:asciiTheme="majorHAnsi" w:hAnsiTheme="majorHAnsi" w:cstheme="majorBidi"/>
          <w:sz w:val="20"/>
          <w:szCs w:val="20"/>
        </w:rPr>
        <w:t>annualized revenue was above $65 billion by the end of July</w:t>
      </w:r>
      <w:r w:rsidR="0094785D">
        <w:rPr>
          <w:rFonts w:asciiTheme="majorHAnsi" w:hAnsiTheme="majorHAnsi" w:cstheme="majorBidi"/>
          <w:sz w:val="20"/>
          <w:szCs w:val="20"/>
        </w:rPr>
        <w:t>.</w:t>
      </w:r>
      <w:r w:rsidR="00B70C95">
        <w:rPr>
          <w:rFonts w:asciiTheme="majorHAnsi" w:hAnsiTheme="majorHAnsi" w:cstheme="majorBidi"/>
          <w:sz w:val="20"/>
          <w:szCs w:val="20"/>
        </w:rPr>
        <w:t xml:space="preserve"> Anthropic has already answered the demand question; the S-1 now needs to answer the cash-economics question. </w:t>
      </w:r>
      <w:r w:rsidR="002E0204">
        <w:rPr>
          <w:rFonts w:asciiTheme="majorHAnsi" w:hAnsiTheme="majorHAnsi" w:cstheme="majorBidi"/>
          <w:sz w:val="20"/>
          <w:szCs w:val="20"/>
        </w:rPr>
        <w:t xml:space="preserve">Our AIBQ score </w:t>
      </w:r>
      <w:r w:rsidR="00F809FB">
        <w:rPr>
          <w:rFonts w:asciiTheme="majorHAnsi" w:hAnsiTheme="majorHAnsi" w:cstheme="majorBidi"/>
          <w:sz w:val="20"/>
          <w:szCs w:val="20"/>
        </w:rPr>
        <w:t>is 6.37 out of 10</w:t>
      </w:r>
      <w:r w:rsidR="00BF21B3">
        <w:rPr>
          <w:rFonts w:asciiTheme="majorHAnsi" w:hAnsiTheme="majorHAnsi" w:cstheme="majorBidi"/>
          <w:sz w:val="20"/>
          <w:szCs w:val="20"/>
        </w:rPr>
        <w:t xml:space="preserve"> and our central value remains roughly $1.4-$1.6 trillion</w:t>
      </w:r>
      <w:r w:rsidR="00F809FB">
        <w:rPr>
          <w:rFonts w:asciiTheme="majorHAnsi" w:hAnsiTheme="majorHAnsi" w:cstheme="majorBidi"/>
          <w:sz w:val="20"/>
          <w:szCs w:val="20"/>
        </w:rPr>
        <w:t xml:space="preserve">. </w:t>
      </w:r>
      <w:r w:rsidR="00BF21B3">
        <w:rPr>
          <w:rFonts w:asciiTheme="majorHAnsi" w:hAnsiTheme="majorHAnsi" w:cstheme="majorBidi"/>
          <w:sz w:val="20"/>
          <w:szCs w:val="20"/>
        </w:rPr>
        <w:t xml:space="preserve">We are </w:t>
      </w:r>
      <w:r w:rsidR="007E263E">
        <w:rPr>
          <w:rFonts w:asciiTheme="majorHAnsi" w:hAnsiTheme="majorHAnsi" w:cstheme="majorBidi"/>
          <w:sz w:val="20"/>
          <w:szCs w:val="20"/>
        </w:rPr>
        <w:t>bullish</w:t>
      </w:r>
      <w:r w:rsidR="00BF21B3">
        <w:rPr>
          <w:rFonts w:asciiTheme="majorHAnsi" w:hAnsiTheme="majorHAnsi" w:cstheme="majorBidi"/>
          <w:sz w:val="20"/>
          <w:szCs w:val="20"/>
        </w:rPr>
        <w:t xml:space="preserve"> </w:t>
      </w:r>
      <w:r w:rsidR="00D37F1F">
        <w:rPr>
          <w:rFonts w:asciiTheme="majorHAnsi" w:hAnsiTheme="majorHAnsi" w:cstheme="majorBidi"/>
          <w:sz w:val="20"/>
          <w:szCs w:val="20"/>
        </w:rPr>
        <w:t xml:space="preserve">on the operating franchise, particularly enterprise adoption and Claude Code, but bearish on a $2 trillion entry valuation until audited disclosures show that gross profit and free cash flow can outgrow compute, training, and dilution. </w:t>
      </w:r>
    </w:p>
    <w:p w14:paraId="36EC0F9E" w14:textId="77777777" w:rsidR="0029445C" w:rsidRDefault="0029445C" w:rsidP="1149614E">
      <w:pPr>
        <w:spacing w:line="259" w:lineRule="auto"/>
        <w:rPr>
          <w:rFonts w:asciiTheme="majorHAnsi" w:hAnsiTheme="majorHAnsi" w:cstheme="majorHAnsi"/>
          <w:sz w:val="20"/>
          <w:szCs w:val="20"/>
        </w:rPr>
      </w:pPr>
    </w:p>
    <w:p w14:paraId="613986CF" w14:textId="77777777" w:rsidR="0029445C" w:rsidRPr="0029445C" w:rsidRDefault="0029445C" w:rsidP="1149614E">
      <w:pPr>
        <w:spacing w:line="259" w:lineRule="auto"/>
        <w:rPr>
          <w:rFonts w:asciiTheme="majorHAnsi" w:hAnsiTheme="majorHAnsi" w:cstheme="majorHAnsi"/>
          <w:b/>
          <w:bCs/>
          <w:sz w:val="24"/>
          <w:szCs w:val="24"/>
        </w:rPr>
      </w:pPr>
      <w:r w:rsidRPr="0029445C">
        <w:rPr>
          <w:rFonts w:asciiTheme="majorHAnsi" w:hAnsiTheme="majorHAnsi" w:cstheme="majorHAnsi"/>
          <w:b/>
          <w:bCs/>
          <w:sz w:val="24"/>
          <w:szCs w:val="24"/>
        </w:rPr>
        <w:t>Report picks</w:t>
      </w:r>
    </w:p>
    <w:p w14:paraId="58AA90A6" w14:textId="2F5DE500" w:rsidR="0029445C" w:rsidRPr="0029445C" w:rsidRDefault="0029445C" w:rsidP="1149614E">
      <w:pPr>
        <w:spacing w:line="259" w:lineRule="auto"/>
        <w:rPr>
          <w:rFonts w:asciiTheme="majorHAnsi" w:hAnsiTheme="majorHAnsi" w:cstheme="majorHAnsi"/>
          <w:sz w:val="20"/>
          <w:szCs w:val="20"/>
        </w:rPr>
      </w:pPr>
      <w:r>
        <w:rPr>
          <w:rFonts w:asciiTheme="majorHAnsi" w:hAnsiTheme="majorHAnsi" w:cstheme="majorHAnsi"/>
          <w:sz w:val="20"/>
          <w:szCs w:val="20"/>
        </w:rPr>
        <w:br/>
      </w:r>
      <w:r w:rsidR="00D2793A">
        <w:rPr>
          <w:rFonts w:asciiTheme="majorHAnsi" w:hAnsiTheme="majorHAnsi" w:cstheme="majorHAnsi"/>
          <w:sz w:val="20"/>
          <w:szCs w:val="20"/>
        </w:rPr>
        <w:t>OpenAI: Waiting for $1 Trillion</w:t>
      </w:r>
    </w:p>
    <w:bookmarkEnd w:id="0"/>
    <w:p w14:paraId="5A026A4B" w14:textId="608498F2" w:rsidR="008305E6" w:rsidRPr="004C251D" w:rsidRDefault="00D2793A" w:rsidP="1149614E">
      <w:pPr>
        <w:spacing w:line="259" w:lineRule="auto"/>
        <w:rPr>
          <w:rFonts w:asciiTheme="majorHAnsi" w:hAnsiTheme="majorHAnsi" w:cstheme="majorHAnsi"/>
          <w:sz w:val="20"/>
          <w:szCs w:val="20"/>
        </w:rPr>
      </w:pPr>
      <w:r>
        <w:rPr>
          <w:rFonts w:asciiTheme="majorHAnsi" w:hAnsiTheme="majorHAnsi" w:cstheme="majorHAnsi"/>
          <w:sz w:val="20"/>
          <w:szCs w:val="20"/>
        </w:rPr>
        <w:t>An Eye on OpenAI</w:t>
      </w:r>
      <w:r w:rsidR="00EB4092" w:rsidRPr="004C251D">
        <w:rPr>
          <w:rFonts w:asciiTheme="majorHAnsi" w:hAnsiTheme="majorHAnsi" w:cstheme="majorHAnsi"/>
          <w:sz w:val="20"/>
          <w:szCs w:val="20"/>
        </w:rPr>
        <w:br w:type="page"/>
      </w:r>
    </w:p>
    <w:p w14:paraId="3B67A20B" w14:textId="77777777" w:rsidR="00D9000F" w:rsidRDefault="008305E6" w:rsidP="00B3526C">
      <w:pPr>
        <w:pStyle w:val="Heading2"/>
      </w:pPr>
      <w:r>
        <w:lastRenderedPageBreak/>
        <w:t>Key takeaway</w:t>
      </w:r>
      <w:r w:rsidR="00B3526C">
        <w:t>s</w:t>
      </w:r>
    </w:p>
    <w:p w14:paraId="1AAADF45" w14:textId="77777777" w:rsidR="00D9000F" w:rsidRDefault="00D9000F" w:rsidP="00B3526C">
      <w:pPr>
        <w:pStyle w:val="Heading2"/>
      </w:pPr>
    </w:p>
    <w:p w14:paraId="7978CBB9" w14:textId="229F25F0" w:rsidR="005F784D" w:rsidRPr="00275271" w:rsidRDefault="002D46B0" w:rsidP="00D97489">
      <w:pPr>
        <w:pStyle w:val="ListParagraph"/>
        <w:numPr>
          <w:ilvl w:val="0"/>
          <w:numId w:val="14"/>
        </w:numPr>
      </w:pPr>
      <w:r>
        <w:rPr>
          <w:rFonts w:cstheme="minorHAnsi"/>
          <w:b/>
          <w:bCs/>
        </w:rPr>
        <w:t xml:space="preserve">Anthropic scores </w:t>
      </w:r>
      <w:r>
        <w:rPr>
          <w:rFonts w:cstheme="minorHAnsi"/>
          <w:b/>
          <w:bCs/>
        </w:rPr>
        <w:t xml:space="preserve">6.37 </w:t>
      </w:r>
      <w:r>
        <w:rPr>
          <w:rFonts w:cstheme="minorHAnsi"/>
          <w:b/>
          <w:bCs/>
        </w:rPr>
        <w:t xml:space="preserve">out of 10 on our AIBQ framework.</w:t>
      </w:r>
      <w:r>
        <w:rPr>
          <w:rFonts w:cstheme="minorHAnsi"/>
        </w:rPr>
        <w:t xml:space="preserve"> </w:t>
      </w:r>
      <w:r>
        <w:rPr>
          <w:rFonts w:cstheme="minorHAnsi"/>
          <w:strike/>
        </w:rPr>
        <w:t xml:space="preserve">Their revenue</w:t>
      </w:r>
      <w:r>
        <w:rPr>
          <w:rFonts w:cstheme="minorHAnsi"/>
          <w:b/>
          <w:bCs/>
          <w:color w:val="FF0000"/>
        </w:rPr>
        <w:t xml:space="preserve">Revenue</w:t>
      </w:r>
      <w:r>
        <w:rPr>
          <w:rFonts w:cstheme="minorHAnsi"/>
        </w:rPr>
        <w:t xml:space="preserve"> quality and moat</w:t>
      </w:r>
      <w:r>
        <w:rPr>
          <w:rFonts w:cstheme="minorHAnsi"/>
          <w:b/>
          <w:bCs/>
          <w:color w:val="FF0000"/>
        </w:rPr>
        <w:t xml:space="preserve"> durability</w:t>
      </w:r>
      <w:r>
        <w:rPr>
          <w:rFonts w:cstheme="minorHAnsi"/>
        </w:rPr>
        <w:t xml:space="preserve"> are the strongest parts of the business</w:t>
      </w:r>
      <w:r>
        <w:rPr>
          <w:rFonts w:cstheme="minorHAnsi"/>
          <w:strike/>
        </w:rPr>
        <w:t xml:space="preserve">, while</w:t>
      </w:r>
      <w:r>
        <w:rPr>
          <w:rFonts w:cstheme="minorHAnsi"/>
          <w:b/>
          <w:bCs/>
          <w:color w:val="FF0000"/>
        </w:rPr>
        <w:t xml:space="preserve">;</w:t>
      </w:r>
      <w:r>
        <w:rPr>
          <w:rFonts w:cstheme="minorHAnsi"/>
        </w:rPr>
        <w:t xml:space="preserve"> compute independence and capital efficiency remain </w:t>
      </w:r>
      <w:r>
        <w:rPr>
          <w:rFonts w:cstheme="minorHAnsi"/>
        </w:rPr>
        <w:t xml:space="preserve">the constraints</w:t>
      </w:r>
      <w:r>
        <w:rPr>
          <w:rFonts w:cstheme="minorHAnsi"/>
        </w:rPr>
        <w:t xml:space="preserve">. </w:t>
      </w:r>
      <w:r>
        <w:rPr>
          <w:rFonts w:cstheme="minorHAnsi"/>
        </w:rPr>
        <w:t xml:space="preserve">That mix </w:t>
      </w:r>
      <w:r>
        <w:rPr>
          <w:rFonts w:cstheme="minorHAnsi"/>
          <w:strike/>
        </w:rPr>
        <w:t xml:space="preserve">is consistent with our investment</w:t>
      </w:r>
      <w:r>
        <w:rPr>
          <w:rFonts w:cstheme="minorHAnsi"/>
          <w:b/>
          <w:bCs/>
          <w:color w:val="FF0000"/>
        </w:rPr>
        <w:t xml:space="preserve">supports our</w:t>
      </w:r>
      <w:r>
        <w:rPr>
          <w:rFonts w:cstheme="minorHAnsi"/>
        </w:rPr>
        <w:t xml:space="preserve"> stance: bullish on the business, bearish at a $2 trillion entry valuation, with a central value of roughly $1.4-$1.6 trillion.</w:t>
      </w:r>
    </w:p>
    <w:p w14:paraId="4803E284" w14:textId="51A8CC07" w:rsidR="00275271" w:rsidRDefault="00275271" w:rsidP="00D97489">
      <w:pPr>
        <w:pStyle w:val="ListParagraph"/>
        <w:numPr>
          <w:ilvl w:val="0"/>
          <w:numId w:val="14"/>
        </w:numPr>
      </w:pPr>
      <w:r>
        <w:rPr>
          <w:rFonts w:cstheme="minorHAnsi"/>
          <w:b/>
          <w:bCs/>
        </w:rPr>
        <w:t xml:space="preserve">Preliminary Q2 revenue exceeded $11.</w:t>
      </w:r>
      <w:r>
        <w:rPr>
          <w:b/>
          <w:bCs/>
        </w:rPr>
        <w:t xml:space="preserve">5 billion</w:t>
      </w:r>
      <w:r>
        <w:rPr>
          <w:b/>
          <w:bCs/>
        </w:rPr>
        <w:t xml:space="preserve">,</w:t>
      </w:r>
      <w:r>
        <w:rPr>
          <w:b/>
          <w:bCs/>
        </w:rPr>
        <w:t xml:space="preserve"> and the July annualized run rate exceeded $65 billion.</w:t>
      </w:r>
      <w:r>
        <w:rPr>
          <w:b/>
          <w:bCs/>
        </w:rPr>
        <w:t xml:space="preserve"> </w:t>
      </w:r>
      <w:r>
        <w:rPr>
          <w:strike/>
        </w:rPr>
        <w:t xml:space="preserve">The growth is strong enough to treat the demand for Claude as</w:t>
      </w:r>
      <w:r>
        <w:rPr>
          <w:rFonts w:cstheme="minorHAnsi"/>
          <w:b/>
          <w:bCs/>
          <w:color w:val="FF0000"/>
        </w:rPr>
        <w:t xml:space="preserve">Demand for Claude is</w:t>
      </w:r>
      <w:r>
        <w:t xml:space="preserve"> proven. What remains unknown is how much of that spending is contracted, how concentrated it is among large customers, and how quickly customers can move workloads to another model.</w:t>
      </w:r>
    </w:p>
    <w:p w14:paraId="7C7C3BA4" w14:textId="1AA18676" w:rsidR="00781371" w:rsidRDefault="00781371" w:rsidP="00D97489">
      <w:pPr>
        <w:pStyle w:val="ListParagraph"/>
        <w:numPr>
          <w:ilvl w:val="0"/>
          <w:numId w:val="14"/>
        </w:numPr>
      </w:pPr>
      <w:r>
        <w:rPr>
          <w:rFonts w:cstheme="minorHAnsi"/>
          <w:b/>
          <w:bCs/>
        </w:rPr>
        <w:t xml:space="preserve">At an estimated 44% gross margin, </w:t>
      </w:r>
      <w:r>
        <w:rPr>
          <w:rFonts w:cstheme="minorHAnsi"/>
          <w:b/>
          <w:bCs/>
        </w:rPr>
        <w:t xml:space="preserve">a</w:t>
      </w:r>
      <w:r>
        <w:rPr>
          <w:rFonts w:cstheme="minorHAnsi"/>
          <w:b/>
          <w:bCs/>
        </w:rPr>
        <w:t xml:space="preserve"> $65 billion run rate produces about $28.</w:t>
      </w:r>
      <w:r>
        <w:rPr>
          <w:b/>
          <w:bCs/>
        </w:rPr>
        <w:t xml:space="preserve">6 billion of annualized gross profit</w:t>
      </w:r>
      <w:r>
        <w:rPr>
          <w:b/>
          <w:bCs/>
          <w:strike/>
        </w:rPr>
        <w:t xml:space="preserve">.</w:t>
      </w:r>
      <w:r>
        <w:rPr>
          <w:b/>
          <w:bCs/>
          <w:strike/>
        </w:rPr>
        <w:t xml:space="preserve"> </w:t>
      </w:r>
      <w:r>
        <w:rPr>
          <w:strike/>
        </w:rPr>
        <w:t xml:space="preserve">A $2 trillion valuation</w:t>
      </w:r>
      <w:r>
        <w:rPr>
          <w:rFonts w:cstheme="minorHAnsi"/>
          <w:b/>
          <w:bCs/>
          <w:color w:val="FF0000"/>
        </w:rPr>
        <w:t xml:space="preserve">, so $2 trillion</w:t>
      </w:r>
      <w:r>
        <w:t xml:space="preserve"> equals roughly 70x</w:t>
      </w:r>
      <w:r>
        <w:rPr>
          <w:strike/>
        </w:rPr>
        <w:t xml:space="preserve"> that</w:t>
      </w:r>
      <w:r>
        <w:t xml:space="preserve"> gross profit before model-training expense. The valuation</w:t>
      </w:r>
      <w:r>
        <w:rPr>
          <w:strike/>
        </w:rPr>
        <w:t xml:space="preserve">, therefore,</w:t>
      </w:r>
      <w:r>
        <w:rPr>
          <w:rFonts w:cstheme="minorHAnsi"/>
          <w:b/>
          <w:bCs/>
          <w:color w:val="FF0000"/>
        </w:rPr>
        <w:t xml:space="preserve"> therefore</w:t>
      </w:r>
      <w:r>
        <w:t xml:space="preserve"> depends on a large improvement in both gross margin and cash conversion, not just revenue growth.</w:t>
      </w:r>
    </w:p>
    <w:p w14:paraId="02DF6AFE" w14:textId="2875B898" w:rsidR="002A2EC3" w:rsidRDefault="002A2EC3" w:rsidP="00D97489">
      <w:pPr>
        <w:pStyle w:val="ListParagraph"/>
        <w:numPr>
          <w:ilvl w:val="0"/>
          <w:numId w:val="14"/>
        </w:numPr>
      </w:pPr>
      <w:r>
        <w:rPr>
          <w:rFonts w:cstheme="minorHAnsi"/>
          <w:b/>
          <w:bCs/>
        </w:rPr>
        <w:t xml:space="preserve">Anthropic has </w:t>
      </w:r>
      <w:r w:rsidR="002D00ED">
        <w:rPr>
          <w:rFonts w:cstheme="minorHAnsi"/>
          <w:b/>
          <w:bCs/>
        </w:rPr>
        <w:t>diversified</w:t>
      </w:r>
      <w:r w:rsidR="00582940">
        <w:rPr>
          <w:rFonts w:cstheme="minorHAnsi"/>
          <w:b/>
          <w:bCs/>
        </w:rPr>
        <w:t xml:space="preserve"> compute </w:t>
      </w:r>
      <w:r w:rsidR="002D00ED">
        <w:rPr>
          <w:rFonts w:cstheme="minorHAnsi"/>
          <w:b/>
          <w:bCs/>
        </w:rPr>
        <w:t>across</w:t>
      </w:r>
      <w:r w:rsidR="00582940">
        <w:rPr>
          <w:rFonts w:cstheme="minorHAnsi"/>
          <w:b/>
          <w:bCs/>
        </w:rPr>
        <w:t xml:space="preserve"> </w:t>
      </w:r>
      <w:r>
        <w:rPr>
          <w:rFonts w:cstheme="minorHAnsi"/>
          <w:b/>
          <w:bCs/>
        </w:rPr>
        <w:t>Amazon, Google/Broadcom, Azure</w:t>
      </w:r>
      <w:r w:rsidR="002D00ED">
        <w:rPr>
          <w:rFonts w:cstheme="minorHAnsi"/>
          <w:b/>
          <w:bCs/>
        </w:rPr>
        <w:t>/Nvidia</w:t>
      </w:r>
      <w:r>
        <w:rPr>
          <w:rFonts w:cstheme="minorHAnsi"/>
          <w:b/>
          <w:bCs/>
        </w:rPr>
        <w:t>,</w:t>
      </w:r>
      <w:r w:rsidR="00D2362A">
        <w:rPr>
          <w:rFonts w:cstheme="minorHAnsi"/>
          <w:b/>
          <w:bCs/>
        </w:rPr>
        <w:t xml:space="preserve"> Fluidstack,</w:t>
      </w:r>
      <w:r>
        <w:rPr>
          <w:rFonts w:cstheme="minorHAnsi"/>
          <w:b/>
          <w:bCs/>
        </w:rPr>
        <w:t xml:space="preserve"> Nscale, SpaceX</w:t>
      </w:r>
      <w:r w:rsidR="00FF1723">
        <w:rPr>
          <w:rFonts w:cstheme="minorHAnsi"/>
          <w:b/>
          <w:bCs/>
        </w:rPr>
        <w:t>, and Lambda</w:t>
      </w:r>
      <w:r>
        <w:rPr>
          <w:rFonts w:cstheme="minorHAnsi"/>
          <w:b/>
          <w:bCs/>
        </w:rPr>
        <w:t>.</w:t>
      </w:r>
      <w:r>
        <w:rPr>
          <w:b/>
          <w:bCs/>
        </w:rPr>
        <w:t xml:space="preserve"> </w:t>
      </w:r>
      <w:r>
        <w:t xml:space="preserve">That reduces </w:t>
      </w:r>
      <w:r w:rsidR="00FF1723">
        <w:t>capacity risk but does not make the cost base flexible: much of the infrastructure is controlled by counterparties under multi-year arrangements, while customer usage can move much faster.</w:t>
      </w:r>
    </w:p>
    <w:p w14:paraId="7CC8D657" w14:textId="31D9E448" w:rsidR="0029728F" w:rsidRDefault="0029728F" w:rsidP="00D97489">
      <w:pPr>
        <w:pStyle w:val="ListParagraph"/>
        <w:numPr>
          <w:ilvl w:val="0"/>
          <w:numId w:val="14"/>
        </w:numPr>
      </w:pPr>
      <w:r>
        <w:rPr>
          <w:rFonts w:cstheme="minorHAnsi"/>
          <w:b/>
          <w:bCs/>
        </w:rPr>
        <w:t>Claude Code remains the clearest evidence</w:t>
      </w:r>
      <w:r w:rsidR="00476874">
        <w:rPr>
          <w:rFonts w:cstheme="minorHAnsi"/>
          <w:b/>
          <w:bCs/>
        </w:rPr>
        <w:t xml:space="preserve"> of a durable product moat</w:t>
      </w:r>
      <w:r>
        <w:rPr>
          <w:rFonts w:cstheme="minorHAnsi"/>
          <w:b/>
          <w:bCs/>
        </w:rPr>
        <w:t>.</w:t>
      </w:r>
      <w:r>
        <w:t xml:space="preserve"> </w:t>
      </w:r>
      <w:r w:rsidR="007501D4">
        <w:t xml:space="preserve">It exceeded </w:t>
      </w:r>
      <w:r>
        <w:t xml:space="preserve">$2.5 billion of run-rate revenue by February 2026, with enterprise customers representing more than half of the business. Coding is attractive because customers can measure </w:t>
      </w:r>
      <w:r w:rsidR="00945AF9">
        <w:t>output and embed the product into repositories, deployment pipelines, permissions, and internal workflows.</w:t>
      </w:r>
    </w:p>
    <w:p w14:paraId="16822071" w14:textId="41F06E56" w:rsidR="0029728F" w:rsidRDefault="00C22728" w:rsidP="00D97489">
      <w:pPr>
        <w:pStyle w:val="ListParagraph"/>
        <w:numPr>
          <w:ilvl w:val="0"/>
          <w:numId w:val="14"/>
        </w:numPr>
      </w:pPr>
      <w:r>
        <w:rPr>
          <w:rFonts w:cstheme="minorHAnsi"/>
          <w:b/>
          <w:bCs/>
        </w:rPr>
        <w:t xml:space="preserve">A</w:t>
      </w:r>
      <w:r>
        <w:rPr>
          <w:rFonts w:cstheme="minorHAnsi"/>
          <w:b/>
          <w:bCs/>
        </w:rPr>
        <w:t xml:space="preserve">t the reported $195 billion midpoint of Anthropic’s 2028 revenue </w:t>
      </w:r>
      <w:r>
        <w:rPr>
          <w:rFonts w:cstheme="minorHAnsi"/>
          <w:b/>
          <w:bCs/>
        </w:rPr>
        <w:t xml:space="preserve">forecast, a 25%-30% free-cash-flow margin and a 35x FCF multiple imply about $1.37-$1.64 trillion of present value. </w:t>
      </w:r>
      <w:r>
        <w:rPr>
          <w:rFonts w:cstheme="minorHAnsi"/>
        </w:rPr>
        <w:t xml:space="preserve">Dario Amodei’s September call to slow capability development </w:t>
      </w:r>
      <w:r>
        <w:rPr>
          <w:rFonts w:cstheme="minorHAnsi"/>
          <w:strike/>
        </w:rPr>
        <w:t xml:space="preserve">adds</w:t>
      </w:r>
      <w:r>
        <w:rPr>
          <w:rFonts w:cstheme="minorHAnsi"/>
          <w:b/>
          <w:bCs/>
          <w:color w:val="FF0000"/>
        </w:rPr>
        <w:t xml:space="preserve">is</w:t>
      </w:r>
      <w:r>
        <w:rPr>
          <w:rFonts w:cstheme="minorHAnsi"/>
        </w:rPr>
        <w:t xml:space="preserve"> another reason not to underwrite the most aggressive case</w:t>
      </w:r>
      <w:r>
        <w:rPr>
          <w:rFonts w:cstheme="minorHAnsi"/>
          <w:strike/>
        </w:rPr>
        <w:t xml:space="preserve">: longer evaluation cycles, higher safety spending, or tighter regulation could reduce release velocity or cash margins even if demand remains strong</w:t>
      </w:r>
      <w:r>
        <w:rPr>
          <w:rFonts w:cstheme="minorHAnsi"/>
        </w:rPr>
        <w:t xml:space="preserve">.</w:t>
      </w:r>
    </w:p>
    <w:p w14:paraId="6C2EA705" w14:textId="68222688" w:rsidR="00B3526C" w:rsidRPr="00B3526C" w:rsidRDefault="6015FF1E" w:rsidP="0043742F">
      <w:pPr>
        <w:pStyle w:val="ListParagraph"/>
        <w:numPr>
          <w:ilvl w:val="0"/>
          <w:numId w:val="14"/>
        </w:numPr>
      </w:pPr>
      <w:r>
        <w:br w:type="page"/>
      </w:r>
    </w:p>
    <w:p w14:paraId="0293D5E1" w14:textId="26EF4401" w:rsidR="02A66C3A" w:rsidRDefault="00B27E82" w:rsidP="1149614E">
      <w:pPr>
        <w:pStyle w:val="Heading2"/>
        <w:spacing w:line="259" w:lineRule="auto"/>
      </w:pPr>
      <w:r>
        <w:lastRenderedPageBreak/>
        <w:t>AIBQ Assessment</w:t>
      </w:r>
    </w:p>
    <w:p w14:paraId="05C9AF5E" w14:textId="2559513D" w:rsidR="00B3526C" w:rsidRDefault="00B3526C" w:rsidP="00B3526C"/>
    <w:p w14:paraId="66F98243" w14:textId="1AACB89E" w:rsidR="1149614E" w:rsidRDefault="00CE179E" w:rsidP="1149614E">
      <w:pPr>
        <w:rPr>
          <w:sz w:val="20"/>
          <w:szCs w:val="20"/>
        </w:rPr>
      </w:pPr>
      <w:r>
        <w:rPr>
          <w:sz w:val="20"/>
          <w:szCs w:val="20"/>
        </w:rPr>
        <w:t xml:space="preserve">We score Anthropic 6.37 out of 10</w:t>
      </w:r>
      <w:r>
        <w:rPr>
          <w:strike/>
          <w:sz w:val="20"/>
          <w:szCs w:val="20"/>
        </w:rPr>
        <w:t xml:space="preserve"> on our AIBQ framework. </w:t>
      </w:r>
      <w:r>
        <w:rPr>
          <w:strike/>
          <w:sz w:val="20"/>
          <w:szCs w:val="20"/>
        </w:rPr>
        <w:t xml:space="preserve">Anthropic’s r</w:t>
      </w:r>
      <w:r>
        <w:rPr>
          <w:strike/>
          <w:sz w:val="20"/>
          <w:szCs w:val="20"/>
        </w:rPr>
        <w:t xml:space="preserve">evenue</w:t>
      </w:r>
      <w:r>
        <w:rPr>
          <w:b/>
          <w:bCs/>
          <w:color w:val="FF0000"/>
          <w:sz w:val="20"/>
          <w:szCs w:val="20"/>
        </w:rPr>
        <w:t xml:space="preserve">. Revenue</w:t>
      </w:r>
      <w:r>
        <w:rPr>
          <w:sz w:val="20"/>
          <w:szCs w:val="20"/>
        </w:rPr>
        <w:t xml:space="preserve"> quality</w:t>
      </w:r>
      <w:r>
        <w:rPr>
          <w:sz w:val="20"/>
          <w:szCs w:val="20"/>
        </w:rPr>
        <w:t xml:space="preserve"> and moat durability are the strongest </w:t>
      </w:r>
      <w:r>
        <w:rPr>
          <w:strike/>
          <w:sz w:val="20"/>
          <w:szCs w:val="20"/>
        </w:rPr>
        <w:t xml:space="preserve">parts of the business</w:t>
      </w:r>
      <w:r>
        <w:rPr>
          <w:b/>
          <w:bCs/>
          <w:color w:val="FF0000"/>
          <w:sz w:val="20"/>
          <w:szCs w:val="20"/>
        </w:rPr>
        <w:t xml:space="preserve">dimensions</w:t>
      </w:r>
      <w:r>
        <w:rPr>
          <w:sz w:val="20"/>
          <w:szCs w:val="20"/>
        </w:rPr>
        <w:t xml:space="preserve">; compute independence and capital efficiency carry the most uncertainty. This is not a judgment that demand is weak. It reflects </w:t>
      </w:r>
      <w:r>
        <w:rPr>
          <w:strike/>
          <w:sz w:val="20"/>
          <w:szCs w:val="20"/>
        </w:rPr>
        <w:t xml:space="preserve">the fact that</w:t>
      </w:r>
      <w:r>
        <w:rPr>
          <w:b/>
          <w:bCs/>
          <w:color w:val="FF0000"/>
          <w:sz w:val="20"/>
          <w:szCs w:val="20"/>
        </w:rPr>
        <w:t xml:space="preserve">how</w:t>
      </w:r>
      <w:r>
        <w:rPr>
          <w:sz w:val="20"/>
          <w:szCs w:val="20"/>
        </w:rPr>
        <w:t xml:space="preserve"> much of Anthropic’s future value depends on economics that are still private: customer retention, contract duration, cash conversion, and the flexibility of long-term infrastructure obligations.  </w:t>
      </w:r>
    </w:p>
    <w:p w14:paraId="309D454A" w14:textId="77777777" w:rsidR="009A0513" w:rsidRDefault="009A0513" w:rsidP="1149614E">
      <w:pPr>
        <w:rPr>
          <w:sz w:val="20"/>
          <w:szCs w:val="20"/>
        </w:rPr>
      </w:pPr>
    </w:p>
    <w:p w14:paraId="188FF197" w14:textId="5A34290D" w:rsidR="00CC2DBD" w:rsidRDefault="005E51D4" w:rsidP="00916427">
      <w:pPr>
        <w:rPr>
          <w:rStyle w:val="IntenseEmphasis"/>
        </w:rPr>
      </w:pPr>
      <w:r>
        <w:rPr>
          <w:rStyle w:val="IntenseEmphasis"/>
        </w:rPr>
        <w:t xml:space="preserve">CHART: </w:t>
      </w:r>
      <w:r w:rsidR="00A12AE9">
        <w:rPr>
          <w:rStyle w:val="IntenseEmphasis"/>
        </w:rPr>
        <w:t>AIBQ Score</w:t>
      </w:r>
    </w:p>
    <w:p w14:paraId="72BD74E2" w14:textId="235DDDA6" w:rsidR="005818CC" w:rsidRDefault="005818CC">
      <w:pPr>
        <w:rPr>
          <w:rStyle w:val="IntenseEmphasis"/>
          <w:i w:val="0"/>
          <w:iCs w:val="0"/>
        </w:rPr>
      </w:pPr>
    </w:p>
    <w:tbl>
      <w:tblPr>
        <w:tblStyle w:val="TableGrid"/>
        <w:tblW w:w="0" w:type="auto"/>
        <w:tblLook w:val="04A0" w:firstRow="1" w:lastRow="0" w:firstColumn="1" w:lastColumn="0" w:noHBand="0" w:noVBand="1"/>
      </w:tblPr>
      <w:tblGrid>
        <w:gridCol w:w="1491"/>
        <w:gridCol w:w="829"/>
        <w:gridCol w:w="3320"/>
        <w:gridCol w:w="4017"/>
      </w:tblGrid>
      <w:tr w:rsidR="00F10BBA" w14:paraId="60E911ED" w14:textId="77777777" w:rsidTr="00F10BBA">
        <w:tc>
          <w:tcPr>
            <w:tcW w:w="1491" w:type="dxa"/>
          </w:tcPr>
          <w:p w14:paraId="70E6D5A7" w14:textId="60FF9BE8" w:rsidR="00F10BBA" w:rsidRPr="003B5F25" w:rsidRDefault="00F10BBA">
            <w:pPr>
              <w:rPr>
                <w:rStyle w:val="IntenseEmphasis"/>
                <w:b/>
                <w:bCs/>
                <w:i w:val="0"/>
                <w:iCs w:val="0"/>
                <w:color w:val="auto"/>
              </w:rPr>
            </w:pPr>
            <w:r w:rsidRPr="003B5F25">
              <w:rPr>
                <w:rStyle w:val="IntenseEmphasis"/>
                <w:b/>
                <w:bCs/>
                <w:i w:val="0"/>
                <w:iCs w:val="0"/>
                <w:color w:val="auto"/>
              </w:rPr>
              <w:t>Dimension</w:t>
            </w:r>
          </w:p>
        </w:tc>
        <w:tc>
          <w:tcPr>
            <w:tcW w:w="829" w:type="dxa"/>
          </w:tcPr>
          <w:p w14:paraId="15E5646B" w14:textId="318B53BE" w:rsidR="00F10BBA" w:rsidRPr="003B5F25" w:rsidRDefault="00F10BBA">
            <w:pPr>
              <w:rPr>
                <w:rStyle w:val="IntenseEmphasis"/>
                <w:b/>
                <w:bCs/>
                <w:i w:val="0"/>
                <w:iCs w:val="0"/>
                <w:color w:val="auto"/>
              </w:rPr>
            </w:pPr>
            <w:r>
              <w:rPr>
                <w:rStyle w:val="IntenseEmphasis"/>
                <w:b/>
                <w:bCs/>
                <w:i w:val="0"/>
                <w:iCs w:val="0"/>
                <w:color w:val="auto"/>
              </w:rPr>
              <w:t>Score</w:t>
            </w:r>
          </w:p>
        </w:tc>
        <w:tc>
          <w:tcPr>
            <w:tcW w:w="3320" w:type="dxa"/>
          </w:tcPr>
          <w:p w14:paraId="3B527D9C" w14:textId="242C71E0" w:rsidR="00F10BBA" w:rsidRDefault="00F10BBA">
            <w:pPr>
              <w:rPr>
                <w:rStyle w:val="IntenseEmphasis"/>
                <w:b/>
                <w:bCs/>
                <w:i w:val="0"/>
                <w:iCs w:val="0"/>
                <w:color w:val="auto"/>
              </w:rPr>
            </w:pPr>
            <w:r>
              <w:rPr>
                <w:rStyle w:val="IntenseEmphasis"/>
                <w:b/>
                <w:bCs/>
                <w:i w:val="0"/>
                <w:iCs w:val="0"/>
                <w:color w:val="auto"/>
              </w:rPr>
              <w:t>Current assessment</w:t>
            </w:r>
          </w:p>
        </w:tc>
        <w:tc>
          <w:tcPr>
            <w:tcW w:w="4017" w:type="dxa"/>
          </w:tcPr>
          <w:p w14:paraId="1C4A13DF" w14:textId="1DB0F12C" w:rsidR="00F10BBA" w:rsidRPr="003B5F25" w:rsidRDefault="00F10BBA">
            <w:pPr>
              <w:rPr>
                <w:rStyle w:val="IntenseEmphasis"/>
                <w:b/>
                <w:bCs/>
                <w:i w:val="0"/>
                <w:iCs w:val="0"/>
                <w:color w:val="auto"/>
              </w:rPr>
            </w:pPr>
            <w:r>
              <w:rPr>
                <w:rStyle w:val="IntenseEmphasis"/>
                <w:b/>
                <w:bCs/>
                <w:i w:val="0"/>
                <w:iCs w:val="0"/>
                <w:color w:val="auto"/>
              </w:rPr>
              <w:t>What would strengthen our view</w:t>
            </w:r>
          </w:p>
        </w:tc>
      </w:tr>
      <w:tr w:rsidR="00F10BBA" w14:paraId="1F6343AA" w14:textId="77777777" w:rsidTr="00F10BBA">
        <w:tc>
          <w:tcPr>
            <w:tcW w:w="1491" w:type="dxa"/>
          </w:tcPr>
          <w:p w14:paraId="6861889D" w14:textId="3ADE385E" w:rsidR="00F10BBA" w:rsidRPr="003B5F25" w:rsidRDefault="00F10BBA">
            <w:pPr>
              <w:rPr>
                <w:rStyle w:val="IntenseEmphasis"/>
                <w:i w:val="0"/>
                <w:iCs w:val="0"/>
                <w:color w:val="auto"/>
              </w:rPr>
            </w:pPr>
            <w:r>
              <w:rPr>
                <w:rStyle w:val="IntenseEmphasis"/>
                <w:i w:val="0"/>
                <w:iCs w:val="0"/>
                <w:color w:val="auto"/>
              </w:rPr>
              <w:t xml:space="preserve">Capi</w:t>
            </w:r>
            <w:r>
              <w:rPr>
                <w:rStyle w:val="IntenseEmphasis"/>
                <w:i w:val="0"/>
                <w:iCs w:val="0"/>
                <w:color w:val="auto"/>
              </w:rPr>
              <w:t xml:space="preserve">tal efficiency</w:t>
            </w:r>
            <w:r>
              <w:rPr>
                <w:rStyle w:val="IntenseEmphasis"/>
                <w:b/>
                <w:bCs/>
                <w:i w:val="0"/>
                <w:iCs w:val="0"/>
                <w:color w:val="FF0000"/>
              </w:rPr>
              <w:t xml:space="preserve"> (20%)</w:t>
            </w:r>
          </w:p>
        </w:tc>
        <w:tc>
          <w:tcPr>
            <w:tcW w:w="829" w:type="dxa"/>
          </w:tcPr>
          <w:p w14:paraId="4C8700B3" w14:textId="608D38AE" w:rsidR="00F10BBA" w:rsidRPr="003B5F25" w:rsidRDefault="00F10BBA" w:rsidP="00815ACC">
            <w:pPr>
              <w:jc w:val="center"/>
              <w:rPr>
                <w:rStyle w:val="IntenseEmphasis"/>
                <w:i w:val="0"/>
                <w:iCs w:val="0"/>
                <w:color w:val="auto"/>
              </w:rPr>
            </w:pPr>
            <w:r>
              <w:rPr>
                <w:rStyle w:val="IntenseEmphasis"/>
                <w:i w:val="0"/>
                <w:iCs w:val="0"/>
                <w:color w:val="auto"/>
              </w:rPr>
              <w:t>5.9</w:t>
            </w:r>
          </w:p>
        </w:tc>
        <w:tc>
          <w:tcPr>
            <w:tcW w:w="3320" w:type="dxa"/>
          </w:tcPr>
          <w:p w14:paraId="77F80923" w14:textId="42F1D59E" w:rsidR="00F10BBA" w:rsidRDefault="00F10BBA">
            <w:pPr>
              <w:rPr>
                <w:rStyle w:val="IntenseEmphasis"/>
                <w:i w:val="0"/>
                <w:iCs w:val="0"/>
                <w:color w:val="auto"/>
              </w:rPr>
            </w:pPr>
            <w:r>
              <w:rPr>
                <w:rStyle w:val="IntenseEmphasis"/>
                <w:i w:val="0"/>
                <w:iCs w:val="0"/>
                <w:color w:val="auto"/>
              </w:rPr>
              <w:t xml:space="preserve">Revenue scale is exceptional; positive trailing FCF and self-funding </w:t>
            </w:r>
            <w:r w:rsidRPr="000A70FC">
              <w:rPr>
                <w:rStyle w:val="IntenseEmphasis"/>
                <w:i w:val="0"/>
                <w:iCs w:val="0"/>
                <w:color w:val="auto"/>
              </w:rPr>
              <w:t>remain unproven</w:t>
            </w:r>
            <w:r w:rsidR="000A70FC" w:rsidRPr="000A70FC">
              <w:rPr>
                <w:rStyle w:val="IntenseEmphasis"/>
                <w:i w:val="0"/>
                <w:iCs w:val="0"/>
                <w:color w:val="auto"/>
              </w:rPr>
              <w:t xml:space="preserve"> as training and compute commitments rise</w:t>
            </w:r>
            <w:r w:rsidRPr="000A70FC">
              <w:rPr>
                <w:rStyle w:val="IntenseEmphasis"/>
                <w:i w:val="0"/>
                <w:iCs w:val="0"/>
                <w:color w:val="auto"/>
              </w:rPr>
              <w:t>.</w:t>
            </w:r>
          </w:p>
        </w:tc>
        <w:tc>
          <w:tcPr>
            <w:tcW w:w="4017" w:type="dxa"/>
          </w:tcPr>
          <w:p w14:paraId="7232BC00" w14:textId="1C923D9F" w:rsidR="00F10BBA" w:rsidRPr="003B5F25" w:rsidRDefault="00F10BBA">
            <w:pPr>
              <w:rPr>
                <w:rStyle w:val="IntenseEmphasis"/>
                <w:i w:val="0"/>
                <w:iCs w:val="0"/>
                <w:color w:val="auto"/>
              </w:rPr>
            </w:pPr>
            <w:r>
              <w:rPr>
                <w:rStyle w:val="IntenseEmphasis"/>
                <w:i w:val="0"/>
                <w:iCs w:val="0"/>
                <w:color w:val="auto"/>
              </w:rPr>
              <w:t xml:space="preserve">Higher cash conversion without </w:t>
            </w:r>
            <w:r w:rsidRPr="000A70FC">
              <w:rPr>
                <w:rStyle w:val="IntenseEmphasis"/>
                <w:i w:val="0"/>
                <w:iCs w:val="0"/>
                <w:color w:val="auto"/>
              </w:rPr>
              <w:t xml:space="preserve">proportional </w:t>
            </w:r>
            <w:r w:rsidR="000A70FC" w:rsidRPr="000A70FC">
              <w:rPr>
                <w:rStyle w:val="IntenseEmphasis"/>
                <w:i w:val="0"/>
                <w:iCs w:val="0"/>
                <w:color w:val="auto"/>
              </w:rPr>
              <w:t>growth in training or fixed infrastructure spend.</w:t>
            </w:r>
            <w:r w:rsidR="000A70FC" w:rsidRPr="000A70FC">
              <w:rPr>
                <w:rStyle w:val="IntenseEmphasis"/>
                <w:color w:val="auto"/>
              </w:rPr>
              <w:t xml:space="preserve"> </w:t>
            </w:r>
          </w:p>
        </w:tc>
      </w:tr>
      <w:tr w:rsidR="00F10BBA" w14:paraId="20AEBD2F" w14:textId="77777777" w:rsidTr="00F10BBA">
        <w:tc>
          <w:tcPr>
            <w:tcW w:w="1491" w:type="dxa"/>
          </w:tcPr>
          <w:p w14:paraId="3E278762" w14:textId="275523BD" w:rsidR="00F10BBA" w:rsidRPr="003B5F25" w:rsidRDefault="00F10BBA">
            <w:pPr>
              <w:rPr>
                <w:rStyle w:val="IntenseEmphasis"/>
                <w:i w:val="0"/>
                <w:iCs w:val="0"/>
                <w:color w:val="auto"/>
              </w:rPr>
            </w:pPr>
            <w:r>
              <w:rPr>
                <w:rStyle w:val="IntenseEmphasis"/>
                <w:i w:val="0"/>
                <w:iCs w:val="0"/>
                <w:color w:val="auto"/>
              </w:rPr>
              <w:t xml:space="preserve">Revenue quality</w:t>
            </w:r>
            <w:r>
              <w:rPr>
                <w:rStyle w:val="IntenseEmphasis"/>
                <w:b/>
                <w:bCs/>
                <w:i w:val="0"/>
                <w:iCs w:val="0"/>
                <w:color w:val="FF0000"/>
              </w:rPr>
              <w:t xml:space="preserve"> (25%)</w:t>
            </w:r>
          </w:p>
        </w:tc>
        <w:tc>
          <w:tcPr>
            <w:tcW w:w="829" w:type="dxa"/>
          </w:tcPr>
          <w:p w14:paraId="3BCD0B64" w14:textId="1F0D5984" w:rsidR="00F10BBA" w:rsidRPr="003B5F25" w:rsidRDefault="00F10BBA" w:rsidP="00815ACC">
            <w:pPr>
              <w:jc w:val="center"/>
              <w:rPr>
                <w:rStyle w:val="IntenseEmphasis"/>
                <w:i w:val="0"/>
                <w:iCs w:val="0"/>
                <w:color w:val="auto"/>
              </w:rPr>
            </w:pPr>
            <w:r>
              <w:rPr>
                <w:rStyle w:val="IntenseEmphasis"/>
                <w:i w:val="0"/>
                <w:iCs w:val="0"/>
                <w:color w:val="auto"/>
              </w:rPr>
              <w:t>7.1</w:t>
            </w:r>
          </w:p>
        </w:tc>
        <w:tc>
          <w:tcPr>
            <w:tcW w:w="3320" w:type="dxa"/>
          </w:tcPr>
          <w:p w14:paraId="7FF6884D" w14:textId="3E18F2C8" w:rsidR="00F10BBA" w:rsidRDefault="00F10BBA">
            <w:pPr>
              <w:rPr>
                <w:rStyle w:val="IntenseEmphasis"/>
                <w:i w:val="0"/>
                <w:iCs w:val="0"/>
                <w:color w:val="auto"/>
              </w:rPr>
            </w:pPr>
            <w:r>
              <w:rPr>
                <w:rStyle w:val="IntenseEmphasis"/>
                <w:i w:val="0"/>
                <w:iCs w:val="0"/>
                <w:color w:val="auto"/>
              </w:rPr>
              <w:t>Enterprise adoption is strong; retention, concentration, and contract duration remain private.</w:t>
            </w:r>
          </w:p>
        </w:tc>
        <w:tc>
          <w:tcPr>
            <w:tcW w:w="4017" w:type="dxa"/>
          </w:tcPr>
          <w:p w14:paraId="443AD94A" w14:textId="2D7FB0DC" w:rsidR="00F10BBA" w:rsidRPr="003B5F25" w:rsidRDefault="00F10BBA">
            <w:pPr>
              <w:rPr>
                <w:rStyle w:val="IntenseEmphasis"/>
                <w:i w:val="0"/>
                <w:iCs w:val="0"/>
                <w:color w:val="auto"/>
              </w:rPr>
            </w:pPr>
            <w:r>
              <w:rPr>
                <w:rStyle w:val="IntenseEmphasis"/>
                <w:i w:val="0"/>
                <w:iCs w:val="0"/>
                <w:color w:val="auto"/>
              </w:rPr>
              <w:t>Audited retention, broad cohort expansion, manageable concentration</w:t>
            </w:r>
            <w:r w:rsidR="0080034A">
              <w:rPr>
                <w:rStyle w:val="IntenseEmphasis"/>
                <w:i w:val="0"/>
                <w:iCs w:val="0"/>
                <w:color w:val="auto"/>
              </w:rPr>
              <w:t>, and meaningful committed revenue.</w:t>
            </w:r>
          </w:p>
        </w:tc>
      </w:tr>
      <w:tr w:rsidR="00F10BBA" w14:paraId="179111F1" w14:textId="77777777" w:rsidTr="00F10BBA">
        <w:tc>
          <w:tcPr>
            <w:tcW w:w="1491" w:type="dxa"/>
          </w:tcPr>
          <w:p w14:paraId="6A9C6A9F" w14:textId="3897DB1A" w:rsidR="00F10BBA" w:rsidRPr="003B5F25" w:rsidRDefault="00F10BBA">
            <w:pPr>
              <w:rPr>
                <w:rStyle w:val="IntenseEmphasis"/>
                <w:i w:val="0"/>
                <w:iCs w:val="0"/>
                <w:color w:val="auto"/>
              </w:rPr>
            </w:pPr>
            <w:r>
              <w:rPr>
                <w:rStyle w:val="IntenseEmphasis"/>
                <w:i w:val="0"/>
                <w:iCs w:val="0"/>
                <w:color w:val="auto"/>
              </w:rPr>
              <w:t xml:space="preserve">Compute independence</w:t>
            </w:r>
            <w:r>
              <w:rPr>
                <w:rStyle w:val="IntenseEmphasis"/>
                <w:b/>
                <w:bCs/>
                <w:i w:val="0"/>
                <w:iCs w:val="0"/>
                <w:color w:val="FF0000"/>
              </w:rPr>
              <w:t xml:space="preserve"> (15%)</w:t>
            </w:r>
          </w:p>
        </w:tc>
        <w:tc>
          <w:tcPr>
            <w:tcW w:w="829" w:type="dxa"/>
          </w:tcPr>
          <w:p w14:paraId="2F8EE919" w14:textId="183DAA52" w:rsidR="00F10BBA" w:rsidRPr="003B5F25" w:rsidRDefault="00F10BBA" w:rsidP="00815ACC">
            <w:pPr>
              <w:jc w:val="center"/>
              <w:rPr>
                <w:rStyle w:val="IntenseEmphasis"/>
                <w:i w:val="0"/>
                <w:iCs w:val="0"/>
                <w:color w:val="auto"/>
              </w:rPr>
            </w:pPr>
            <w:r>
              <w:rPr>
                <w:rStyle w:val="IntenseEmphasis"/>
                <w:i w:val="0"/>
                <w:iCs w:val="0"/>
                <w:color w:val="auto"/>
              </w:rPr>
              <w:t>4.5</w:t>
            </w:r>
          </w:p>
        </w:tc>
        <w:tc>
          <w:tcPr>
            <w:tcW w:w="3320" w:type="dxa"/>
          </w:tcPr>
          <w:p w14:paraId="0179109E" w14:textId="20795FB6" w:rsidR="00F10BBA" w:rsidRDefault="0080034A">
            <w:pPr>
              <w:rPr>
                <w:rStyle w:val="IntenseEmphasis"/>
                <w:i w:val="0"/>
                <w:iCs w:val="0"/>
                <w:color w:val="auto"/>
              </w:rPr>
            </w:pPr>
            <w:r>
              <w:rPr>
                <w:rStyle w:val="IntenseEmphasis"/>
                <w:i w:val="0"/>
                <w:iCs w:val="0"/>
                <w:color w:val="auto"/>
              </w:rPr>
              <w:t>Supply is diversified across cloud, chip, and infrastructure partners, but most data centers, power, and silicon remain third-party.</w:t>
            </w:r>
          </w:p>
        </w:tc>
        <w:tc>
          <w:tcPr>
            <w:tcW w:w="4017" w:type="dxa"/>
          </w:tcPr>
          <w:p w14:paraId="189141AC" w14:textId="06E75F54" w:rsidR="00F10BBA" w:rsidRPr="003B5F25" w:rsidRDefault="00F10BBA">
            <w:pPr>
              <w:rPr>
                <w:rStyle w:val="IntenseEmphasis"/>
                <w:i w:val="0"/>
                <w:iCs w:val="0"/>
                <w:color w:val="auto"/>
              </w:rPr>
            </w:pPr>
            <w:r>
              <w:rPr>
                <w:rStyle w:val="IntenseEmphasis"/>
                <w:i w:val="0"/>
                <w:iCs w:val="0"/>
                <w:color w:val="auto"/>
              </w:rPr>
              <w:t>More portability, flexible minimums, and greater direct control</w:t>
            </w:r>
            <w:r w:rsidR="00BF21D2">
              <w:rPr>
                <w:rStyle w:val="IntenseEmphasis"/>
                <w:i w:val="0"/>
                <w:iCs w:val="0"/>
                <w:color w:val="auto"/>
              </w:rPr>
              <w:t xml:space="preserve"> over infrastructure economics.</w:t>
            </w:r>
          </w:p>
        </w:tc>
      </w:tr>
      <w:tr w:rsidR="00F10BBA" w14:paraId="59FB5C04" w14:textId="77777777" w:rsidTr="00F10BBA">
        <w:tc>
          <w:tcPr>
            <w:tcW w:w="1491" w:type="dxa"/>
          </w:tcPr>
          <w:p w14:paraId="336A15B4" w14:textId="438DEAA6" w:rsidR="00F10BBA" w:rsidRPr="003B5F25" w:rsidRDefault="00F10BBA">
            <w:pPr>
              <w:rPr>
                <w:rStyle w:val="IntenseEmphasis"/>
                <w:i w:val="0"/>
                <w:iCs w:val="0"/>
                <w:color w:val="auto"/>
              </w:rPr>
            </w:pPr>
            <w:r>
              <w:rPr>
                <w:rStyle w:val="IntenseEmphasis"/>
                <w:i w:val="0"/>
                <w:iCs w:val="0"/>
                <w:color w:val="auto"/>
              </w:rPr>
              <w:t xml:space="preserve">Governance optionality</w:t>
            </w:r>
            <w:r>
              <w:rPr>
                <w:rStyle w:val="IntenseEmphasis"/>
                <w:b/>
                <w:bCs/>
                <w:i w:val="0"/>
                <w:iCs w:val="0"/>
                <w:color w:val="FF0000"/>
              </w:rPr>
              <w:t xml:space="preserve"> (20%)</w:t>
            </w:r>
          </w:p>
        </w:tc>
        <w:tc>
          <w:tcPr>
            <w:tcW w:w="829" w:type="dxa"/>
          </w:tcPr>
          <w:p w14:paraId="3DBBE0D2" w14:textId="61F0276C" w:rsidR="00F10BBA" w:rsidRPr="003B5F25" w:rsidRDefault="00F10BBA" w:rsidP="00815ACC">
            <w:pPr>
              <w:jc w:val="center"/>
              <w:rPr>
                <w:rStyle w:val="IntenseEmphasis"/>
                <w:i w:val="0"/>
                <w:iCs w:val="0"/>
                <w:color w:val="auto"/>
              </w:rPr>
            </w:pPr>
            <w:r>
              <w:rPr>
                <w:rStyle w:val="IntenseEmphasis"/>
                <w:i w:val="0"/>
                <w:iCs w:val="0"/>
                <w:color w:val="auto"/>
              </w:rPr>
              <w:t>6.2</w:t>
            </w:r>
          </w:p>
        </w:tc>
        <w:tc>
          <w:tcPr>
            <w:tcW w:w="3320" w:type="dxa"/>
          </w:tcPr>
          <w:p w14:paraId="590CA0C0" w14:textId="690C9CB0" w:rsidR="00F10BBA" w:rsidRDefault="00BF21D2">
            <w:pPr>
              <w:rPr>
                <w:rStyle w:val="IntenseEmphasis"/>
                <w:i w:val="0"/>
                <w:iCs w:val="0"/>
                <w:color w:val="auto"/>
              </w:rPr>
            </w:pPr>
            <w:r>
              <w:rPr>
                <w:rStyle w:val="IntenseEmphasis"/>
                <w:i w:val="0"/>
                <w:iCs w:val="0"/>
                <w:color w:val="auto"/>
              </w:rPr>
              <w:t>LTBT control, prospective founder supervoting, government disputes, and safety-drive</w:t>
            </w:r>
            <w:r w:rsidR="0015544A">
              <w:rPr>
                <w:rStyle w:val="IntenseEmphasis"/>
                <w:i w:val="0"/>
                <w:iCs w:val="0"/>
                <w:color w:val="auto"/>
              </w:rPr>
              <w:t>n</w:t>
            </w:r>
            <w:r>
              <w:rPr>
                <w:rStyle w:val="IntenseEmphasis"/>
                <w:i w:val="0"/>
                <w:iCs w:val="0"/>
                <w:color w:val="auto"/>
              </w:rPr>
              <w:t xml:space="preserve"> release decisions reduce conventional shareholder optionality.</w:t>
            </w:r>
          </w:p>
        </w:tc>
        <w:tc>
          <w:tcPr>
            <w:tcW w:w="4017" w:type="dxa"/>
          </w:tcPr>
          <w:p w14:paraId="6BACA9CF" w14:textId="778FF3FF" w:rsidR="00F10BBA" w:rsidRPr="003B5F25" w:rsidRDefault="00F10BBA">
            <w:pPr>
              <w:rPr>
                <w:rStyle w:val="IntenseEmphasis"/>
                <w:i w:val="0"/>
                <w:iCs w:val="0"/>
                <w:color w:val="auto"/>
              </w:rPr>
            </w:pPr>
            <w:r>
              <w:rPr>
                <w:rStyle w:val="IntenseEmphasis"/>
                <w:i w:val="0"/>
                <w:iCs w:val="0"/>
                <w:color w:val="auto"/>
              </w:rPr>
              <w:t xml:space="preserve">Clear voting and board </w:t>
            </w:r>
            <w:r w:rsidR="0015544A">
              <w:rPr>
                <w:rStyle w:val="IntenseEmphasis"/>
                <w:i w:val="0"/>
                <w:iCs w:val="0"/>
                <w:color w:val="auto"/>
              </w:rPr>
              <w:t xml:space="preserve">rights, contained regulatory exposure, and evidence mission constraints do not impair commercial execution. </w:t>
            </w:r>
          </w:p>
        </w:tc>
      </w:tr>
      <w:tr w:rsidR="00F10BBA" w14:paraId="0031C3B2" w14:textId="77777777" w:rsidTr="00F10BBA">
        <w:tc>
          <w:tcPr>
            <w:tcW w:w="1491" w:type="dxa"/>
          </w:tcPr>
          <w:p w14:paraId="1B05DBFF" w14:textId="1437E836" w:rsidR="00F10BBA" w:rsidRPr="003B5F25" w:rsidRDefault="00F10BBA">
            <w:pPr>
              <w:rPr>
                <w:rStyle w:val="IntenseEmphasis"/>
                <w:i w:val="0"/>
                <w:iCs w:val="0"/>
                <w:color w:val="auto"/>
              </w:rPr>
            </w:pPr>
            <w:r>
              <w:rPr>
                <w:rStyle w:val="IntenseEmphasis"/>
                <w:i w:val="0"/>
                <w:iCs w:val="0"/>
                <w:color w:val="auto"/>
              </w:rPr>
              <w:t xml:space="preserve">Moat durability</w:t>
            </w:r>
            <w:r>
              <w:rPr>
                <w:rStyle w:val="IntenseEmphasis"/>
                <w:b/>
                <w:bCs/>
                <w:i w:val="0"/>
                <w:iCs w:val="0"/>
                <w:color w:val="FF0000"/>
              </w:rPr>
              <w:t xml:space="preserve"> (20%)</w:t>
            </w:r>
          </w:p>
        </w:tc>
        <w:tc>
          <w:tcPr>
            <w:tcW w:w="829" w:type="dxa"/>
          </w:tcPr>
          <w:p w14:paraId="7F260A91" w14:textId="73CD7C89" w:rsidR="00F10BBA" w:rsidRPr="003B5F25" w:rsidRDefault="00F10BBA" w:rsidP="00815ACC">
            <w:pPr>
              <w:jc w:val="center"/>
              <w:rPr>
                <w:rStyle w:val="IntenseEmphasis"/>
                <w:i w:val="0"/>
                <w:iCs w:val="0"/>
                <w:color w:val="auto"/>
              </w:rPr>
            </w:pPr>
            <w:r>
              <w:rPr>
                <w:rStyle w:val="IntenseEmphasis"/>
                <w:i w:val="0"/>
                <w:iCs w:val="0"/>
                <w:color w:val="auto"/>
              </w:rPr>
              <w:t>7.5</w:t>
            </w:r>
          </w:p>
        </w:tc>
        <w:tc>
          <w:tcPr>
            <w:tcW w:w="3320" w:type="dxa"/>
          </w:tcPr>
          <w:p w14:paraId="64DD8B77" w14:textId="58D04C5C" w:rsidR="00F10BBA" w:rsidRDefault="00F10BBA">
            <w:pPr>
              <w:rPr>
                <w:rStyle w:val="IntenseEmphasis"/>
                <w:i w:val="0"/>
                <w:iCs w:val="0"/>
                <w:color w:val="auto"/>
              </w:rPr>
            </w:pPr>
            <w:r>
              <w:rPr>
                <w:rStyle w:val="IntenseEmphasis"/>
                <w:i w:val="0"/>
                <w:iCs w:val="0"/>
                <w:color w:val="auto"/>
              </w:rPr>
              <w:t xml:space="preserve">Claude Code and workflow integration are strong; open standards limit proprietary lock-in. </w:t>
            </w:r>
          </w:p>
        </w:tc>
        <w:tc>
          <w:tcPr>
            <w:tcW w:w="4017" w:type="dxa"/>
          </w:tcPr>
          <w:p w14:paraId="71706724" w14:textId="770B55B8" w:rsidR="00F10BBA" w:rsidRPr="003B5F25" w:rsidRDefault="006851A3">
            <w:pPr>
              <w:rPr>
                <w:rStyle w:val="IntenseEmphasis"/>
                <w:i w:val="0"/>
                <w:iCs w:val="0"/>
                <w:color w:val="auto"/>
              </w:rPr>
            </w:pPr>
            <w:r>
              <w:rPr>
                <w:rStyle w:val="IntenseEmphasis"/>
                <w:i w:val="0"/>
                <w:iCs w:val="0"/>
                <w:color w:val="auto"/>
              </w:rPr>
              <w:t>Sustained pricing and retention through major competitor releases.</w:t>
            </w:r>
            <w:r w:rsidR="00F10BBA">
              <w:rPr>
                <w:rStyle w:val="IntenseEmphasis"/>
                <w:i w:val="0"/>
                <w:iCs w:val="0"/>
                <w:color w:val="auto"/>
              </w:rPr>
              <w:t xml:space="preserve"> </w:t>
            </w:r>
          </w:p>
        </w:tc>
      </w:tr>
    </w:tbl>
    <w:p w14:paraId="01FFB97E" w14:textId="77777777" w:rsidR="00322243" w:rsidRDefault="00322243">
      <w:pPr>
        <w:rPr>
          <w:rStyle w:val="IntenseEmphasis"/>
          <w:i w:val="0"/>
          <w:iCs w:val="0"/>
        </w:rPr>
      </w:pPr>
    </w:p>
    <w:p w14:paraId="0A3BA8BB" w14:textId="0A3E250C" w:rsidR="00322243" w:rsidRDefault="00F858CC">
      <w:pPr>
        <w:rPr>
          <w:rStyle w:val="IntenseEmphasis"/>
          <w:i w:val="0"/>
          <w:iCs w:val="0"/>
          <w:color w:val="auto"/>
        </w:rPr>
      </w:pPr>
      <w:r>
        <w:rPr>
          <w:rStyle w:val="IntenseEmphasis"/>
          <w:i w:val="0"/>
          <w:iCs w:val="0"/>
          <w:color w:val="auto"/>
        </w:rPr>
        <w:t xml:space="preserve">Anthropic’s commercial position is already strong. More than 1,000 customers were spending at least $1 million </w:t>
      </w:r>
      <w:r>
        <w:rPr>
          <w:rStyle w:val="IntenseEmphasis"/>
          <w:i w:val="0"/>
          <w:iCs w:val="0"/>
          <w:strike/>
          <w:color w:val="auto"/>
        </w:rPr>
        <w:t xml:space="preserve">on an annualized basis</w:t>
      </w:r>
      <w:r>
        <w:rPr>
          <w:rStyle w:val="IntenseEmphasis"/>
          <w:b/>
          <w:bCs/>
          <w:i w:val="0"/>
          <w:iCs w:val="0"/>
          <w:color w:val="FF0000"/>
        </w:rPr>
        <w:t xml:space="preserve">annualized</w:t>
      </w:r>
      <w:r>
        <w:rPr>
          <w:rStyle w:val="IntenseEmphasis"/>
          <w:i w:val="0"/>
          <w:iCs w:val="0"/>
          <w:color w:val="auto"/>
        </w:rPr>
        <w:t xml:space="preserve"> by April,</w:t>
      </w:r>
      <w:r>
        <w:rPr>
          <w:rStyle w:val="EndnoteReference"/>
        </w:rPr>
        <w:endnoteReference w:id="1"/>
      </w:r>
      <w:r>
        <w:rPr>
          <w:rStyle w:val="IntenseEmphasis"/>
          <w:i w:val="0"/>
          <w:iCs w:val="0"/>
          <w:color w:val="auto"/>
        </w:rPr>
        <w:t xml:space="preserve"> Claude is distributed through all three major clouds, and Claude Code is increasingly embedded in enterprise software development </w:t>
      </w:r>
      <w:r>
        <w:rPr>
          <w:rStyle w:val="IntenseEmphasis"/>
          <w:i w:val="0"/>
          <w:iCs w:val="0"/>
          <w:color w:val="auto"/>
        </w:rPr>
        <w:t xml:space="preserve">workflows. </w:t>
      </w:r>
      <w:r>
        <w:rPr>
          <w:rStyle w:val="IntenseEmphasis"/>
          <w:i w:val="0"/>
          <w:iCs w:val="0"/>
          <w:strike/>
          <w:color w:val="auto"/>
        </w:rPr>
        <w:t xml:space="preserve">That is why revenue quality and moat durability score above the other dimensions. What remains</w:t>
      </w:r>
      <w:r>
        <w:rPr>
          <w:rStyle w:val="IntenseEmphasis"/>
          <w:b/>
          <w:bCs/>
          <w:i w:val="0"/>
          <w:iCs w:val="0"/>
          <w:color w:val="FF0000"/>
        </w:rPr>
        <w:t xml:space="preserve">What is</w:t>
      </w:r>
      <w:r>
        <w:rPr>
          <w:rStyle w:val="IntenseEmphasis"/>
          <w:i w:val="0"/>
          <w:iCs w:val="0"/>
          <w:color w:val="auto"/>
        </w:rPr>
        <w:t xml:space="preserve"> missing is </w:t>
      </w:r>
      <w:r>
        <w:rPr>
          <w:rStyle w:val="IntenseEmphasis"/>
          <w:i w:val="0"/>
          <w:iCs w:val="0"/>
          <w:color w:val="auto"/>
        </w:rPr>
        <w:t xml:space="preserve">evidence of</w:t>
      </w:r>
      <w:r>
        <w:rPr>
          <w:rStyle w:val="IntenseEmphasis"/>
          <w:i w:val="0"/>
          <w:iCs w:val="0"/>
          <w:color w:val="auto"/>
        </w:rPr>
        <w:t xml:space="preserve"> </w:t>
      </w:r>
      <w:r>
        <w:rPr>
          <w:rStyle w:val="IntenseEmphasis"/>
          <w:i w:val="0"/>
          <w:iCs w:val="0"/>
          <w:strike/>
          <w:color w:val="auto"/>
        </w:rPr>
        <w:t xml:space="preserve">how durable that </w:t>
      </w:r>
      <w:r>
        <w:rPr>
          <w:rStyle w:val="IntenseEmphasis"/>
          <w:i w:val="0"/>
          <w:iCs w:val="0"/>
          <w:strike/>
          <w:color w:val="auto"/>
        </w:rPr>
        <w:t xml:space="preserve">strength is</w:t>
      </w:r>
      <w:r>
        <w:rPr>
          <w:rStyle w:val="IntenseEmphasis"/>
          <w:b/>
          <w:bCs/>
          <w:i w:val="0"/>
          <w:iCs w:val="0"/>
          <w:color w:val="FF0000"/>
        </w:rPr>
        <w:t xml:space="preserve">durability</w:t>
      </w:r>
      <w:r>
        <w:rPr>
          <w:rStyle w:val="IntenseEmphasis"/>
          <w:i w:val="0"/>
          <w:iCs w:val="0"/>
          <w:color w:val="auto"/>
        </w:rPr>
        <w:t xml:space="preserve">: audited</w:t>
      </w:r>
      <w:r>
        <w:rPr>
          <w:rStyle w:val="IntenseEmphasis"/>
          <w:i w:val="0"/>
          <w:iCs w:val="0"/>
          <w:color w:val="auto"/>
        </w:rPr>
        <w:t xml:space="preserve"> retention, customer concentration</w:t>
      </w:r>
      <w:r>
        <w:rPr>
          <w:rStyle w:val="IntenseEmphasis"/>
          <w:i w:val="0"/>
          <w:iCs w:val="0"/>
          <w:color w:val="auto"/>
        </w:rPr>
        <w:t xml:space="preserve">, </w:t>
      </w:r>
      <w:r>
        <w:rPr>
          <w:rStyle w:val="IntenseEmphasis"/>
          <w:i w:val="0"/>
          <w:iCs w:val="0"/>
          <w:color w:val="auto"/>
        </w:rPr>
        <w:t xml:space="preserve">contract duration</w:t>
      </w:r>
      <w:r>
        <w:rPr>
          <w:rStyle w:val="IntenseEmphasis"/>
          <w:i w:val="0"/>
          <w:iCs w:val="0"/>
          <w:color w:val="auto"/>
        </w:rPr>
        <w:t xml:space="preserve">, and product-level economics.</w:t>
      </w:r>
    </w:p>
    <w:p w14:paraId="5F2139AD" w14:textId="77777777" w:rsidR="00780BC0" w:rsidRDefault="00780BC0">
      <w:pPr>
        <w:rPr>
          <w:rStyle w:val="IntenseEmphasis"/>
          <w:i w:val="0"/>
          <w:iCs w:val="0"/>
          <w:color w:val="auto"/>
        </w:rPr>
      </w:pPr>
    </w:p>
    <w:p w14:paraId="7D32ADE9" w14:textId="0AF75B15" w:rsidR="00780BC0" w:rsidRDefault="00F55ACA">
      <w:pPr>
        <w:rPr>
          <w:rStyle w:val="IntenseEmphasis"/>
          <w:i w:val="0"/>
          <w:iCs w:val="0"/>
          <w:color w:val="auto"/>
        </w:rPr>
      </w:pPr>
      <w:r>
        <w:rPr>
          <w:rStyle w:val="IntenseEmphasis"/>
          <w:i w:val="0"/>
          <w:iCs w:val="0"/>
          <w:color w:val="auto"/>
        </w:rPr>
        <w:t xml:space="preserve">Capital efficiency and compute independence are more mixed. Anthropic has raised about $126.8 billion against more than $65 billion </w:t>
      </w:r>
      <w:r>
        <w:rPr>
          <w:rStyle w:val="IntenseEmphasis"/>
          <w:i w:val="0"/>
          <w:iCs w:val="0"/>
          <w:strike/>
          <w:color w:val="auto"/>
        </w:rPr>
        <w:t xml:space="preserve">in</w:t>
      </w:r>
      <w:r>
        <w:rPr>
          <w:rStyle w:val="IntenseEmphasis"/>
          <w:b/>
          <w:bCs/>
          <w:i w:val="0"/>
          <w:iCs w:val="0"/>
          <w:color w:val="FF0000"/>
        </w:rPr>
        <w:t xml:space="preserve">of</w:t>
      </w:r>
      <w:r>
        <w:rPr>
          <w:rStyle w:val="IntenseEmphasis"/>
          <w:i w:val="0"/>
          <w:iCs w:val="0"/>
          <w:color w:val="auto"/>
        </w:rPr>
        <w:t xml:space="preserve"> annualized revenue, </w:t>
      </w:r>
      <w:r>
        <w:rPr>
          <w:rStyle w:val="IntenseEmphasis"/>
          <w:i w:val="0"/>
          <w:iCs w:val="0"/>
          <w:color w:val="auto"/>
        </w:rPr>
        <w:t xml:space="preserve">a strong conversion of capital into sales, but it has not </w:t>
      </w:r>
      <w:r>
        <w:rPr>
          <w:rStyle w:val="IntenseEmphasis"/>
          <w:i w:val="0"/>
          <w:iCs w:val="0"/>
          <w:strike/>
          <w:color w:val="auto"/>
        </w:rPr>
        <w:t xml:space="preserve">publicly </w:t>
      </w:r>
      <w:r>
        <w:rPr>
          <w:rStyle w:val="IntenseEmphasis"/>
          <w:i w:val="0"/>
          <w:iCs w:val="0"/>
          <w:color w:val="auto"/>
        </w:rPr>
        <w:t xml:space="preserve">reported positive trailing free cash flow. </w:t>
      </w:r>
      <w:r>
        <w:rPr>
          <w:rStyle w:val="IntenseEmphasis"/>
          <w:i w:val="0"/>
          <w:iCs w:val="0"/>
          <w:strike/>
          <w:color w:val="auto"/>
        </w:rPr>
        <w:t xml:space="preserve">The company has also diver</w:t>
      </w:r>
      <w:r>
        <w:rPr>
          <w:rStyle w:val="IntenseEmphasis"/>
          <w:i w:val="0"/>
          <w:iCs w:val="0"/>
          <w:strike/>
          <w:color w:val="auto"/>
        </w:rPr>
        <w:t xml:space="preserve">sified its</w:t>
      </w:r>
      <w:r>
        <w:rPr>
          <w:rStyle w:val="IntenseEmphasis"/>
          <w:b/>
          <w:bCs/>
          <w:i w:val="0"/>
          <w:iCs w:val="0"/>
          <w:color w:val="FF0000"/>
        </w:rPr>
        <w:t xml:space="preserve">It has diversified</w:t>
      </w:r>
      <w:r>
        <w:rPr>
          <w:rStyle w:val="IntenseEmphasis"/>
          <w:i w:val="0"/>
          <w:iCs w:val="0"/>
          <w:color w:val="auto"/>
        </w:rPr>
        <w:t xml:space="preserve"> compute suppliers without owning most of the underlying data centers, power</w:t>
      </w:r>
      <w:r>
        <w:rPr>
          <w:rStyle w:val="IntenseEmphasis"/>
          <w:i w:val="0"/>
          <w:iCs w:val="0"/>
          <w:strike/>
          <w:color w:val="auto"/>
        </w:rPr>
        <w:t xml:space="preserve"> or silicon. From this, Anthropic</w:t>
      </w:r>
      <w:r>
        <w:rPr>
          <w:rStyle w:val="IntenseEmphasis"/>
          <w:b/>
          <w:bCs/>
          <w:i w:val="0"/>
          <w:iCs w:val="0"/>
          <w:color w:val="FF0000"/>
        </w:rPr>
        <w:t xml:space="preserve">, or silicon, so it</w:t>
      </w:r>
      <w:r>
        <w:rPr>
          <w:rStyle w:val="IntenseEmphasis"/>
          <w:i w:val="0"/>
          <w:iCs w:val="0"/>
          <w:color w:val="auto"/>
        </w:rPr>
        <w:t xml:space="preserve"> has excellent access to compute but limited control over the fixed cost base that supports </w:t>
      </w:r>
      <w:r>
        <w:rPr>
          <w:rStyle w:val="IntenseEmphasis"/>
          <w:i w:val="0"/>
          <w:iCs w:val="0"/>
          <w:strike/>
          <w:color w:val="auto"/>
        </w:rPr>
        <w:t xml:space="preserve">that growth. </w:t>
      </w:r>
      <w:r>
        <w:rPr>
          <w:rStyle w:val="IntenseEmphasis"/>
          <w:b/>
          <w:bCs/>
          <w:i w:val="0"/>
          <w:iCs w:val="0"/>
          <w:color w:val="FF0000"/>
        </w:rPr>
        <w:t xml:space="preserve">its growth.</w:t>
      </w:r>
    </w:p>
    <w:p w14:paraId="576823FA" w14:textId="77777777" w:rsidR="005E7992" w:rsidRDefault="005E7992">
      <w:pPr>
        <w:rPr>
          <w:rStyle w:val="IntenseEmphasis"/>
          <w:i w:val="0"/>
          <w:iCs w:val="0"/>
          <w:color w:val="auto"/>
        </w:rPr>
      </w:pPr>
    </w:p>
    <w:p w14:paraId="14FBA3A7" w14:textId="3FF4A7DE" w:rsidR="005E7992" w:rsidRDefault="005E7992">
      <w:pPr>
        <w:rPr>
          <w:rStyle w:val="IntenseEmphasis"/>
          <w:i w:val="0"/>
          <w:iCs w:val="0"/>
          <w:color w:val="auto"/>
        </w:rPr>
      </w:pPr>
      <w:r>
        <w:rPr>
          <w:rStyle w:val="IntenseEmphasis"/>
          <w:i w:val="0"/>
          <w:iCs w:val="0"/>
          <w:strike/>
          <w:color w:val="auto"/>
        </w:rPr>
        <w:t xml:space="preserve">Governance sits in the middle. </w:t>
      </w:r>
      <w:r>
        <w:rPr>
          <w:rStyle w:val="IntenseEmphasis"/>
          <w:i w:val="0"/>
          <w:iCs w:val="0"/>
          <w:strike/>
          <w:color w:val="auto"/>
        </w:rPr>
        <w:t xml:space="preserve">The Long-Term Benefit Trust’s director-appointment rights and potential founder supervoting may protect Anthropic’s mission, but they also </w:t>
      </w:r>
      <w:r>
        <w:rPr>
          <w:rStyle w:val="IntenseEmphasis"/>
          <w:i w:val="0"/>
          <w:iCs w:val="0"/>
          <w:strike/>
          <w:color w:val="auto"/>
        </w:rPr>
        <w:t xml:space="preserve">give public shareholders less conventional control precisely when safety, government access, and release timing can affect revenue. </w:t>
      </w:r>
    </w:p>
    <w:p w14:paraId="0AB57924" w14:textId="77777777" w:rsidR="00AF0D93" w:rsidRDefault="00AF0D93">
      <w:pPr>
        <w:rPr>
          <w:rStyle w:val="IntenseEmphasis"/>
          <w:i w:val="0"/>
          <w:iCs w:val="0"/>
          <w:color w:val="auto"/>
        </w:rPr>
      </w:pPr>
    </w:p>
    <w:p w14:paraId="4D600C5D" w14:textId="6C738BC2" w:rsidR="00AF0D93" w:rsidRDefault="00AF0D93">
      <w:pPr>
        <w:rPr>
          <w:rStyle w:val="IntenseEmphasis"/>
          <w:i w:val="0"/>
          <w:iCs w:val="0"/>
          <w:color w:val="auto"/>
        </w:rPr>
      </w:pPr>
      <w:r>
        <w:rPr>
          <w:rStyle w:val="IntenseEmphasis"/>
          <w:i w:val="0"/>
          <w:iCs w:val="0"/>
          <w:color w:val="auto"/>
        </w:rPr>
        <w:t xml:space="preserve">AIBQ measures business quality rather than price. A 6.37 score can still support a premium valuation</w:t>
      </w:r>
      <w:r>
        <w:rPr>
          <w:rStyle w:val="IntenseEmphasis"/>
          <w:i w:val="0"/>
          <w:iCs w:val="0"/>
          <w:color w:val="auto"/>
        </w:rPr>
        <w:t xml:space="preserve"> because the product and demand are real</w:t>
      </w:r>
      <w:r>
        <w:rPr>
          <w:rStyle w:val="IntenseEmphasis"/>
          <w:i w:val="0"/>
          <w:iCs w:val="0"/>
          <w:color w:val="auto"/>
        </w:rPr>
        <w:t xml:space="preserve">, but it does not justify </w:t>
      </w:r>
      <w:r>
        <w:rPr>
          <w:rStyle w:val="IntenseEmphasis"/>
          <w:i w:val="0"/>
          <w:iCs w:val="0"/>
          <w:strike/>
          <w:color w:val="auto"/>
        </w:rPr>
        <w:t xml:space="preserve">a $2 trillion valuation by itself. </w:t>
      </w:r>
      <w:r>
        <w:rPr>
          <w:rStyle w:val="IntenseEmphasis"/>
          <w:i w:val="0"/>
          <w:iCs w:val="0"/>
          <w:strike/>
          <w:color w:val="auto"/>
        </w:rPr>
        <w:t xml:space="preserve">A stronger investment case would require evidence that customer demand is diversified and durable, margins are expanding, and long-term compute obligations can be funded without consuming most of the cash generated by the business.</w:t>
      </w:r>
      <w:r>
        <w:rPr>
          <w:rStyle w:val="IntenseEmphasis"/>
          <w:b/>
          <w:bCs/>
          <w:i w:val="0"/>
          <w:iCs w:val="0"/>
          <w:color w:val="FF0000"/>
        </w:rPr>
        <w:t xml:space="preserve">$2 trillion by itself.</w:t>
      </w:r>
    </w:p>
    <w:p w14:paraId="5BC8489C" w14:textId="77777777" w:rsidR="00526C57" w:rsidRPr="00F858CC" w:rsidRDefault="00526C57">
      <w:pPr>
        <w:rPr>
          <w:rStyle w:val="IntenseEmphasis"/>
          <w:i w:val="0"/>
          <w:iCs w:val="0"/>
          <w:color w:val="auto"/>
        </w:rPr>
      </w:pPr>
    </w:p>
    <w:p w14:paraId="26E9269C" w14:textId="1B2F78C4" w:rsidR="00AF0D93" w:rsidRDefault="00FB546B" w:rsidP="00AF0D93">
      <w:pPr>
        <w:pStyle w:val="Heading2"/>
        <w:spacing w:line="259" w:lineRule="auto"/>
      </w:pPr>
      <w:r>
        <w:t xml:space="preserve">The S-1 </w:t>
      </w:r>
      <w:r w:rsidR="00267E95">
        <w:t xml:space="preserve">needs to separate rapid </w:t>
      </w:r>
      <w:r w:rsidR="008625B6">
        <w:t xml:space="preserve">growth from durable revenue </w:t>
      </w:r>
    </w:p>
    <w:p w14:paraId="6EDDFA97" w14:textId="77777777" w:rsidR="00322243" w:rsidRDefault="00322243">
      <w:pPr>
        <w:rPr>
          <w:rStyle w:val="IntenseEmphasis"/>
          <w:rFonts w:asciiTheme="majorHAnsi" w:eastAsiaTheme="majorEastAsia" w:hAnsiTheme="majorHAnsi" w:cstheme="majorBidi"/>
          <w:i w:val="0"/>
          <w:iCs w:val="0"/>
          <w:sz w:val="26"/>
          <w:szCs w:val="26"/>
        </w:rPr>
      </w:pPr>
    </w:p>
    <w:p w14:paraId="3BB51A97" w14:textId="30F170FA" w:rsidR="00657588" w:rsidRDefault="00983500">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revenue trajectory is extraordinary even </w:t>
      </w:r>
      <w:r>
        <w:rPr>
          <w:rStyle w:val="IntenseEmphasis"/>
          <w:rFonts w:eastAsiaTheme="majorEastAsia" w:cstheme="minorHAnsi"/>
          <w:i w:val="0"/>
          <w:iCs w:val="0"/>
          <w:strike/>
          <w:color w:val="auto"/>
        </w:rPr>
        <w:t xml:space="preserve">after </w:t>
      </w:r>
      <w:r>
        <w:rPr>
          <w:rStyle w:val="IntenseEmphasis"/>
          <w:rFonts w:eastAsiaTheme="majorEastAsia" w:cstheme="minorHAnsi"/>
          <w:i w:val="0"/>
          <w:iCs w:val="0"/>
          <w:color w:val="auto"/>
        </w:rPr>
        <w:t xml:space="preserve">allowing for the </w:t>
      </w:r>
      <w:r>
        <w:rPr>
          <w:rStyle w:val="IntenseEmphasis"/>
          <w:rFonts w:eastAsiaTheme="majorEastAsia" w:cstheme="minorHAnsi"/>
          <w:i w:val="0"/>
          <w:iCs w:val="0"/>
          <w:strike/>
          <w:color w:val="auto"/>
        </w:rPr>
        <w:t xml:space="preserve">limitations</w:t>
      </w:r>
      <w:r>
        <w:rPr>
          <w:rStyle w:val="IntenseEmphasis"/>
          <w:rFonts w:eastAsiaTheme="majorEastAsia" w:cstheme="minorHAnsi"/>
          <w:b/>
          <w:bCs/>
          <w:i w:val="0"/>
          <w:iCs w:val="0"/>
          <w:color w:val="FF0000"/>
        </w:rPr>
        <w:t xml:space="preserve">limits</w:t>
      </w:r>
      <w:r>
        <w:rPr>
          <w:rStyle w:val="IntenseEmphasis"/>
          <w:rFonts w:eastAsiaTheme="majorEastAsia" w:cstheme="minorHAnsi"/>
          <w:i w:val="0"/>
          <w:iCs w:val="0"/>
          <w:color w:val="auto"/>
        </w:rPr>
        <w:t xml:space="preserve"> of a run-rate metric</w:t>
      </w:r>
      <w:r>
        <w:rPr>
          <w:rStyle w:val="IntenseEmphasis"/>
          <w:rFonts w:eastAsiaTheme="majorEastAsia" w:cstheme="minorHAnsi"/>
          <w:i w:val="0"/>
          <w:iCs w:val="0"/>
          <w:color w:val="auto"/>
        </w:rPr>
        <w:t xml:space="preserve">. Preliminary Q2 revenue exceeded $11.5 billion, compared with roughly $4.7 billion in Q1 and $787 million a year earlier. Th</w:t>
      </w:r>
      <w:r>
        <w:rPr>
          <w:rStyle w:val="IntenseEmphasis"/>
          <w:rFonts w:eastAsiaTheme="majorEastAsia" w:cstheme="minorHAnsi"/>
          <w:i w:val="0"/>
          <w:iCs w:val="0"/>
          <w:color w:val="auto"/>
        </w:rPr>
        <w:t xml:space="preserve">e</w:t>
      </w:r>
      <w:r>
        <w:rPr>
          <w:rStyle w:val="IntenseEmphasis"/>
          <w:rFonts w:eastAsiaTheme="majorEastAsia" w:cstheme="minorHAnsi"/>
          <w:i w:val="0"/>
          <w:iCs w:val="0"/>
          <w:color w:val="auto"/>
        </w:rPr>
        <w:t xml:space="preserve"> July</w:t>
      </w:r>
      <w:r>
        <w:rPr>
          <w:rStyle w:val="IntenseEmphasis"/>
          <w:rFonts w:eastAsiaTheme="majorEastAsia" w:cstheme="minorHAnsi"/>
          <w:i w:val="0"/>
          <w:iCs w:val="0"/>
          <w:color w:val="auto"/>
        </w:rPr>
        <w:t xml:space="preserve"> run rate above $65 billion implies a monthly pace of roughly $5.4 billion, </w:t>
      </w:r>
      <w:r>
        <w:rPr>
          <w:rStyle w:val="IntenseEmphasis"/>
          <w:rFonts w:eastAsiaTheme="majorEastAsia" w:cstheme="minorHAnsi"/>
          <w:i w:val="0"/>
          <w:iCs w:val="0"/>
          <w:color w:val="auto"/>
        </w:rPr>
        <w:t xml:space="preserve">at least 41% above the average month in Q2.</w:t>
      </w:r>
      <w:r>
        <w:rPr>
          <w:rStyle w:val="EndnoteReference"/>
          <w:rFonts w:eastAsiaTheme="majorEastAsia" w:cstheme="minorHAnsi"/>
        </w:rPr>
        <w:endnoteReference w:id="2"/>
      </w:r>
      <w:r>
        <w:rPr>
          <w:rStyle w:val="IntenseEmphasis"/>
          <w:rFonts w:eastAsiaTheme="majorEastAsia" w:cstheme="minorHAnsi"/>
          <w:i w:val="0"/>
          <w:iCs w:val="0"/>
          <w:color w:val="auto"/>
        </w:rPr>
        <w:t xml:space="preserve"> That supports continued acceleration, but it is also why the annualized figure needs </w:t>
      </w:r>
      <w:r>
        <w:rPr>
          <w:rStyle w:val="IntenseEmphasis"/>
          <w:rFonts w:eastAsiaTheme="majorEastAsia" w:cstheme="minorHAnsi"/>
          <w:i w:val="0"/>
          <w:iCs w:val="0"/>
          <w:strike/>
          <w:color w:val="auto"/>
        </w:rPr>
        <w:t xml:space="preserve">to be </w:t>
      </w:r>
      <w:r>
        <w:rPr>
          <w:rStyle w:val="IntenseEmphasis"/>
          <w:rFonts w:eastAsiaTheme="majorEastAsia" w:cstheme="minorHAnsi"/>
          <w:i w:val="0"/>
          <w:iCs w:val="0"/>
          <w:strike/>
          <w:color w:val="auto"/>
        </w:rPr>
        <w:t xml:space="preserve">handled carefully</w:t>
      </w:r>
      <w:r>
        <w:rPr>
          <w:rStyle w:val="IntenseEmphasis"/>
          <w:rFonts w:eastAsiaTheme="majorEastAsia" w:cstheme="minorHAnsi"/>
          <w:b/>
          <w:bCs/>
          <w:i w:val="0"/>
          <w:iCs w:val="0"/>
          <w:color w:val="FF0000"/>
        </w:rPr>
        <w:t xml:space="preserve">care</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 single unusually strong month can </w:t>
      </w:r>
      <w:r>
        <w:rPr>
          <w:rStyle w:val="IntenseEmphasis"/>
          <w:rFonts w:eastAsiaTheme="majorEastAsia" w:cstheme="minorHAnsi"/>
          <w:i w:val="0"/>
          <w:iCs w:val="0"/>
          <w:strike/>
          <w:color w:val="auto"/>
        </w:rPr>
        <w:t xml:space="preserve">change</w:t>
      </w:r>
      <w:r>
        <w:rPr>
          <w:rStyle w:val="IntenseEmphasis"/>
          <w:rFonts w:eastAsiaTheme="majorEastAsia" w:cstheme="minorHAnsi"/>
          <w:b/>
          <w:bCs/>
          <w:i w:val="0"/>
          <w:iCs w:val="0"/>
          <w:color w:val="FF0000"/>
        </w:rPr>
        <w:t xml:space="preserve">move</w:t>
      </w:r>
      <w:r>
        <w:rPr>
          <w:rStyle w:val="IntenseEmphasis"/>
          <w:rFonts w:eastAsiaTheme="majorEastAsia" w:cstheme="minorHAnsi"/>
          <w:i w:val="0"/>
          <w:iCs w:val="0"/>
          <w:color w:val="auto"/>
        </w:rPr>
        <w:t xml:space="preserve"> the run rate by billions of dollars. </w:t>
      </w:r>
    </w:p>
    <w:p w14:paraId="3511AB47" w14:textId="77777777" w:rsidR="00657588" w:rsidRDefault="00657588">
      <w:pPr>
        <w:rPr>
          <w:rStyle w:val="IntenseEmphasis"/>
          <w:rFonts w:eastAsiaTheme="majorEastAsia" w:cstheme="minorHAnsi"/>
          <w:i w:val="0"/>
          <w:iCs w:val="0"/>
          <w:color w:val="auto"/>
        </w:rPr>
      </w:pPr>
    </w:p>
    <w:p w14:paraId="40D41E20" w14:textId="79E4EC64" w:rsidR="00166187" w:rsidRDefault="0065758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Customer breadth is encouraging</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but </w:t>
      </w:r>
      <w:r>
        <w:rPr>
          <w:rStyle w:val="IntenseEmphasis"/>
          <w:rFonts w:eastAsiaTheme="majorEastAsia" w:cstheme="minorHAnsi"/>
          <w:i w:val="0"/>
          <w:iCs w:val="0"/>
          <w:color w:val="auto"/>
        </w:rPr>
        <w:t xml:space="preserve">it </w:t>
      </w:r>
      <w:r>
        <w:rPr>
          <w:rStyle w:val="IntenseEmphasis"/>
          <w:rFonts w:eastAsiaTheme="majorEastAsia" w:cstheme="minorHAnsi"/>
          <w:i w:val="0"/>
          <w:iCs w:val="0"/>
          <w:color w:val="auto"/>
        </w:rPr>
        <w:t xml:space="preserve">does not resolve concentration concerns</w:t>
      </w:r>
      <w:r>
        <w:rPr>
          <w:rStyle w:val="IntenseEmphasis"/>
          <w:rFonts w:eastAsiaTheme="majorEastAsia" w:cstheme="minorHAnsi"/>
          <w:i w:val="0"/>
          <w:iCs w:val="0"/>
          <w:color w:val="auto"/>
        </w:rPr>
        <w:t xml:space="preserve">. </w:t>
      </w:r>
      <w:r>
        <w:rPr>
          <w:rStyle w:val="IntenseEmphasis"/>
          <w:rFonts w:eastAsiaTheme="majorEastAsia" w:cstheme="minorHAnsi"/>
          <w:i w:val="0"/>
          <w:iCs w:val="0"/>
          <w:strike/>
          <w:color w:val="auto"/>
        </w:rPr>
        <w:t xml:space="preserve">More th</w:t>
      </w:r>
      <w:r>
        <w:rPr>
          <w:rStyle w:val="IntenseEmphasis"/>
          <w:rFonts w:eastAsiaTheme="majorEastAsia" w:cstheme="minorHAnsi"/>
          <w:i w:val="0"/>
          <w:iCs w:val="0"/>
          <w:strike/>
          <w:color w:val="auto"/>
        </w:rPr>
        <w:t xml:space="preserve">an 1,000 customers were</w:t>
      </w:r>
      <w:r>
        <w:rPr>
          <w:rStyle w:val="IntenseEmphasis"/>
          <w:rFonts w:eastAsiaTheme="majorEastAsia" w:cstheme="minorHAnsi"/>
          <w:b/>
          <w:bCs/>
          <w:i w:val="0"/>
          <w:iCs w:val="0"/>
          <w:color w:val="FF0000"/>
        </w:rPr>
        <w:t xml:space="preserve">If each of the 1,000-plus customers</w:t>
      </w:r>
      <w:r>
        <w:rPr>
          <w:rStyle w:val="IntenseEmphasis"/>
          <w:rFonts w:eastAsiaTheme="majorEastAsia" w:cstheme="minorHAnsi"/>
          <w:i w:val="0"/>
          <w:iCs w:val="0"/>
          <w:color w:val="auto"/>
        </w:rPr>
        <w:t xml:space="preserve"> spending at least $1 million </w:t>
      </w:r>
      <w:r>
        <w:rPr>
          <w:rStyle w:val="IntenseEmphasis"/>
          <w:rFonts w:eastAsiaTheme="majorEastAsia" w:cstheme="minorHAnsi"/>
          <w:i w:val="0"/>
          <w:iCs w:val="0"/>
          <w:strike/>
          <w:color w:val="auto"/>
        </w:rPr>
        <w:t xml:space="preserve">on an annualized basis by April. If each of those customers</w:t>
      </w:r>
      <w:r>
        <w:rPr>
          <w:rStyle w:val="IntenseEmphasis"/>
          <w:rFonts w:eastAsiaTheme="majorEastAsia" w:cstheme="minorHAnsi"/>
          <w:b/>
          <w:bCs/>
          <w:i w:val="0"/>
          <w:iCs w:val="0"/>
          <w:color w:val="FF0000"/>
        </w:rPr>
        <w:t xml:space="preserve">annualized</w:t>
      </w:r>
      <w:r>
        <w:rPr>
          <w:rStyle w:val="IntenseEmphasis"/>
          <w:rFonts w:eastAsiaTheme="majorEastAsia" w:cstheme="minorHAnsi"/>
          <w:i w:val="0"/>
          <w:iCs w:val="0"/>
          <w:color w:val="auto"/>
        </w:rPr>
        <w:t xml:space="preserve"> were spending exactly $1 million, they would represent only $1 billion </w:t>
      </w:r>
      <w:r>
        <w:rPr>
          <w:rStyle w:val="IntenseEmphasis"/>
          <w:rFonts w:eastAsiaTheme="majorEastAsia" w:cstheme="minorHAnsi"/>
          <w:i w:val="0"/>
          <w:iCs w:val="0"/>
          <w:color w:val="auto"/>
        </w:rPr>
        <w:t xml:space="preserve">of a $65 billion run rate</w:t>
      </w:r>
      <w:r>
        <w:rPr>
          <w:rStyle w:val="IntenseEmphasis"/>
          <w:rFonts w:eastAsiaTheme="majorEastAsia" w:cstheme="minorHAnsi"/>
          <w:i w:val="0"/>
          <w:iCs w:val="0"/>
          <w:strike/>
          <w:color w:val="auto"/>
        </w:rPr>
        <w:t xml:space="preserve">. The</w:t>
      </w:r>
      <w:r>
        <w:rPr>
          <w:rStyle w:val="IntenseEmphasis"/>
          <w:rFonts w:eastAsiaTheme="majorEastAsia" w:cstheme="minorHAnsi"/>
          <w:b/>
          <w:bCs/>
          <w:i w:val="0"/>
          <w:iCs w:val="0"/>
          <w:color w:val="FF0000"/>
        </w:rPr>
        <w:t xml:space="preserve">; the</w:t>
      </w:r>
      <w:r>
        <w:rPr>
          <w:rStyle w:val="IntenseEmphasis"/>
          <w:rFonts w:eastAsiaTheme="majorEastAsia" w:cstheme="minorHAnsi"/>
          <w:i w:val="0"/>
          <w:iCs w:val="0"/>
          <w:color w:val="auto"/>
        </w:rPr>
        <w:t xml:space="preserve"> shape of the remaining revenue is unknown. </w:t>
      </w:r>
      <w:r>
        <w:rPr>
          <w:rStyle w:val="IntenseEmphasis"/>
          <w:rFonts w:eastAsiaTheme="majorEastAsia" w:cstheme="minorHAnsi"/>
          <w:i w:val="0"/>
          <w:iCs w:val="0"/>
          <w:strike/>
          <w:color w:val="auto"/>
        </w:rPr>
        <w:t xml:space="preserve">The S-1 should show</w:t>
      </w:r>
      <w:r>
        <w:rPr>
          <w:rStyle w:val="IntenseEmphasis"/>
          <w:rFonts w:eastAsiaTheme="majorEastAsia" w:cstheme="minorHAnsi"/>
          <w:b/>
          <w:bCs/>
          <w:i w:val="0"/>
          <w:iCs w:val="0"/>
          <w:color w:val="FF0000"/>
        </w:rPr>
        <w:t xml:space="preserve">Disclosure of</w:t>
      </w:r>
      <w:r>
        <w:rPr>
          <w:rStyle w:val="IntenseEmphasis"/>
          <w:rFonts w:eastAsiaTheme="majorEastAsia" w:cstheme="minorHAnsi"/>
          <w:i w:val="0"/>
          <w:iCs w:val="0"/>
          <w:color w:val="auto"/>
        </w:rPr>
        <w:t xml:space="preserve"> top-customer concentration, </w:t>
      </w:r>
      <w:r>
        <w:rPr>
          <w:rStyle w:val="IntenseEmphasis"/>
          <w:rFonts w:eastAsiaTheme="majorEastAsia" w:cstheme="minorHAnsi"/>
          <w:i w:val="0"/>
          <w:iCs w:val="0"/>
          <w:color w:val="auto"/>
        </w:rPr>
        <w:t xml:space="preserve">higher spending bands, net retention</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and </w:t>
      </w:r>
      <w:r>
        <w:rPr>
          <w:rStyle w:val="IntenseEmphasis"/>
          <w:rFonts w:eastAsiaTheme="majorEastAsia" w:cstheme="minorHAnsi"/>
          <w:i w:val="0"/>
          <w:iCs w:val="0"/>
          <w:color w:val="auto"/>
        </w:rPr>
        <w:t xml:space="preserve">cohort expansion will show whether Anthropic has a broad enterprise platform or a broad logo base sitting on a few very large accounts.</w:t>
      </w:r>
    </w:p>
    <w:p w14:paraId="72C559BE" w14:textId="77777777" w:rsidR="00166187" w:rsidRDefault="00166187">
      <w:pPr>
        <w:rPr>
          <w:rStyle w:val="IntenseEmphasis"/>
          <w:rFonts w:eastAsiaTheme="majorEastAsia" w:cstheme="minorHAnsi"/>
          <w:i w:val="0"/>
          <w:iCs w:val="0"/>
          <w:color w:val="auto"/>
        </w:rPr>
      </w:pPr>
    </w:p>
    <w:p w14:paraId="4E1F91EE" w14:textId="5888700B" w:rsidR="00AF0D93" w:rsidRDefault="002164C4">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 recent Meta-related sales posting </w:t>
      </w:r>
      <w:r>
        <w:rPr>
          <w:rStyle w:val="IntenseEmphasis"/>
          <w:rFonts w:eastAsiaTheme="majorEastAsia" w:cstheme="minorHAnsi"/>
          <w:i w:val="0"/>
          <w:iCs w:val="0"/>
          <w:strike/>
          <w:color w:val="auto"/>
        </w:rPr>
        <w:t xml:space="preserve">highlights a broader concentration</w:t>
      </w:r>
      <w:r>
        <w:rPr>
          <w:rStyle w:val="IntenseEmphasis"/>
          <w:rFonts w:eastAsiaTheme="majorEastAsia" w:cstheme="minorHAnsi"/>
          <w:b/>
          <w:bCs/>
          <w:i w:val="0"/>
          <w:iCs w:val="0"/>
          <w:color w:val="FF0000"/>
        </w:rPr>
        <w:t xml:space="preserve">illustrates the</w:t>
      </w:r>
      <w:r>
        <w:rPr>
          <w:rStyle w:val="IntenseEmphasis"/>
          <w:rFonts w:eastAsiaTheme="majorEastAsia" w:cstheme="minorHAnsi"/>
          <w:i w:val="0"/>
          <w:iCs w:val="0"/>
          <w:color w:val="auto"/>
        </w:rPr>
        <w:t xml:space="preserve"> risk. Meta</w:t>
      </w:r>
      <w:r>
        <w:rPr>
          <w:rStyle w:val="IntenseEmphasis"/>
          <w:rFonts w:eastAsiaTheme="majorEastAsia" w:cstheme="minorHAnsi"/>
          <w:i w:val="0"/>
          <w:iCs w:val="0"/>
          <w:color w:val="auto"/>
        </w:rPr>
        <w:t xml:space="preserve"> appears to be a meaningful Anthropic customer, but it is also spending heavily </w:t>
      </w:r>
      <w:r>
        <w:rPr>
          <w:rStyle w:val="IntenseEmphasis"/>
          <w:rFonts w:eastAsiaTheme="majorEastAsia" w:cstheme="minorHAnsi"/>
          <w:i w:val="0"/>
          <w:iCs w:val="0"/>
          <w:strike/>
          <w:color w:val="auto"/>
        </w:rPr>
        <w:t xml:space="preserve">to build</w:t>
      </w:r>
      <w:r>
        <w:rPr>
          <w:rStyle w:val="IntenseEmphasis"/>
          <w:rFonts w:eastAsiaTheme="majorEastAsia" w:cstheme="minorHAnsi"/>
          <w:b/>
          <w:bCs/>
          <w:i w:val="0"/>
          <w:iCs w:val="0"/>
          <w:color w:val="FF0000"/>
        </w:rPr>
        <w:t xml:space="preserve">on</w:t>
      </w:r>
      <w:r>
        <w:rPr>
          <w:rStyle w:val="IntenseEmphasis"/>
          <w:rFonts w:eastAsiaTheme="majorEastAsia" w:cstheme="minorHAnsi"/>
          <w:i w:val="0"/>
          <w:iCs w:val="0"/>
          <w:color w:val="auto"/>
        </w:rPr>
        <w:t xml:space="preserve"> its own models and can shift workloads across </w:t>
      </w:r>
      <w:r>
        <w:rPr>
          <w:rStyle w:val="IntenseEmphasis"/>
          <w:rFonts w:eastAsiaTheme="majorEastAsia" w:cstheme="minorHAnsi"/>
          <w:i w:val="0"/>
          <w:iCs w:val="0"/>
          <w:strike/>
          <w:color w:val="auto"/>
        </w:rPr>
        <w:t xml:space="preserve">competing providers.</w:t>
      </w:r>
      <w:r>
        <w:rPr>
          <w:rStyle w:val="IntenseEmphasis"/>
          <w:rFonts w:eastAsiaTheme="majorEastAsia" w:cstheme="minorHAnsi"/>
          <w:i w:val="0"/>
          <w:iCs w:val="0"/>
          <w:strike/>
          <w:color w:val="auto"/>
        </w:rPr>
        <w:t xml:space="preserve"> That means</w:t>
      </w:r>
      <w:r>
        <w:rPr>
          <w:rStyle w:val="IntenseEmphasis"/>
          <w:rFonts w:eastAsiaTheme="majorEastAsia" w:cstheme="minorHAnsi"/>
          <w:b/>
          <w:bCs/>
          <w:i w:val="0"/>
          <w:iCs w:val="0"/>
          <w:color w:val="FF0000"/>
        </w:rPr>
        <w:t xml:space="preserve">providers.</w:t>
      </w:r>
      <w:r>
        <w:rPr>
          <w:rStyle w:val="EndnoteReference"/>
          <w:rFonts w:eastAsiaTheme="majorEastAsia" w:cstheme="minorHAnsi"/>
        </w:rPr>
        <w:endnoteReference w:id="3"/>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Anthropic’s largest customers may </w:t>
      </w:r>
      <w:r>
        <w:rPr>
          <w:rStyle w:val="IntenseEmphasis"/>
          <w:rFonts w:eastAsiaTheme="majorEastAsia" w:cstheme="minorHAnsi"/>
          <w:i w:val="0"/>
          <w:iCs w:val="0"/>
          <w:strike/>
          <w:color w:val="auto"/>
        </w:rPr>
        <w:t xml:space="preserve">also be among</w:t>
      </w:r>
      <w:r>
        <w:rPr>
          <w:rStyle w:val="IntenseEmphasis"/>
          <w:rFonts w:eastAsiaTheme="majorEastAsia" w:cstheme="minorHAnsi"/>
          <w:b/>
          <w:bCs/>
          <w:i w:val="0"/>
          <w:iCs w:val="0"/>
          <w:color w:val="FF0000"/>
        </w:rPr>
        <w:t xml:space="preserve">be</w:t>
      </w:r>
      <w:r>
        <w:rPr>
          <w:rStyle w:val="IntenseEmphasis"/>
          <w:rFonts w:eastAsiaTheme="majorEastAsia" w:cstheme="minorHAnsi"/>
          <w:i w:val="0"/>
          <w:iCs w:val="0"/>
          <w:color w:val="auto"/>
        </w:rPr>
        <w:t xml:space="preserve"> the most capable of reducing their dependence on Claude</w:t>
      </w:r>
      <w:r>
        <w:rPr>
          <w:rStyle w:val="IntenseEmphasis"/>
          <w:rFonts w:eastAsiaTheme="majorEastAsia" w:cstheme="minorHAnsi"/>
          <w:i w:val="0"/>
          <w:iCs w:val="0"/>
          <w:strike/>
          <w:color w:val="auto"/>
        </w:rPr>
        <w:t xml:space="preserve">, which is why the S-1’s customer-concentration </w:t>
      </w:r>
      <w:r>
        <w:rPr>
          <w:rStyle w:val="IntenseEmphasis"/>
          <w:rFonts w:eastAsiaTheme="majorEastAsia" w:cstheme="minorHAnsi"/>
          <w:i w:val="0"/>
          <w:iCs w:val="0"/>
          <w:strike/>
          <w:color w:val="auto"/>
        </w:rPr>
        <w:t xml:space="preserve">disclosures will matter</w:t>
      </w:r>
      <w:r>
        <w:rPr>
          <w:rStyle w:val="IntenseEmphasis"/>
          <w:rFonts w:eastAsiaTheme="majorEastAsia" w:cstheme="minorHAnsi"/>
          <w:i w:val="0"/>
          <w:iCs w:val="0"/>
          <w:color w:val="auto"/>
        </w:rPr>
        <w:t xml:space="preserve">.</w:t>
      </w:r>
    </w:p>
    <w:p w14:paraId="44F0D2B5" w14:textId="77777777" w:rsidR="00AC0CFE" w:rsidRDefault="00AC0CFE">
      <w:pPr>
        <w:rPr>
          <w:rStyle w:val="IntenseEmphasis"/>
          <w:rFonts w:eastAsiaTheme="majorEastAsia" w:cstheme="minorHAnsi"/>
          <w:i w:val="0"/>
          <w:iCs w:val="0"/>
          <w:color w:val="auto"/>
        </w:rPr>
      </w:pPr>
    </w:p>
    <w:p w14:paraId="02B244E7" w14:textId="5B78C366" w:rsidR="00AC0CFE" w:rsidRDefault="00AC0CFE">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Cloud accounting adds another layer</w:t>
      </w:r>
      <w:r>
        <w:rPr>
          <w:rStyle w:val="IntenseEmphasis"/>
          <w:rFonts w:eastAsiaTheme="majorEastAsia" w:cstheme="minorHAnsi"/>
          <w:i w:val="0"/>
          <w:iCs w:val="0"/>
          <w:color w:val="auto"/>
        </w:rPr>
        <w:t xml:space="preserve">. Anthropic records some sales through cloud partners at the full customer </w:t>
      </w:r>
      <w:r>
        <w:rPr>
          <w:rStyle w:val="IntenseEmphasis"/>
          <w:rFonts w:eastAsiaTheme="majorEastAsia" w:cstheme="minorHAnsi"/>
          <w:i w:val="0"/>
          <w:iCs w:val="0"/>
          <w:color w:val="auto"/>
        </w:rPr>
        <w:t xml:space="preserve">amount and </w:t>
      </w:r>
      <w:r>
        <w:rPr>
          <w:rStyle w:val="IntenseEmphasis"/>
          <w:rFonts w:eastAsiaTheme="majorEastAsia" w:cstheme="minorHAnsi"/>
          <w:i w:val="0"/>
          <w:iCs w:val="0"/>
          <w:strike/>
          <w:color w:val="auto"/>
        </w:rPr>
        <w:t xml:space="preserve">records</w:t>
      </w:r>
      <w:r>
        <w:rPr>
          <w:rStyle w:val="IntenseEmphasis"/>
          <w:rFonts w:eastAsiaTheme="majorEastAsia" w:cstheme="minorHAnsi"/>
          <w:b/>
          <w:bCs/>
          <w:i w:val="0"/>
          <w:iCs w:val="0"/>
          <w:color w:val="FF0000"/>
        </w:rPr>
        <w:t xml:space="preserve">books</w:t>
      </w:r>
      <w:r>
        <w:rPr>
          <w:rStyle w:val="IntenseEmphasis"/>
          <w:rFonts w:eastAsiaTheme="majorEastAsia" w:cstheme="minorHAnsi"/>
          <w:i w:val="0"/>
          <w:iCs w:val="0"/>
          <w:color w:val="auto"/>
        </w:rPr>
        <w:t xml:space="preserve"> the partner’s share separately as an expense. A net presentation could reduce </w:t>
      </w:r>
      <w:r>
        <w:rPr>
          <w:rStyle w:val="IntenseEmphasis"/>
          <w:rFonts w:eastAsiaTheme="majorEastAsia" w:cstheme="minorHAnsi"/>
          <w:i w:val="0"/>
          <w:iCs w:val="0"/>
          <w:color w:val="auto"/>
        </w:rPr>
        <w:t xml:space="preserve">reported revenue by roughly 6%-10%.</w:t>
      </w:r>
      <w:r>
        <w:rPr>
          <w:rStyle w:val="EndnoteReference"/>
          <w:rFonts w:eastAsiaTheme="majorEastAsia" w:cstheme="minorHAnsi"/>
        </w:rPr>
        <w:endnoteReference w:id="4"/>
      </w:r>
      <w:r>
        <w:rPr>
          <w:rStyle w:val="IntenseEmphasis"/>
          <w:rFonts w:eastAsiaTheme="majorEastAsia" w:cstheme="minorHAnsi"/>
          <w:i w:val="0"/>
          <w:iCs w:val="0"/>
          <w:color w:val="auto"/>
        </w:rPr>
        <w:t xml:space="preserve"> That would not erase the growth, but it would raise the $2 trillion revenue multiple from 30.8x to roughly </w:t>
      </w:r>
      <w:r>
        <w:rPr>
          <w:rStyle w:val="IntenseEmphasis"/>
          <w:rFonts w:eastAsiaTheme="majorEastAsia" w:cstheme="minorHAnsi"/>
          <w:i w:val="0"/>
          <w:iCs w:val="0"/>
          <w:strike/>
          <w:color w:val="auto"/>
        </w:rPr>
        <w:t xml:space="preserve">3</w:t>
      </w:r>
      <w:r>
        <w:rPr>
          <w:rStyle w:val="IntenseEmphasis"/>
          <w:rFonts w:eastAsiaTheme="majorEastAsia" w:cstheme="minorHAnsi"/>
          <w:i w:val="0"/>
          <w:iCs w:val="0"/>
          <w:strike/>
          <w:color w:val="auto"/>
        </w:rPr>
        <w:t xml:space="preserve">2.7</w:t>
      </w:r>
      <w:r>
        <w:rPr>
          <w:rStyle w:val="IntenseEmphasis"/>
          <w:rFonts w:eastAsiaTheme="majorEastAsia" w:cstheme="minorHAnsi"/>
          <w:i w:val="0"/>
          <w:iCs w:val="0"/>
          <w:strike/>
          <w:color w:val="auto"/>
        </w:rPr>
        <w:t xml:space="preserve">x-34x</w:t>
      </w:r>
      <w:r>
        <w:rPr>
          <w:rStyle w:val="IntenseEmphasis"/>
          <w:rFonts w:eastAsiaTheme="majorEastAsia" w:cstheme="minorHAnsi"/>
          <w:i w:val="0"/>
          <w:iCs w:val="0"/>
          <w:strike/>
          <w:color w:val="auto"/>
        </w:rPr>
        <w:t xml:space="preserve">.2</w:t>
      </w:r>
      <w:r>
        <w:rPr>
          <w:rStyle w:val="IntenseEmphasis"/>
          <w:rFonts w:eastAsiaTheme="majorEastAsia" w:cstheme="minorHAnsi"/>
          <w:b/>
          <w:bCs/>
          <w:i w:val="0"/>
          <w:iCs w:val="0"/>
          <w:color w:val="FF0000"/>
        </w:rPr>
        <w:t xml:space="preserve">32.7x-34.2x</w:t>
      </w:r>
      <w:r>
        <w:rPr>
          <w:rStyle w:val="IntenseEmphasis"/>
          <w:rFonts w:eastAsiaTheme="majorEastAsia" w:cstheme="minorHAnsi"/>
          <w:i w:val="0"/>
          <w:iCs w:val="0"/>
          <w:color w:val="auto"/>
        </w:rPr>
        <w:t xml:space="preserve"> and make gross profit </w:t>
      </w:r>
      <w:r>
        <w:rPr>
          <w:rStyle w:val="IntenseEmphasis"/>
          <w:rFonts w:eastAsiaTheme="majorEastAsia" w:cstheme="minorHAnsi"/>
          <w:i w:val="0"/>
          <w:iCs w:val="0"/>
          <w:strike/>
          <w:color w:val="auto"/>
        </w:rPr>
        <w:t xml:space="preserve">a</w:t>
      </w:r>
      <w:r>
        <w:rPr>
          <w:rStyle w:val="IntenseEmphasis"/>
          <w:rFonts w:eastAsiaTheme="majorEastAsia" w:cstheme="minorHAnsi"/>
          <w:b/>
          <w:bCs/>
          <w:i w:val="0"/>
          <w:iCs w:val="0"/>
          <w:color w:val="FF0000"/>
        </w:rPr>
        <w:t xml:space="preserve">the</w:t>
      </w:r>
      <w:r>
        <w:rPr>
          <w:rStyle w:val="IntenseEmphasis"/>
          <w:rFonts w:eastAsiaTheme="majorEastAsia" w:cstheme="minorHAnsi"/>
          <w:i w:val="0"/>
          <w:iCs w:val="0"/>
          <w:color w:val="auto"/>
        </w:rPr>
        <w:t xml:space="preserve"> cleaner </w:t>
      </w:r>
      <w:r>
        <w:rPr>
          <w:rStyle w:val="IntenseEmphasis"/>
          <w:rFonts w:eastAsiaTheme="majorEastAsia" w:cstheme="minorHAnsi"/>
          <w:i w:val="0"/>
          <w:iCs w:val="0"/>
          <w:color w:val="auto"/>
        </w:rPr>
        <w:t xml:space="preserve">valuation anchor</w:t>
      </w:r>
      <w:r>
        <w:rPr>
          <w:rStyle w:val="IntenseEmphasis"/>
          <w:rFonts w:eastAsiaTheme="majorEastAsia" w:cstheme="minorHAnsi"/>
          <w:i w:val="0"/>
          <w:iCs w:val="0"/>
          <w:strike/>
          <w:color w:val="auto"/>
        </w:rPr>
        <w:t xml:space="preserve"> for comparison with peers</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At our estimated 44% gross margin, the $65 billion run rate produces $28.6 billion of annualized gross profit, putting $2 trill</w:t>
      </w:r>
      <w:r>
        <w:rPr>
          <w:rStyle w:val="IntenseEmphasis"/>
          <w:rFonts w:eastAsiaTheme="majorEastAsia" w:cstheme="minorHAnsi"/>
          <w:i w:val="0"/>
          <w:iCs w:val="0"/>
          <w:color w:val="auto"/>
        </w:rPr>
        <w:t xml:space="preserve">ion at roughly 70x gross profit.</w:t>
      </w:r>
    </w:p>
    <w:p w14:paraId="227D3678" w14:textId="77777777" w:rsidR="00366F2C" w:rsidRDefault="00366F2C">
      <w:pPr>
        <w:rPr>
          <w:rStyle w:val="IntenseEmphasis"/>
          <w:rFonts w:eastAsiaTheme="majorEastAsia" w:cstheme="minorHAnsi"/>
          <w:i w:val="0"/>
          <w:iCs w:val="0"/>
          <w:color w:val="auto"/>
        </w:rPr>
      </w:pPr>
    </w:p>
    <w:p w14:paraId="19417BB8" w14:textId="5B1055C2" w:rsidR="00366F2C" w:rsidRDefault="00366F2C" w:rsidP="00366F2C">
      <w:pPr>
        <w:rPr>
          <w:rStyle w:val="IntenseEmphasis"/>
        </w:rPr>
      </w:pPr>
      <w:r>
        <w:rPr>
          <w:rStyle w:val="IntenseEmphasis"/>
        </w:rPr>
        <w:t>CHART: At a 44% gross margin, $2T equals roughly 70x annualized gross profit</w:t>
      </w:r>
    </w:p>
    <w:p w14:paraId="5628117F" w14:textId="77777777" w:rsidR="00366F2C" w:rsidRDefault="00366F2C">
      <w:pPr>
        <w:rPr>
          <w:rStyle w:val="IntenseEmphasis"/>
          <w:rFonts w:eastAsiaTheme="majorEastAsia" w:cstheme="minorHAnsi"/>
          <w:i w:val="0"/>
          <w:iCs w:val="0"/>
          <w:color w:val="auto"/>
        </w:rPr>
      </w:pPr>
    </w:p>
    <w:p w14:paraId="4BF1ED07" w14:textId="11DC65EB" w:rsidR="00993526" w:rsidRDefault="00C32A2D">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Earlier internal forecasts</w:t>
      </w:r>
      <w:r>
        <w:rPr>
          <w:rStyle w:val="IntenseEmphasis"/>
          <w:rFonts w:eastAsiaTheme="majorEastAsia" w:cstheme="minorHAnsi"/>
          <w:i w:val="0"/>
          <w:iCs w:val="0"/>
          <w:strike/>
          <w:color w:val="auto"/>
        </w:rPr>
        <w:t xml:space="preserve"> reported that </w:t>
      </w:r>
      <w:r>
        <w:rPr>
          <w:rStyle w:val="IntenseEmphasis"/>
          <w:rFonts w:eastAsiaTheme="majorEastAsia" w:cstheme="minorHAnsi"/>
          <w:i w:val="0"/>
          <w:iCs w:val="0"/>
          <w:strike/>
          <w:color w:val="auto"/>
        </w:rPr>
        <w:t xml:space="preserve">Anthropic expected to spend</w:t>
      </w:r>
      <w:r>
        <w:rPr>
          <w:rStyle w:val="IntenseEmphasis"/>
          <w:rFonts w:eastAsiaTheme="majorEastAsia" w:cstheme="minorHAnsi"/>
          <w:b/>
          <w:bCs/>
          <w:i w:val="0"/>
          <w:iCs w:val="0"/>
          <w:color w:val="FF0000"/>
        </w:rPr>
        <w:t xml:space="preserve">Reported internal forecasts had Anthropic spending</w:t>
      </w:r>
      <w:r>
        <w:rPr>
          <w:rStyle w:val="IntenseEmphasis"/>
          <w:rFonts w:eastAsiaTheme="majorEastAsia" w:cstheme="minorHAnsi"/>
          <w:i w:val="0"/>
          <w:iCs w:val="0"/>
          <w:color w:val="auto"/>
        </w:rPr>
        <w:t xml:space="preserve"> more than $12 billion </w:t>
      </w:r>
      <w:r>
        <w:rPr>
          <w:rStyle w:val="IntenseEmphasis"/>
          <w:rFonts w:eastAsiaTheme="majorEastAsia" w:cstheme="minorHAnsi"/>
          <w:i w:val="0"/>
          <w:iCs w:val="0"/>
          <w:strike/>
          <w:color w:val="auto"/>
        </w:rPr>
        <w:t xml:space="preserve">training models</w:t>
      </w:r>
      <w:r>
        <w:rPr>
          <w:rStyle w:val="IntenseEmphasis"/>
          <w:rFonts w:eastAsiaTheme="majorEastAsia" w:cstheme="minorHAnsi"/>
          <w:b/>
          <w:bCs/>
          <w:i w:val="0"/>
          <w:iCs w:val="0"/>
          <w:color w:val="FF0000"/>
        </w:rPr>
        <w:t xml:space="preserve">on model training</w:t>
      </w:r>
      <w:r>
        <w:rPr>
          <w:rStyle w:val="IntenseEmphasis"/>
          <w:rFonts w:eastAsiaTheme="majorEastAsia" w:cstheme="minorHAnsi"/>
          <w:i w:val="0"/>
          <w:iCs w:val="0"/>
          <w:color w:val="auto"/>
        </w:rPr>
        <w:t xml:space="preserve"> in 2026, nearly $23 billion in 2027</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and roughly $30 billion in 2028, with more than $100 billion of training spend </w:t>
      </w:r>
      <w:r>
        <w:rPr>
          <w:rStyle w:val="IntenseEmphasis"/>
          <w:rFonts w:eastAsiaTheme="majorEastAsia" w:cstheme="minorHAnsi"/>
          <w:i w:val="0"/>
          <w:iCs w:val="0"/>
          <w:color w:val="auto"/>
        </w:rPr>
        <w:t xml:space="preserve">from 2026 through 2029.</w:t>
      </w:r>
      <w:r>
        <w:rPr>
          <w:rStyle w:val="EndnoteReference"/>
          <w:rFonts w:eastAsiaTheme="majorEastAsia" w:cstheme="minorHAnsi"/>
        </w:rPr>
        <w:endnoteReference w:id="5"/>
      </w:r>
      <w:r>
        <w:rPr>
          <w:rStyle w:val="IntenseEmphasis"/>
          <w:rFonts w:eastAsiaTheme="majorEastAsia" w:cstheme="minorHAnsi"/>
          <w:i w:val="0"/>
          <w:iCs w:val="0"/>
          <w:color w:val="auto"/>
        </w:rPr>
        <w:t xml:space="preserve"> Most of that expense sits below gross profit</w:t>
      </w:r>
      <w:r>
        <w:rPr>
          <w:rStyle w:val="IntenseEmphasis"/>
          <w:rFonts w:eastAsiaTheme="majorEastAsia" w:cstheme="minorHAnsi"/>
          <w:i w:val="0"/>
          <w:iCs w:val="0"/>
          <w:strike/>
          <w:color w:val="auto"/>
        </w:rPr>
        <w:t xml:space="preserve">. A</w:t>
      </w:r>
      <w:r>
        <w:rPr>
          <w:rStyle w:val="IntenseEmphasis"/>
          <w:rFonts w:eastAsiaTheme="majorEastAsia" w:cstheme="minorHAnsi"/>
          <w:b/>
          <w:bCs/>
          <w:i w:val="0"/>
          <w:iCs w:val="0"/>
          <w:color w:val="FF0000"/>
        </w:rPr>
        <w:t xml:space="preserve">: a</w:t>
      </w:r>
      <w:r>
        <w:rPr>
          <w:rStyle w:val="IntenseEmphasis"/>
          <w:rFonts w:eastAsiaTheme="majorEastAsia" w:cstheme="minorHAnsi"/>
          <w:i w:val="0"/>
          <w:iCs w:val="0"/>
          <w:color w:val="auto"/>
        </w:rPr>
        <w:t xml:space="preserve"> frontier lab can show software-like gross-margin improvement while still consuming large amounts of cash to keep its product competitive.</w:t>
      </w:r>
    </w:p>
    <w:p w14:paraId="4A7AEAA7" w14:textId="77777777" w:rsidR="008E1CD8" w:rsidRDefault="008E1CD8">
      <w:pPr>
        <w:rPr>
          <w:rStyle w:val="IntenseEmphasis"/>
          <w:rFonts w:eastAsiaTheme="majorEastAsia" w:cstheme="minorHAnsi"/>
          <w:i w:val="0"/>
          <w:iCs w:val="0"/>
          <w:color w:val="auto"/>
        </w:rPr>
      </w:pPr>
    </w:p>
    <w:p w14:paraId="51509638" w14:textId="69431023" w:rsidR="004A4B3F" w:rsidRDefault="00333DA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Preliminary Q2 adjusted operating income was </w:t>
      </w:r>
      <w:r>
        <w:rPr>
          <w:rStyle w:val="IntenseEmphasis"/>
          <w:rFonts w:eastAsiaTheme="majorEastAsia" w:cstheme="minorHAnsi"/>
          <w:i w:val="0"/>
          <w:iCs w:val="0"/>
          <w:strike/>
          <w:color w:val="auto"/>
        </w:rPr>
        <w:t xml:space="preserve">reported</w:t>
      </w:r>
      <w:r>
        <w:rPr>
          <w:rStyle w:val="IntenseEmphasis"/>
          <w:rFonts w:eastAsiaTheme="majorEastAsia" w:cstheme="minorHAnsi"/>
          <w:b/>
          <w:bCs/>
          <w:i w:val="0"/>
          <w:iCs w:val="0"/>
          <w:color w:val="FF0000"/>
        </w:rPr>
        <w:t xml:space="preserve">a</w:t>
      </w:r>
      <w:r>
        <w:rPr>
          <w:rStyle w:val="IntenseEmphasis"/>
          <w:rFonts w:eastAsiaTheme="majorEastAsia" w:cstheme="minorHAnsi"/>
          <w:i w:val="0"/>
          <w:iCs w:val="0"/>
          <w:color w:val="auto"/>
        </w:rPr>
        <w:t xml:space="preserve"> positive $559 million, but adjusted operating profit is not</w:t>
      </w:r>
      <w:r>
        <w:rPr>
          <w:rStyle w:val="IntenseEmphasis"/>
          <w:rFonts w:eastAsiaTheme="majorEastAsia" w:cstheme="minorHAnsi"/>
          <w:i w:val="0"/>
          <w:iCs w:val="0"/>
          <w:strike/>
          <w:color w:val="auto"/>
        </w:rPr>
        <w:t xml:space="preserve"> the same as</w:t>
      </w:r>
      <w:r>
        <w:rPr>
          <w:rStyle w:val="IntenseEmphasis"/>
          <w:rFonts w:eastAsiaTheme="majorEastAsia" w:cstheme="minorHAnsi"/>
          <w:i w:val="0"/>
          <w:iCs w:val="0"/>
          <w:color w:val="auto"/>
        </w:rPr>
        <w:t xml:space="preserve"> cash generation</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6"/>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Stock compensation, cloud and infrastructure prepayments, depreciation, working capital, and capital expenditures still need to be reconciled. For public investors, the cash </w:t>
      </w:r>
      <w:r>
        <w:rPr>
          <w:rStyle w:val="IntenseEmphasis"/>
          <w:rFonts w:eastAsiaTheme="majorEastAsia" w:cstheme="minorHAnsi"/>
          <w:i w:val="0"/>
          <w:iCs w:val="0"/>
          <w:color w:val="auto"/>
        </w:rPr>
        <w:t xml:space="preserve">flow statement may be more informative than the adjusted income statement.</w:t>
      </w:r>
    </w:p>
    <w:p w14:paraId="28F62BC9" w14:textId="77777777" w:rsidR="00F10FE8" w:rsidRDefault="00F10FE8">
      <w:pPr>
        <w:rPr>
          <w:rStyle w:val="IntenseEmphasis"/>
          <w:rFonts w:eastAsiaTheme="majorEastAsia" w:cstheme="minorHAnsi"/>
          <w:i w:val="0"/>
          <w:iCs w:val="0"/>
          <w:color w:val="auto"/>
        </w:rPr>
      </w:pPr>
    </w:p>
    <w:p w14:paraId="58A3A04F" w14:textId="6077BC7A" w:rsidR="00F10FE8" w:rsidRDefault="00F10FE8" w:rsidP="00F10FE8">
      <w:pPr>
        <w:pStyle w:val="Heading2"/>
        <w:spacing w:line="259" w:lineRule="auto"/>
      </w:pPr>
      <w:r>
        <w:t>Claude Code is the strongest part of the moat</w:t>
      </w:r>
    </w:p>
    <w:p w14:paraId="1849D5B6" w14:textId="77777777" w:rsidR="00F10FE8" w:rsidRDefault="00F10FE8" w:rsidP="00F10FE8">
      <w:pPr>
        <w:rPr>
          <w:rStyle w:val="IntenseEmphasis"/>
          <w:rFonts w:asciiTheme="majorHAnsi" w:eastAsiaTheme="majorEastAsia" w:hAnsiTheme="majorHAnsi" w:cstheme="majorBidi"/>
          <w:i w:val="0"/>
          <w:iCs w:val="0"/>
          <w:sz w:val="26"/>
          <w:szCs w:val="26"/>
        </w:rPr>
      </w:pPr>
    </w:p>
    <w:p w14:paraId="53AE168A" w14:textId="1FCC4B34" w:rsidR="00F10FE8" w:rsidRDefault="00F10FE8"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Claude Code shows why Anthropic can become more valuable than a company that sells access to a model. By February, Claude Code had more than $2.5 billion </w:t>
      </w:r>
      <w:r>
        <w:rPr>
          <w:rStyle w:val="IntenseEmphasis"/>
          <w:rFonts w:eastAsiaTheme="majorEastAsia" w:cstheme="minorHAnsi"/>
          <w:i w:val="0"/>
          <w:iCs w:val="0"/>
          <w:color w:val="auto"/>
        </w:rPr>
        <w:t xml:space="preserve">of run-rate revenue while Anthropic as a whole was at </w:t>
      </w:r>
      <w:r>
        <w:rPr>
          <w:rStyle w:val="IntenseEmphasis"/>
          <w:rFonts w:eastAsiaTheme="majorEastAsia" w:cstheme="minorHAnsi"/>
          <w:i w:val="0"/>
          <w:iCs w:val="0"/>
          <w:color w:val="auto"/>
        </w:rPr>
        <w:t xml:space="preserve">roughly $14 billion</w:t>
      </w:r>
      <w:r>
        <w:rPr>
          <w:rStyle w:val="IntenseEmphasis"/>
          <w:rFonts w:eastAsiaTheme="majorEastAsia" w:cstheme="minorHAnsi"/>
          <w:i w:val="0"/>
          <w:iCs w:val="0"/>
          <w:strike/>
          <w:color w:val="auto"/>
        </w:rPr>
        <w:t xml:space="preserve">. Enterprise</w:t>
      </w:r>
      <w:r>
        <w:rPr>
          <w:rStyle w:val="IntenseEmphasis"/>
          <w:rFonts w:eastAsiaTheme="majorEastAsia" w:cstheme="minorHAnsi"/>
          <w:b/>
          <w:bCs/>
          <w:i w:val="0"/>
          <w:iCs w:val="0"/>
          <w:color w:val="FF0000"/>
        </w:rPr>
        <w:t xml:space="preserve">, and enterprise</w:t>
      </w:r>
      <w:r>
        <w:rPr>
          <w:rStyle w:val="IntenseEmphasis"/>
          <w:rFonts w:eastAsiaTheme="majorEastAsia" w:cstheme="minorHAnsi"/>
          <w:i w:val="0"/>
          <w:iCs w:val="0"/>
          <w:color w:val="auto"/>
        </w:rPr>
        <w:t xml:space="preserve"> customers </w:t>
      </w:r>
      <w:r>
        <w:rPr>
          <w:rStyle w:val="IntenseEmphasis"/>
          <w:rFonts w:eastAsiaTheme="majorEastAsia" w:cstheme="minorHAnsi"/>
          <w:i w:val="0"/>
          <w:iCs w:val="0"/>
          <w:color w:val="auto"/>
        </w:rPr>
        <w:t xml:space="preserve">accounted for more than half of </w:t>
      </w:r>
      <w:r>
        <w:rPr>
          <w:rStyle w:val="IntenseEmphasis"/>
          <w:rFonts w:eastAsiaTheme="majorEastAsia" w:cstheme="minorHAnsi"/>
          <w:i w:val="0"/>
          <w:iCs w:val="0"/>
          <w:strike/>
          <w:color w:val="auto"/>
        </w:rPr>
        <w:t xml:space="preserve">Claude Code's</w:t>
      </w:r>
      <w:r>
        <w:rPr>
          <w:rStyle w:val="IntenseEmphasis"/>
          <w:rFonts w:eastAsiaTheme="majorEastAsia" w:cstheme="minorHAnsi"/>
          <w:i w:val="0"/>
          <w:iCs w:val="0"/>
          <w:strike/>
          <w:color w:val="auto"/>
        </w:rPr>
        <w:t xml:space="preserve"> revenue</w:t>
      </w:r>
      <w:r>
        <w:rPr>
          <w:rStyle w:val="IntenseEmphasis"/>
          <w:rFonts w:eastAsiaTheme="majorEastAsia" w:cstheme="minorHAnsi"/>
          <w:b/>
          <w:bCs/>
          <w:i w:val="0"/>
          <w:iCs w:val="0"/>
          <w:color w:val="FF0000"/>
        </w:rPr>
        <w:t xml:space="preserve">it</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7"/>
      </w:r>
      <w:r>
        <w:rPr>
          <w:rStyle w:val="IntenseEmphasis"/>
          <w:rFonts w:eastAsiaTheme="majorEastAsia" w:cstheme="minorHAnsi"/>
          <w:i w:val="0"/>
          <w:iCs w:val="0"/>
          <w:color w:val="auto"/>
        </w:rPr>
        <w:t xml:space="preserve"> A coding agent that fixes a bug, completes a migration</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or writes working software produces an outcome the customer can measure, </w:t>
      </w:r>
      <w:r>
        <w:rPr>
          <w:rStyle w:val="IntenseEmphasis"/>
          <w:rFonts w:eastAsiaTheme="majorEastAsia" w:cstheme="minorHAnsi"/>
          <w:i w:val="0"/>
          <w:iCs w:val="0"/>
          <w:color w:val="auto"/>
        </w:rPr>
        <w:t xml:space="preserve">making it easier to charge for value rather than </w:t>
      </w:r>
      <w:r>
        <w:rPr>
          <w:rStyle w:val="IntenseEmphasis"/>
          <w:rFonts w:eastAsiaTheme="majorEastAsia" w:cstheme="minorHAnsi"/>
          <w:i w:val="0"/>
          <w:iCs w:val="0"/>
          <w:color w:val="auto"/>
        </w:rPr>
        <w:t xml:space="preserve">tokens. </w:t>
      </w:r>
    </w:p>
    <w:p w14:paraId="371D947C" w14:textId="77777777" w:rsidR="003814C4" w:rsidRDefault="003814C4" w:rsidP="00F10FE8">
      <w:pPr>
        <w:rPr>
          <w:rStyle w:val="IntenseEmphasis"/>
          <w:rFonts w:eastAsiaTheme="majorEastAsia" w:cstheme="minorHAnsi"/>
          <w:i w:val="0"/>
          <w:iCs w:val="0"/>
          <w:color w:val="auto"/>
        </w:rPr>
      </w:pPr>
    </w:p>
    <w:p w14:paraId="25E15D5E" w14:textId="659521A8" w:rsidR="003814C4" w:rsidRDefault="003814C4"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That changes the retention logic</w:t>
      </w:r>
      <w:r>
        <w:rPr>
          <w:rStyle w:val="IntenseEmphasis"/>
          <w:rFonts w:eastAsiaTheme="majorEastAsia" w:cstheme="minorHAnsi"/>
          <w:i w:val="0"/>
          <w:iCs w:val="0"/>
          <w:strike/>
          <w:color w:val="auto"/>
        </w:rPr>
        <w:t xml:space="preserve"> because generic</w:t>
      </w:r>
      <w:r>
        <w:rPr>
          <w:rStyle w:val="IntenseEmphasis"/>
          <w:rFonts w:eastAsiaTheme="majorEastAsia" w:cstheme="minorHAnsi"/>
          <w:b/>
          <w:bCs/>
          <w:i w:val="0"/>
          <w:iCs w:val="0"/>
          <w:color w:val="FF0000"/>
        </w:rPr>
        <w:t xml:space="preserve">. Generic</w:t>
      </w:r>
      <w:r>
        <w:rPr>
          <w:rStyle w:val="IntenseEmphasis"/>
          <w:rFonts w:eastAsiaTheme="majorEastAsia" w:cstheme="minorHAnsi"/>
          <w:i w:val="0"/>
          <w:iCs w:val="0"/>
          <w:color w:val="auto"/>
        </w:rPr>
        <w:t xml:space="preserve"> chat is easy to test across</w:t>
      </w:r>
      <w:r>
        <w:rPr>
          <w:rStyle w:val="IntenseEmphasis"/>
          <w:rFonts w:eastAsiaTheme="majorEastAsia" w:cstheme="minorHAnsi"/>
          <w:i w:val="0"/>
          <w:iCs w:val="0"/>
          <w:strike/>
          <w:color w:val="auto"/>
        </w:rPr>
        <w:t xml:space="preserve"> </w:t>
      </w:r>
      <w:r>
        <w:rPr>
          <w:rStyle w:val="IntenseEmphasis"/>
          <w:rFonts w:eastAsiaTheme="majorEastAsia" w:cstheme="minorHAnsi"/>
          <w:i w:val="0"/>
          <w:iCs w:val="0"/>
          <w:strike/>
          <w:color w:val="auto"/>
        </w:rPr>
        <w:t xml:space="preserve">multiple</w:t>
      </w:r>
      <w:r>
        <w:rPr>
          <w:rStyle w:val="IntenseEmphasis"/>
          <w:rFonts w:eastAsiaTheme="majorEastAsia" w:cstheme="minorHAnsi"/>
          <w:i w:val="0"/>
          <w:iCs w:val="0"/>
          <w:color w:val="auto"/>
        </w:rPr>
        <w:t xml:space="preserve"> models, and buyers can shift traffic when prices</w:t>
      </w:r>
      <w:r>
        <w:rPr>
          <w:rStyle w:val="IntenseEmphasis"/>
          <w:rFonts w:eastAsiaTheme="majorEastAsia" w:cstheme="minorHAnsi"/>
          <w:i w:val="0"/>
          <w:iCs w:val="0"/>
          <w:color w:val="auto"/>
        </w:rPr>
        <w:t xml:space="preserve"> or benchmark rankings change. Coding agents become </w:t>
      </w:r>
      <w:r>
        <w:rPr>
          <w:rStyle w:val="IntenseEmphasis"/>
          <w:rFonts w:eastAsiaTheme="majorEastAsia" w:cstheme="minorHAnsi"/>
          <w:i w:val="0"/>
          <w:iCs w:val="0"/>
          <w:strike/>
          <w:color w:val="auto"/>
        </w:rPr>
        <w:t xml:space="preserve">connected </w:t>
      </w:r>
      <w:r>
        <w:rPr>
          <w:rStyle w:val="IntenseEmphasis"/>
          <w:rFonts w:eastAsiaTheme="majorEastAsia" w:cstheme="minorHAnsi"/>
          <w:i w:val="0"/>
          <w:iCs w:val="0"/>
          <w:strike/>
          <w:color w:val="auto"/>
        </w:rPr>
        <w:t xml:space="preserve">to</w:t>
      </w:r>
      <w:r>
        <w:rPr>
          <w:rStyle w:val="IntenseEmphasis"/>
          <w:rFonts w:eastAsiaTheme="majorEastAsia" w:cstheme="minorHAnsi"/>
          <w:b/>
          <w:bCs/>
          <w:i w:val="0"/>
          <w:iCs w:val="0"/>
          <w:color w:val="FF0000"/>
        </w:rPr>
        <w:t xml:space="preserve">wired into</w:t>
      </w:r>
      <w:r>
        <w:rPr>
          <w:rStyle w:val="IntenseEmphasis"/>
          <w:rFonts w:eastAsiaTheme="majorEastAsia" w:cstheme="minorHAnsi"/>
          <w:i w:val="0"/>
          <w:iCs w:val="0"/>
          <w:color w:val="auto"/>
        </w:rPr>
        <w:t xml:space="preserve"> repositories, deployment pipelines</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and internal conventions. The model still has to perform, but the </w:t>
      </w:r>
      <w:r>
        <w:rPr>
          <w:rStyle w:val="IntenseEmphasis"/>
          <w:rFonts w:eastAsiaTheme="majorEastAsia" w:cstheme="minorHAnsi"/>
          <w:i w:val="0"/>
          <w:iCs w:val="0"/>
          <w:strike/>
          <w:color w:val="auto"/>
        </w:rPr>
        <w:t xml:space="preserve">cost of moving the </w:t>
      </w:r>
      <w:r>
        <w:rPr>
          <w:rStyle w:val="IntenseEmphasis"/>
          <w:rFonts w:eastAsiaTheme="majorEastAsia" w:cstheme="minorHAnsi"/>
          <w:i w:val="0"/>
          <w:iCs w:val="0"/>
          <w:color w:val="auto"/>
        </w:rPr>
        <w:t xml:space="preserve">surrounding workflow </w:t>
      </w:r>
      <w:r>
        <w:rPr>
          <w:rStyle w:val="IntenseEmphasis"/>
          <w:rFonts w:eastAsiaTheme="majorEastAsia" w:cstheme="minorHAnsi"/>
          <w:i w:val="0"/>
          <w:iCs w:val="0"/>
          <w:color w:val="auto"/>
        </w:rPr>
        <w:t xml:space="preserve">becomes progressively harder to replace as the integration deepens.</w:t>
      </w:r>
      <w:r>
        <w:rPr>
          <w:rStyle w:val="IntenseEmphasis"/>
          <w:rFonts w:eastAsiaTheme="majorEastAsia" w:cstheme="minorHAnsi"/>
          <w:i w:val="0"/>
          <w:iCs w:val="0"/>
          <w:color w:val="auto"/>
        </w:rPr>
        <w:t xml:space="preserve"> </w:t>
      </w:r>
    </w:p>
    <w:p w14:paraId="121452A1" w14:textId="77777777" w:rsidR="009062A3" w:rsidRDefault="009062A3" w:rsidP="00F10FE8">
      <w:pPr>
        <w:rPr>
          <w:rStyle w:val="IntenseEmphasis"/>
          <w:rFonts w:eastAsiaTheme="majorEastAsia" w:cstheme="minorHAnsi"/>
          <w:i w:val="0"/>
          <w:iCs w:val="0"/>
          <w:color w:val="auto"/>
        </w:rPr>
      </w:pPr>
    </w:p>
    <w:p w14:paraId="534291C9" w14:textId="2FB9260A" w:rsidR="009062A3" w:rsidRDefault="009062A3"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M</w:t>
      </w:r>
      <w:r>
        <w:rPr>
          <w:rStyle w:val="IntenseEmphasis"/>
          <w:rFonts w:eastAsiaTheme="majorEastAsia" w:cstheme="minorHAnsi"/>
          <w:i w:val="0"/>
          <w:iCs w:val="0"/>
          <w:color w:val="auto"/>
        </w:rPr>
        <w:t xml:space="preserve">odel Context </w:t>
      </w:r>
      <w:r>
        <w:rPr>
          <w:rStyle w:val="IntenseEmphasis"/>
          <w:rFonts w:eastAsiaTheme="majorEastAsia" w:cstheme="minorHAnsi"/>
          <w:i w:val="0"/>
          <w:iCs w:val="0"/>
          <w:color w:val="auto"/>
        </w:rPr>
        <w:t xml:space="preserve">P</w:t>
      </w:r>
      <w:r>
        <w:rPr>
          <w:rStyle w:val="IntenseEmphasis"/>
          <w:rFonts w:eastAsiaTheme="majorEastAsia" w:cstheme="minorHAnsi"/>
          <w:i w:val="0"/>
          <w:iCs w:val="0"/>
          <w:color w:val="auto"/>
        </w:rPr>
        <w:t xml:space="preserve">rotocol (MCP)</w:t>
      </w:r>
      <w:r>
        <w:rPr>
          <w:rStyle w:val="IntenseEmphasis"/>
          <w:rFonts w:eastAsiaTheme="majorEastAsia" w:cstheme="minorHAnsi"/>
          <w:i w:val="0"/>
          <w:iCs w:val="0"/>
          <w:color w:val="auto"/>
        </w:rPr>
        <w:t xml:space="preserve"> expands Anthropic’s reach without creating proprietary lock-in. Anthropic created </w:t>
      </w:r>
      <w:r>
        <w:rPr>
          <w:rStyle w:val="IntenseEmphasis"/>
          <w:rFonts w:eastAsiaTheme="majorEastAsia" w:cstheme="minorHAnsi"/>
          <w:i w:val="0"/>
          <w:iCs w:val="0"/>
          <w:strike/>
          <w:color w:val="auto"/>
        </w:rPr>
        <w:t xml:space="preserve">the MCP to </w:t>
      </w:r>
      <w:r>
        <w:rPr>
          <w:rStyle w:val="IntenseEmphasis"/>
          <w:rFonts w:eastAsiaTheme="majorEastAsia" w:cstheme="minorHAnsi"/>
          <w:i w:val="0"/>
          <w:iCs w:val="0"/>
          <w:strike/>
          <w:color w:val="auto"/>
        </w:rPr>
        <w:t xml:space="preserve">provide AI systems with</w:t>
      </w:r>
      <w:r>
        <w:rPr>
          <w:rStyle w:val="IntenseEmphasis"/>
          <w:rFonts w:eastAsiaTheme="majorEastAsia" w:cstheme="minorHAnsi"/>
          <w:b/>
          <w:bCs/>
          <w:i w:val="0"/>
          <w:iCs w:val="0"/>
          <w:color w:val="FF0000"/>
        </w:rPr>
        <w:t xml:space="preserve">MCP to give AI systems</w:t>
      </w:r>
      <w:r>
        <w:rPr>
          <w:rStyle w:val="IntenseEmphasis"/>
          <w:rFonts w:eastAsiaTheme="majorEastAsia" w:cstheme="minorHAnsi"/>
          <w:i w:val="0"/>
          <w:iCs w:val="0"/>
          <w:color w:val="auto"/>
        </w:rPr>
        <w:t xml:space="preserve"> a common way to connect to</w:t>
      </w:r>
      <w:r>
        <w:rPr>
          <w:rStyle w:val="IntenseEmphasis"/>
          <w:rFonts w:eastAsiaTheme="majorEastAsia" w:cstheme="minorHAnsi"/>
          <w:i w:val="0"/>
          <w:iCs w:val="0"/>
          <w:color w:val="auto"/>
        </w:rPr>
        <w:t xml:space="preserve"> tools and enterprise data, and the standard has spread across competing products. That gives Anthropic </w:t>
      </w:r>
      <w:r>
        <w:rPr>
          <w:rStyle w:val="IntenseEmphasis"/>
          <w:rFonts w:eastAsiaTheme="majorEastAsia" w:cstheme="minorHAnsi"/>
          <w:i w:val="0"/>
          <w:iCs w:val="0"/>
          <w:color w:val="auto"/>
        </w:rPr>
        <w:t xml:space="preserve">influence over the architecture of agentic AI and makes Claude easier to deploy, </w:t>
      </w:r>
      <w:r>
        <w:rPr>
          <w:rStyle w:val="IntenseEmphasis"/>
          <w:rFonts w:eastAsiaTheme="majorEastAsia" w:cstheme="minorHAnsi"/>
          <w:i w:val="0"/>
          <w:iCs w:val="0"/>
          <w:strike/>
          <w:color w:val="auto"/>
        </w:rPr>
        <w:t xml:space="preserve">while also making</w:t>
      </w:r>
      <w:r>
        <w:rPr>
          <w:rStyle w:val="IntenseEmphasis"/>
          <w:rFonts w:eastAsiaTheme="majorEastAsia" w:cstheme="minorHAnsi"/>
          <w:b/>
          <w:bCs/>
          <w:i w:val="0"/>
          <w:iCs w:val="0"/>
          <w:color w:val="FF0000"/>
        </w:rPr>
        <w:t xml:space="preserve">but it also makes</w:t>
      </w:r>
      <w:r>
        <w:rPr>
          <w:rStyle w:val="IntenseEmphasis"/>
          <w:rFonts w:eastAsiaTheme="majorEastAsia" w:cstheme="minorHAnsi"/>
          <w:i w:val="0"/>
          <w:iCs w:val="0"/>
          <w:color w:val="auto"/>
        </w:rPr>
        <w:t xml:space="preserve"> it easier for another model to use the same </w:t>
      </w:r>
      <w:r>
        <w:rPr>
          <w:rStyle w:val="IntenseEmphasis"/>
          <w:rFonts w:eastAsiaTheme="majorEastAsia" w:cstheme="minorHAnsi"/>
          <w:i w:val="0"/>
          <w:iCs w:val="0"/>
          <w:strike/>
          <w:color w:val="auto"/>
        </w:rPr>
        <w:t xml:space="preserve">connection. We view MCP primarily </w:t>
      </w:r>
      <w:r>
        <w:rPr>
          <w:rStyle w:val="IntenseEmphasis"/>
          <w:rFonts w:eastAsiaTheme="majorEastAsia" w:cstheme="minorHAnsi"/>
          <w:i w:val="0"/>
          <w:iCs w:val="0"/>
          <w:strike/>
          <w:color w:val="auto"/>
        </w:rPr>
        <w:t xml:space="preserve">as </w:t>
      </w:r>
      <w:r>
        <w:rPr>
          <w:rStyle w:val="IntenseEmphasis"/>
          <w:rFonts w:eastAsiaTheme="majorEastAsia" w:cstheme="minorHAnsi"/>
          <w:i w:val="0"/>
          <w:iCs w:val="0"/>
          <w:strike/>
          <w:color w:val="auto"/>
        </w:rPr>
        <w:t xml:space="preserve">a </w:t>
      </w:r>
      <w:r>
        <w:rPr>
          <w:rStyle w:val="IntenseEmphasis"/>
          <w:rFonts w:eastAsiaTheme="majorEastAsia" w:cstheme="minorHAnsi"/>
          <w:i w:val="0"/>
          <w:iCs w:val="0"/>
          <w:strike/>
          <w:color w:val="auto"/>
        </w:rPr>
        <w:t xml:space="preserve">distribution infrastructure rather than a closed moat. </w:t>
      </w:r>
      <w:r>
        <w:rPr>
          <w:rStyle w:val="IntenseEmphasis"/>
          <w:rFonts w:eastAsiaTheme="majorEastAsia" w:cstheme="minorHAnsi"/>
          <w:b/>
          <w:bCs/>
          <w:i w:val="0"/>
          <w:iCs w:val="0"/>
          <w:color w:val="FF0000"/>
        </w:rPr>
        <w:t xml:space="preserve">connections.</w:t>
      </w:r>
    </w:p>
    <w:p w14:paraId="60588709" w14:textId="77777777" w:rsidR="00DB53C7" w:rsidRDefault="00DB53C7" w:rsidP="00F10FE8">
      <w:pPr>
        <w:rPr>
          <w:rStyle w:val="IntenseEmphasis"/>
          <w:rFonts w:eastAsiaTheme="majorEastAsia" w:cstheme="minorHAnsi"/>
          <w:i w:val="0"/>
          <w:iCs w:val="0"/>
          <w:color w:val="auto"/>
        </w:rPr>
      </w:pPr>
    </w:p>
    <w:p w14:paraId="49599768" w14:textId="719B4ED4" w:rsidR="00DB53C7" w:rsidRDefault="009725AC"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Amazon Web Services (AWS)</w:t>
      </w:r>
      <w:r>
        <w:rPr>
          <w:rStyle w:val="IntenseEmphasis"/>
          <w:rFonts w:eastAsiaTheme="majorEastAsia" w:cstheme="minorHAnsi"/>
          <w:i w:val="0"/>
          <w:iCs w:val="0"/>
          <w:color w:val="auto"/>
        </w:rPr>
        <w:t xml:space="preserve">, Google Cloud, and Azure widen Claude’s distribution but </w:t>
      </w:r>
      <w:r>
        <w:rPr>
          <w:rStyle w:val="IntenseEmphasis"/>
          <w:rFonts w:eastAsiaTheme="majorEastAsia" w:cstheme="minorHAnsi"/>
          <w:i w:val="0"/>
          <w:iCs w:val="0"/>
          <w:strike/>
          <w:color w:val="auto"/>
        </w:rPr>
        <w:t xml:space="preserve">also </w:t>
      </w:r>
      <w:r>
        <w:rPr>
          <w:rStyle w:val="IntenseEmphasis"/>
          <w:rFonts w:eastAsiaTheme="majorEastAsia" w:cstheme="minorHAnsi"/>
          <w:i w:val="0"/>
          <w:iCs w:val="0"/>
          <w:strike/>
          <w:color w:val="auto"/>
        </w:rPr>
        <w:t xml:space="preserve">complicate</w:t>
      </w:r>
      <w:r>
        <w:rPr>
          <w:rStyle w:val="IntenseEmphasis"/>
          <w:rFonts w:eastAsiaTheme="majorEastAsia" w:cstheme="minorHAnsi"/>
          <w:i w:val="0"/>
          <w:iCs w:val="0"/>
          <w:strike/>
          <w:color w:val="auto"/>
        </w:rPr>
        <w:t xml:space="preserve"> their</w:t>
      </w:r>
      <w:r>
        <w:rPr>
          <w:rStyle w:val="IntenseEmphasis"/>
          <w:rFonts w:eastAsiaTheme="majorEastAsia" w:cstheme="minorHAnsi"/>
          <w:b/>
          <w:bCs/>
          <w:i w:val="0"/>
          <w:iCs w:val="0"/>
          <w:color w:val="FF0000"/>
        </w:rPr>
        <w:t xml:space="preserve">complicate its</w:t>
      </w:r>
      <w:r>
        <w:rPr>
          <w:rStyle w:val="IntenseEmphasis"/>
          <w:rFonts w:eastAsiaTheme="majorEastAsia" w:cstheme="minorHAnsi"/>
          <w:i w:val="0"/>
          <w:iCs w:val="0"/>
          <w:color w:val="auto"/>
        </w:rPr>
        <w:t xml:space="preserve"> economics. </w:t>
      </w:r>
      <w:r>
        <w:rPr>
          <w:rStyle w:val="IntenseEmphasis"/>
          <w:rFonts w:eastAsiaTheme="majorEastAsia" w:cstheme="minorHAnsi"/>
          <w:i w:val="0"/>
          <w:iCs w:val="0"/>
          <w:color w:val="auto"/>
        </w:rPr>
        <w:t xml:space="preserve">Enterprises </w:t>
      </w:r>
      <w:r>
        <w:rPr>
          <w:rStyle w:val="IntenseEmphasis"/>
          <w:rFonts w:eastAsiaTheme="majorEastAsia" w:cstheme="minorHAnsi"/>
          <w:i w:val="0"/>
          <w:iCs w:val="0"/>
          <w:color w:val="auto"/>
        </w:rPr>
        <w:t xml:space="preserve">can buy Claude through procurement channels they already use, while Amazon, Google, Microsoft, and Nvidia are investors, suppliers, distribution partners, or some combination of the three.</w:t>
      </w:r>
      <w:r>
        <w:rPr>
          <w:rStyle w:val="IntenseEmphasis"/>
          <w:rFonts w:eastAsiaTheme="majorEastAsia" w:cstheme="minorHAnsi"/>
          <w:i w:val="0"/>
          <w:iCs w:val="0"/>
          <w:color w:val="auto"/>
        </w:rPr>
        <w:t xml:space="preserve"> The S-1 should separate organic </w:t>
      </w:r>
      <w:r>
        <w:rPr>
          <w:rStyle w:val="IntenseEmphasis"/>
          <w:rFonts w:eastAsiaTheme="majorEastAsia" w:cstheme="minorHAnsi"/>
          <w:i w:val="0"/>
          <w:iCs w:val="0"/>
          <w:strike/>
          <w:color w:val="auto"/>
        </w:rPr>
        <w:t xml:space="preserve">customer </w:t>
      </w:r>
      <w:r>
        <w:rPr>
          <w:rStyle w:val="IntenseEmphasis"/>
          <w:rFonts w:eastAsiaTheme="majorEastAsia" w:cstheme="minorHAnsi"/>
          <w:i w:val="0"/>
          <w:iCs w:val="0"/>
          <w:color w:val="auto"/>
        </w:rPr>
        <w:t xml:space="preserve">demand from strategic economics by disclosing credits, revenue sharing, discounts, minimum purchases, warrants, and related-party terms.</w:t>
      </w:r>
    </w:p>
    <w:p w14:paraId="512295AD" w14:textId="77777777" w:rsidR="008A2A41" w:rsidRDefault="008A2A41" w:rsidP="00F10FE8">
      <w:pPr>
        <w:rPr>
          <w:rStyle w:val="IntenseEmphasis"/>
          <w:rFonts w:eastAsiaTheme="majorEastAsia" w:cstheme="minorHAnsi"/>
          <w:i w:val="0"/>
          <w:iCs w:val="0"/>
          <w:color w:val="auto"/>
        </w:rPr>
      </w:pPr>
    </w:p>
    <w:p w14:paraId="204D822C" w14:textId="4261E124" w:rsidR="008A2A41" w:rsidRDefault="008A2A41"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Anthropic does not need to win every AI workload. </w:t>
      </w:r>
      <w:r>
        <w:rPr>
          <w:rStyle w:val="IntenseEmphasis"/>
          <w:rFonts w:eastAsiaTheme="majorEastAsia" w:cstheme="minorHAnsi"/>
          <w:i w:val="0"/>
          <w:iCs w:val="0"/>
          <w:strike/>
          <w:color w:val="auto"/>
        </w:rPr>
        <w:t xml:space="preserve">They</w:t>
      </w:r>
      <w:r>
        <w:rPr>
          <w:rStyle w:val="IntenseEmphasis"/>
          <w:rFonts w:eastAsiaTheme="majorEastAsia" w:cstheme="minorHAnsi"/>
          <w:b/>
          <w:bCs/>
          <w:i w:val="0"/>
          <w:iCs w:val="0"/>
          <w:color w:val="FF0000"/>
        </w:rPr>
        <w:t xml:space="preserve">It</w:t>
      </w:r>
      <w:r>
        <w:rPr>
          <w:rStyle w:val="IntenseEmphasis"/>
          <w:rFonts w:eastAsiaTheme="majorEastAsia" w:cstheme="minorHAnsi"/>
          <w:i w:val="0"/>
          <w:iCs w:val="0"/>
          <w:color w:val="auto"/>
        </w:rPr>
        <w:t xml:space="preserve"> can lose low-value traffic to cheaper models and still earn attractive returns if Claude remains strong in coding, complex knowledge work</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and regulated enterprise settings where reliability, security, and control matter more than </w:t>
      </w:r>
      <w:r>
        <w:rPr>
          <w:rStyle w:val="IntenseEmphasis"/>
          <w:rFonts w:eastAsiaTheme="majorEastAsia" w:cstheme="minorHAnsi"/>
          <w:i w:val="0"/>
          <w:iCs w:val="0"/>
          <w:strike/>
          <w:color w:val="auto"/>
        </w:rPr>
        <w:t xml:space="preserve">the lowest price. The more important</w:t>
      </w:r>
      <w:r>
        <w:rPr>
          <w:rStyle w:val="IntenseEmphasis"/>
          <w:rFonts w:eastAsiaTheme="majorEastAsia" w:cstheme="minorHAnsi"/>
          <w:b/>
          <w:bCs/>
          <w:i w:val="0"/>
          <w:iCs w:val="0"/>
          <w:color w:val="FF0000"/>
        </w:rPr>
        <w:t xml:space="preserve">price. The larger</w:t>
      </w:r>
      <w:r>
        <w:rPr>
          <w:rStyle w:val="IntenseEmphasis"/>
          <w:rFonts w:eastAsiaTheme="majorEastAsia" w:cstheme="minorHAnsi"/>
          <w:i w:val="0"/>
          <w:iCs w:val="0"/>
          <w:color w:val="auto"/>
        </w:rPr>
        <w:t xml:space="preserve"> threat is not that another model becomes </w:t>
      </w:r>
      <w:r>
        <w:rPr>
          <w:rStyle w:val="IntenseEmphasis"/>
          <w:rFonts w:eastAsiaTheme="majorEastAsia" w:cstheme="minorHAnsi"/>
          <w:i w:val="0"/>
          <w:iCs w:val="0"/>
          <w:color w:val="auto"/>
        </w:rPr>
        <w:t xml:space="preserve">marginally better</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it is that enterprise buyers </w:t>
      </w:r>
      <w:r>
        <w:rPr>
          <w:rStyle w:val="IntenseEmphasis"/>
          <w:rFonts w:eastAsiaTheme="majorEastAsia" w:cstheme="minorHAnsi"/>
          <w:i w:val="0"/>
          <w:iCs w:val="0"/>
          <w:strike/>
          <w:color w:val="auto"/>
        </w:rPr>
        <w:t xml:space="preserve">become comfortable routing</w:t>
      </w:r>
      <w:r>
        <w:rPr>
          <w:rStyle w:val="IntenseEmphasis"/>
          <w:rFonts w:eastAsiaTheme="majorEastAsia" w:cstheme="minorHAnsi"/>
          <w:b/>
          <w:bCs/>
          <w:i w:val="0"/>
          <w:iCs w:val="0"/>
          <w:color w:val="FF0000"/>
        </w:rPr>
        <w:t xml:space="preserve">route</w:t>
      </w:r>
      <w:r>
        <w:rPr>
          <w:rStyle w:val="IntenseEmphasis"/>
          <w:rFonts w:eastAsiaTheme="majorEastAsia" w:cstheme="minorHAnsi"/>
          <w:i w:val="0"/>
          <w:iCs w:val="0"/>
          <w:color w:val="auto"/>
        </w:rPr>
        <w:t xml:space="preserve"> most work through model-agnostic platforms and reserve frontier models </w:t>
      </w:r>
      <w:r>
        <w:rPr>
          <w:rStyle w:val="IntenseEmphasis"/>
          <w:rFonts w:eastAsiaTheme="majorEastAsia" w:cstheme="minorHAnsi"/>
          <w:i w:val="0"/>
          <w:iCs w:val="0"/>
          <w:strike/>
          <w:color w:val="auto"/>
        </w:rPr>
        <w:t xml:space="preserve">only </w:t>
      </w:r>
      <w:r>
        <w:rPr>
          <w:rStyle w:val="IntenseEmphasis"/>
          <w:rFonts w:eastAsiaTheme="majorEastAsia" w:cstheme="minorHAnsi"/>
          <w:i w:val="0"/>
          <w:iCs w:val="0"/>
          <w:color w:val="auto"/>
        </w:rPr>
        <w:t xml:space="preserve">for a </w:t>
      </w:r>
      <w:r>
        <w:rPr>
          <w:rStyle w:val="IntenseEmphasis"/>
          <w:rFonts w:eastAsiaTheme="majorEastAsia" w:cstheme="minorHAnsi"/>
          <w:i w:val="0"/>
          <w:iCs w:val="0"/>
          <w:color w:val="auto"/>
        </w:rPr>
        <w:t xml:space="preserve">narrow</w:t>
      </w:r>
      <w:r>
        <w:rPr>
          <w:rStyle w:val="IntenseEmphasis"/>
          <w:rFonts w:eastAsiaTheme="majorEastAsia" w:cstheme="minorHAnsi"/>
          <w:i w:val="0"/>
          <w:iCs w:val="0"/>
          <w:color w:val="auto"/>
        </w:rPr>
        <w:t xml:space="preserve"> premium layer.</w:t>
      </w:r>
    </w:p>
    <w:p w14:paraId="0DA4DBD9" w14:textId="77777777" w:rsidR="0063527E" w:rsidRDefault="0063527E" w:rsidP="00F10FE8">
      <w:pPr>
        <w:rPr>
          <w:rStyle w:val="IntenseEmphasis"/>
          <w:rFonts w:eastAsiaTheme="majorEastAsia" w:cstheme="minorHAnsi"/>
          <w:i w:val="0"/>
          <w:iCs w:val="0"/>
          <w:color w:val="auto"/>
        </w:rPr>
      </w:pPr>
    </w:p>
    <w:p w14:paraId="0405DB94" w14:textId="086C0236" w:rsidR="0063527E" w:rsidRDefault="0063527E"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Safety can reinforce this position, but it is not free. Anthropic disclosed four incidents in which evaluation models gained unauthorized access to real external </w:t>
      </w:r>
      <w:r>
        <w:rPr>
          <w:rStyle w:val="IntenseEmphasis"/>
          <w:rFonts w:eastAsiaTheme="majorEastAsia" w:cstheme="minorHAnsi"/>
          <w:i w:val="0"/>
          <w:iCs w:val="0"/>
          <w:color w:val="auto"/>
        </w:rPr>
        <w:t xml:space="preserve">systems, including one</w:t>
      </w:r>
      <w:r>
        <w:rPr>
          <w:rStyle w:val="IntenseEmphasis"/>
          <w:rFonts w:eastAsiaTheme="majorEastAsia" w:cstheme="minorHAnsi"/>
          <w:i w:val="0"/>
          <w:iCs w:val="0"/>
          <w:strike/>
          <w:color w:val="auto"/>
        </w:rPr>
        <w:t xml:space="preserve"> incident that was</w:t>
      </w:r>
      <w:r>
        <w:rPr>
          <w:rStyle w:val="IntenseEmphasis"/>
          <w:rFonts w:eastAsiaTheme="majorEastAsia" w:cstheme="minorHAnsi"/>
          <w:i w:val="0"/>
          <w:iCs w:val="0"/>
          <w:color w:val="auto"/>
        </w:rPr>
        <w:t xml:space="preserve"> missed during an earlier review. The company later broadened its </w:t>
      </w:r>
      <w:r>
        <w:rPr>
          <w:rStyle w:val="IntenseEmphasis"/>
          <w:rFonts w:eastAsiaTheme="majorEastAsia" w:cstheme="minorHAnsi"/>
          <w:i w:val="0"/>
          <w:iCs w:val="0"/>
          <w:color w:val="auto"/>
        </w:rPr>
        <w:t xml:space="preserve">search to roughly 481 million transcripts</w:t>
      </w:r>
      <w:r>
        <w:rPr>
          <w:rStyle w:val="IntenseEmphasis"/>
          <w:rFonts w:eastAsiaTheme="majorEastAsia" w:cstheme="minorHAnsi"/>
          <w:i w:val="0"/>
          <w:iCs w:val="0"/>
          <w:color w:val="auto"/>
        </w:rPr>
        <w:t xml:space="preserve"> and brought in an independent evaluator.</w:t>
      </w:r>
      <w:r>
        <w:rPr>
          <w:rStyle w:val="EndnoteReference"/>
          <w:rFonts w:eastAsiaTheme="majorEastAsia" w:cstheme="minorHAnsi"/>
        </w:rPr>
        <w:endnoteReference w:id="8"/>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Its September </w:t>
      </w:r>
      <w:r>
        <w:rPr>
          <w:rStyle w:val="IntenseEmphasis"/>
          <w:rFonts w:eastAsiaTheme="majorEastAsia" w:cstheme="minorHAnsi"/>
          <w:i w:val="0"/>
          <w:iCs w:val="0"/>
          <w:color w:val="auto"/>
        </w:rPr>
        <w:t xml:space="preserve">threat-intelligence </w:t>
      </w:r>
      <w:r>
        <w:rPr>
          <w:rStyle w:val="IntenseEmphasis"/>
          <w:rFonts w:eastAsiaTheme="majorEastAsia" w:cstheme="minorHAnsi"/>
          <w:i w:val="0"/>
          <w:iCs w:val="0"/>
          <w:color w:val="auto"/>
        </w:rPr>
        <w:t xml:space="preserve">report also</w:t>
      </w:r>
      <w:r>
        <w:rPr>
          <w:rStyle w:val="IntenseEmphasis"/>
          <w:rFonts w:eastAsiaTheme="majorEastAsia" w:cstheme="minorHAnsi"/>
          <w:i w:val="0"/>
          <w:iCs w:val="0"/>
          <w:color w:val="auto"/>
        </w:rPr>
        <w:t xml:space="preserve"> documented misuse </w:t>
      </w:r>
      <w:r>
        <w:rPr>
          <w:rStyle w:val="IntenseEmphasis"/>
          <w:rFonts w:eastAsiaTheme="majorEastAsia" w:cstheme="minorHAnsi"/>
          <w:i w:val="0"/>
          <w:iCs w:val="0"/>
          <w:color w:val="auto"/>
        </w:rPr>
        <w:t xml:space="preserve">across</w:t>
      </w:r>
      <w:r>
        <w:rPr>
          <w:rStyle w:val="IntenseEmphasis"/>
          <w:rFonts w:eastAsiaTheme="majorEastAsia" w:cstheme="minorHAnsi"/>
          <w:i w:val="0"/>
          <w:iCs w:val="0"/>
          <w:color w:val="auto"/>
        </w:rPr>
        <w:t xml:space="preserve"> cyber operations, </w:t>
      </w:r>
      <w:r>
        <w:rPr>
          <w:rStyle w:val="IntenseEmphasis"/>
          <w:rFonts w:eastAsiaTheme="majorEastAsia" w:cstheme="minorHAnsi"/>
          <w:i w:val="0"/>
          <w:iCs w:val="0"/>
          <w:color w:val="auto"/>
        </w:rPr>
        <w:t xml:space="preserve">surveillance, conventional weapons, </w:t>
      </w:r>
      <w:r>
        <w:rPr>
          <w:rStyle w:val="IntenseEmphasis"/>
          <w:rFonts w:eastAsiaTheme="majorEastAsia" w:cstheme="minorHAnsi"/>
          <w:i w:val="0"/>
          <w:iCs w:val="0"/>
          <w:color w:val="auto"/>
        </w:rPr>
        <w:t xml:space="preserve">biological research</w:t>
      </w:r>
      <w:r>
        <w:rPr>
          <w:rStyle w:val="IntenseEmphasis"/>
          <w:rFonts w:eastAsiaTheme="majorEastAsia" w:cstheme="minorHAnsi"/>
          <w:i w:val="0"/>
          <w:iCs w:val="0"/>
          <w:color w:val="auto"/>
        </w:rPr>
        <w:t xml:space="preserve">, influence operations, fraud, and illicit distillation.</w:t>
      </w:r>
    </w:p>
    <w:p w14:paraId="1A1768B0" w14:textId="77777777" w:rsidR="00A23893" w:rsidRDefault="00A23893" w:rsidP="00F10FE8">
      <w:pPr>
        <w:rPr>
          <w:rStyle w:val="IntenseEmphasis"/>
          <w:rFonts w:eastAsiaTheme="majorEastAsia" w:cstheme="minorHAnsi"/>
          <w:i w:val="0"/>
          <w:iCs w:val="0"/>
          <w:color w:val="auto"/>
        </w:rPr>
      </w:pPr>
    </w:p>
    <w:p w14:paraId="2290F470" w14:textId="6C93C7D9" w:rsidR="00A23893" w:rsidRDefault="00A23893"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For valuation, </w:t>
      </w:r>
      <w:r>
        <w:rPr>
          <w:rStyle w:val="IntenseEmphasis"/>
          <w:rFonts w:eastAsiaTheme="majorEastAsia" w:cstheme="minorHAnsi"/>
          <w:i w:val="0"/>
          <w:iCs w:val="0"/>
          <w:color w:val="auto"/>
        </w:rPr>
        <w:t xml:space="preserve">safety belongs in the earnings model</w:t>
      </w:r>
      <w:r>
        <w:rPr>
          <w:rStyle w:val="IntenseEmphasis"/>
          <w:rFonts w:eastAsiaTheme="majorEastAsia" w:cstheme="minorHAnsi"/>
          <w:i w:val="0"/>
          <w:iCs w:val="0"/>
          <w:strike/>
          <w:color w:val="auto"/>
        </w:rPr>
        <w:t xml:space="preserve"> rather than</w:t>
      </w:r>
      <w:r>
        <w:rPr>
          <w:rStyle w:val="IntenseEmphasis"/>
          <w:rFonts w:eastAsiaTheme="majorEastAsia" w:cstheme="minorHAnsi"/>
          <w:b/>
          <w:bCs/>
          <w:i w:val="0"/>
          <w:iCs w:val="0"/>
          <w:color w:val="FF0000"/>
        </w:rPr>
        <w:t xml:space="preserve">, not in</w:t>
      </w:r>
      <w:r>
        <w:rPr>
          <w:rStyle w:val="IntenseEmphasis"/>
          <w:rFonts w:eastAsiaTheme="majorEastAsia" w:cstheme="minorHAnsi"/>
          <w:i w:val="0"/>
          <w:iCs w:val="0"/>
          <w:color w:val="auto"/>
        </w:rPr>
        <w:t xml:space="preserve"> an abstract doomsday scenario. Strong controls</w:t>
      </w:r>
      <w:r>
        <w:rPr>
          <w:rStyle w:val="IntenseEmphasis"/>
          <w:rFonts w:eastAsiaTheme="majorEastAsia" w:cstheme="minorHAnsi"/>
          <w:i w:val="0"/>
          <w:iCs w:val="0"/>
          <w:strike/>
          <w:color w:val="auto"/>
        </w:rPr>
        <w:t xml:space="preserve"> can</w:t>
      </w:r>
      <w:r>
        <w:rPr>
          <w:rStyle w:val="IntenseEmphasis"/>
          <w:rFonts w:eastAsiaTheme="majorEastAsia" w:cstheme="minorHAnsi"/>
          <w:i w:val="0"/>
          <w:iCs w:val="0"/>
          <w:color w:val="auto"/>
        </w:rPr>
        <w:t xml:space="preserve"> support enterprise trust and raise barriers to entry</w:t>
      </w:r>
      <w:r>
        <w:rPr>
          <w:rStyle w:val="IntenseEmphasis"/>
          <w:rFonts w:eastAsiaTheme="majorEastAsia" w:cstheme="minorHAnsi"/>
          <w:i w:val="0"/>
          <w:iCs w:val="0"/>
          <w:strike/>
          <w:color w:val="auto"/>
        </w:rPr>
        <w:t xml:space="preserve">, while failures can increase monitoring </w:t>
      </w:r>
      <w:r>
        <w:rPr>
          <w:rStyle w:val="IntenseEmphasis"/>
          <w:rFonts w:eastAsiaTheme="majorEastAsia" w:cstheme="minorHAnsi"/>
          <w:i w:val="0"/>
          <w:iCs w:val="0"/>
          <w:strike/>
          <w:color w:val="auto"/>
        </w:rPr>
        <w:t xml:space="preserve">expenses</w:t>
      </w:r>
      <w:r>
        <w:rPr>
          <w:rStyle w:val="IntenseEmphasis"/>
          <w:rFonts w:eastAsiaTheme="majorEastAsia" w:cstheme="minorHAnsi"/>
          <w:i w:val="0"/>
          <w:iCs w:val="0"/>
          <w:strike/>
          <w:color w:val="auto"/>
        </w:rPr>
        <w:t xml:space="preserve">, insurance</w:t>
      </w:r>
      <w:r>
        <w:rPr>
          <w:rStyle w:val="IntenseEmphasis"/>
          <w:rFonts w:eastAsiaTheme="majorEastAsia" w:cstheme="minorHAnsi"/>
          <w:b/>
          <w:bCs/>
          <w:i w:val="0"/>
          <w:iCs w:val="0"/>
          <w:color w:val="FF0000"/>
        </w:rPr>
        <w:t xml:space="preserve">; failures can raise monitoring, insurance,</w:t>
      </w:r>
      <w:r>
        <w:rPr>
          <w:rStyle w:val="IntenseEmphasis"/>
          <w:rFonts w:eastAsiaTheme="majorEastAsia" w:cstheme="minorHAnsi"/>
          <w:i w:val="0"/>
          <w:iCs w:val="0"/>
          <w:color w:val="auto"/>
        </w:rPr>
        <w:t xml:space="preserve"> and legal costs, delay releases, restrict government work, or create new regulatory obligations. The</w:t>
      </w:r>
      <w:r>
        <w:rPr>
          <w:rStyle w:val="IntenseEmphasis"/>
          <w:rFonts w:eastAsiaTheme="majorEastAsia" w:cstheme="minorHAnsi"/>
          <w:i w:val="0"/>
          <w:iCs w:val="0"/>
          <w:strike/>
          <w:color w:val="auto"/>
        </w:rPr>
        <w:t xml:space="preserve"> financial question is how much safety changes the cadence of cost of turning a trained model into revenue. That</w:t>
      </w:r>
      <w:r>
        <w:rPr>
          <w:rStyle w:val="IntenseEmphasis"/>
          <w:rFonts w:eastAsiaTheme="majorEastAsia" w:cstheme="minorHAnsi"/>
          <w:i w:val="0"/>
          <w:iCs w:val="0"/>
          <w:color w:val="auto"/>
        </w:rPr>
        <w:t xml:space="preserve"> question became more material on September 12, when CEO Dario Amodei called for frontier developers to slow capability development, give independent evaluators employee-level access, and coordinate more closely on safety standards. We do not </w:t>
      </w:r>
      <w:r>
        <w:rPr>
          <w:rStyle w:val="IntenseEmphasis"/>
          <w:rFonts w:eastAsiaTheme="majorEastAsia" w:cstheme="minorHAnsi"/>
          <w:i w:val="0"/>
          <w:iCs w:val="0"/>
          <w:strike/>
          <w:color w:val="auto"/>
        </w:rPr>
        <w:t xml:space="preserve">reduce near-term revenue solely because of</w:t>
      </w:r>
      <w:r>
        <w:rPr>
          <w:rStyle w:val="IntenseEmphasis"/>
          <w:rFonts w:eastAsiaTheme="majorEastAsia" w:cstheme="minorHAnsi"/>
          <w:b/>
          <w:bCs/>
          <w:i w:val="0"/>
          <w:iCs w:val="0"/>
          <w:color w:val="FF0000"/>
        </w:rPr>
        <w:t xml:space="preserve">cut near-term revenue for</w:t>
      </w:r>
      <w:r>
        <w:rPr>
          <w:rStyle w:val="IntenseEmphasis"/>
          <w:rFonts w:eastAsiaTheme="majorEastAsia" w:cstheme="minorHAnsi"/>
          <w:i w:val="0"/>
          <w:iCs w:val="0"/>
          <w:color w:val="auto"/>
        </w:rPr>
        <w:t xml:space="preserve"> those comments, but</w:t>
      </w:r>
      <w:r>
        <w:rPr>
          <w:rStyle w:val="IntenseEmphasis"/>
          <w:rFonts w:eastAsiaTheme="majorEastAsia" w:cstheme="minorHAnsi"/>
          <w:i w:val="0"/>
          <w:iCs w:val="0"/>
          <w:strike/>
          <w:color w:val="auto"/>
        </w:rPr>
        <w:t xml:space="preserve"> the direction of travel matters:</w:t>
      </w:r>
      <w:r>
        <w:rPr>
          <w:rStyle w:val="IntenseEmphasis"/>
          <w:rFonts w:eastAsiaTheme="majorEastAsia" w:cstheme="minorHAnsi"/>
          <w:i w:val="0"/>
          <w:iCs w:val="0"/>
          <w:color w:val="auto"/>
        </w:rPr>
        <w:t xml:space="preserve"> longer evaluation cycles and tighter oversight could delay monetization or lower cash margins. The offset is that industry-wide requirements </w:t>
      </w:r>
      <w:r>
        <w:rPr>
          <w:rStyle w:val="IntenseEmphasis"/>
          <w:rFonts w:eastAsiaTheme="majorEastAsia" w:cstheme="minorHAnsi"/>
          <w:i w:val="0"/>
          <w:iCs w:val="0"/>
          <w:strike/>
          <w:color w:val="auto"/>
        </w:rPr>
        <w:t xml:space="preserve">could strengthen Anthropic relative to</w:t>
      </w:r>
      <w:r>
        <w:rPr>
          <w:rStyle w:val="IntenseEmphasis"/>
          <w:rFonts w:eastAsiaTheme="majorEastAsia" w:cstheme="minorHAnsi"/>
          <w:b/>
          <w:bCs/>
          <w:i w:val="0"/>
          <w:iCs w:val="0"/>
          <w:color w:val="FF0000"/>
        </w:rPr>
        <w:t xml:space="preserve">would strengthen Anthropic against</w:t>
      </w:r>
      <w:r>
        <w:rPr>
          <w:rStyle w:val="IntenseEmphasis"/>
          <w:rFonts w:eastAsiaTheme="majorEastAsia" w:cstheme="minorHAnsi"/>
          <w:i w:val="0"/>
          <w:iCs w:val="0"/>
          <w:color w:val="auto"/>
        </w:rPr>
        <w:t xml:space="preserve"> smaller competitors that cannot absorb the same compliance burden. </w:t>
      </w:r>
      <w:r>
        <w:rPr>
          <w:rStyle w:val="IntenseEmphasis"/>
          <w:rFonts w:eastAsiaTheme="majorEastAsia" w:cstheme="minorHAnsi"/>
          <w:i w:val="0"/>
          <w:iCs w:val="0"/>
          <w:color w:val="auto"/>
        </w:rPr>
        <w:t xml:space="preserve"> </w:t>
      </w:r>
    </w:p>
    <w:p w14:paraId="244AB8EA" w14:textId="77777777" w:rsidR="001F0028" w:rsidRDefault="001F0028" w:rsidP="00F10FE8">
      <w:pPr>
        <w:rPr>
          <w:rStyle w:val="IntenseEmphasis"/>
          <w:rFonts w:eastAsiaTheme="majorEastAsia" w:cstheme="minorHAnsi"/>
          <w:i w:val="0"/>
          <w:iCs w:val="0"/>
          <w:color w:val="auto"/>
        </w:rPr>
      </w:pPr>
    </w:p>
    <w:p w14:paraId="4D9339B4" w14:textId="3C481625" w:rsidR="001F0028" w:rsidRDefault="001F0028" w:rsidP="001F0028">
      <w:pPr>
        <w:pStyle w:val="Heading2"/>
        <w:spacing w:line="259" w:lineRule="auto"/>
      </w:pPr>
      <w:r>
        <w:lastRenderedPageBreak/>
        <w:t>Anthropic’s compute capacity sits outside its control</w:t>
      </w:r>
    </w:p>
    <w:p w14:paraId="241999D7" w14:textId="77777777" w:rsidR="001F0028" w:rsidRDefault="001F0028" w:rsidP="001F0028">
      <w:pPr>
        <w:rPr>
          <w:rStyle w:val="IntenseEmphasis"/>
          <w:rFonts w:asciiTheme="majorHAnsi" w:eastAsiaTheme="majorEastAsia" w:hAnsiTheme="majorHAnsi" w:cstheme="majorBidi"/>
          <w:i w:val="0"/>
          <w:iCs w:val="0"/>
          <w:sz w:val="26"/>
          <w:szCs w:val="26"/>
        </w:rPr>
      </w:pPr>
    </w:p>
    <w:p w14:paraId="03F448A3" w14:textId="156C3804" w:rsidR="001F0028" w:rsidRDefault="001F0028" w:rsidP="001F0028">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Anthropic </w:t>
      </w:r>
      <w:r>
        <w:rPr>
          <w:rStyle w:val="IntenseEmphasis"/>
          <w:rFonts w:eastAsiaTheme="majorEastAsia" w:cstheme="minorHAnsi"/>
          <w:i w:val="0"/>
          <w:iCs w:val="0"/>
          <w:strike/>
          <w:color w:val="auto"/>
        </w:rPr>
        <w:t xml:space="preserve">now sources compute across several layers of the stack</w:t>
      </w:r>
      <w:r>
        <w:rPr>
          <w:rStyle w:val="IntenseEmphasis"/>
          <w:rFonts w:eastAsiaTheme="majorEastAsia" w:cstheme="minorHAnsi"/>
          <w:i w:val="0"/>
          <w:iCs w:val="0"/>
          <w:strike/>
          <w:color w:val="auto"/>
        </w:rPr>
        <w:t xml:space="preserve">. It has </w:t>
      </w:r>
      <w:r>
        <w:rPr>
          <w:rStyle w:val="IntenseEmphasis"/>
          <w:rFonts w:eastAsiaTheme="majorEastAsia" w:cstheme="minorHAnsi"/>
          <w:i w:val="0"/>
          <w:iCs w:val="0"/>
          <w:strike/>
          <w:color w:val="auto"/>
        </w:rPr>
        <w:t xml:space="preserve">secured</w:t>
      </w:r>
      <w:r>
        <w:rPr>
          <w:rStyle w:val="IntenseEmphasis"/>
          <w:rFonts w:eastAsiaTheme="majorEastAsia" w:cstheme="minorHAnsi"/>
          <w:i w:val="0"/>
          <w:iCs w:val="0"/>
          <w:strike/>
          <w:color w:val="auto"/>
        </w:rPr>
        <w:t xml:space="preserve"> up to 5 gigawatts with Amazon, 5 gigawatts with Google and Broadcom, up to 1 gigawatt </w:t>
      </w:r>
      <w:r>
        <w:rPr>
          <w:rStyle w:val="IntenseEmphasis"/>
          <w:rFonts w:eastAsiaTheme="majorEastAsia" w:cstheme="minorHAnsi"/>
          <w:i w:val="0"/>
          <w:iCs w:val="0"/>
          <w:strike/>
          <w:color w:val="auto"/>
        </w:rPr>
        <w:t xml:space="preserve">with Azure</w:t>
      </w:r>
      <w:r>
        <w:rPr>
          <w:rStyle w:val="IntenseEmphasis"/>
          <w:rFonts w:eastAsiaTheme="majorEastAsia" w:cstheme="minorHAnsi"/>
          <w:i w:val="0"/>
          <w:iCs w:val="0"/>
          <w:strike/>
          <w:color w:val="auto"/>
        </w:rPr>
        <w:t xml:space="preserve"> and Nvidia</w:t>
      </w:r>
      <w:r>
        <w:rPr>
          <w:rStyle w:val="IntenseEmphasis"/>
          <w:rFonts w:eastAsiaTheme="majorEastAsia" w:cstheme="minorHAnsi"/>
          <w:i w:val="0"/>
          <w:iCs w:val="0"/>
          <w:strike/>
          <w:color w:val="auto"/>
        </w:rPr>
        <w:t xml:space="preserve">, more than 300 megawatts with SpaceX, </w:t>
      </w:r>
      <w:r>
        <w:rPr>
          <w:rStyle w:val="IntenseEmphasis"/>
          <w:rFonts w:eastAsiaTheme="majorEastAsia" w:cstheme="minorHAnsi"/>
          <w:i w:val="0"/>
          <w:iCs w:val="0"/>
          <w:strike/>
          <w:color w:val="auto"/>
        </w:rPr>
        <w:t xml:space="preserve">and a $50 billion U.S. infrastructure program with Fluidstack. </w:t>
      </w:r>
      <w:r>
        <w:rPr>
          <w:rStyle w:val="IntenseEmphasis"/>
          <w:rFonts w:eastAsiaTheme="majorEastAsia" w:cstheme="minorHAnsi"/>
          <w:i w:val="0"/>
          <w:iCs w:val="0"/>
          <w:strike/>
          <w:color w:val="auto"/>
        </w:rPr>
        <w:t xml:space="preserve">Additionally, they secured r</w:t>
      </w:r>
      <w:r>
        <w:rPr>
          <w:rStyle w:val="IntenseEmphasis"/>
          <w:rFonts w:eastAsiaTheme="majorEastAsia" w:cstheme="minorHAnsi"/>
          <w:i w:val="0"/>
          <w:iCs w:val="0"/>
          <w:strike/>
          <w:color w:val="auto"/>
        </w:rPr>
        <w:t xml:space="preserve">oughly 460 megawatts </w:t>
      </w:r>
      <w:r>
        <w:rPr>
          <w:rStyle w:val="IntenseEmphasis"/>
          <w:rFonts w:eastAsiaTheme="majorEastAsia" w:cstheme="minorHAnsi"/>
          <w:i w:val="0"/>
          <w:iCs w:val="0"/>
          <w:strike/>
          <w:color w:val="auto"/>
        </w:rPr>
        <w:t xml:space="preserve">from</w:t>
      </w:r>
      <w:r>
        <w:rPr>
          <w:rStyle w:val="IntenseEmphasis"/>
          <w:rFonts w:eastAsiaTheme="majorEastAsia" w:cstheme="minorHAnsi"/>
          <w:i w:val="0"/>
          <w:iCs w:val="0"/>
          <w:strike/>
          <w:color w:val="auto"/>
        </w:rPr>
        <w:t xml:space="preserve"> Nscale</w:t>
      </w:r>
      <w:r>
        <w:rPr>
          <w:rStyle w:val="IntenseEmphasis"/>
          <w:rFonts w:eastAsiaTheme="majorEastAsia" w:cstheme="minorHAnsi"/>
          <w:i w:val="0"/>
          <w:iCs w:val="0"/>
          <w:strike/>
          <w:color w:val="auto"/>
        </w:rPr>
        <w:t xml:space="preserve">, roughly 350 megawatts through Lambda, and a 1-gigawatt Broadcom-backed expansion hosted by Fluidstack. Because some relationships sit on top of the same chips, clouds, or data centers, we do not add every announced figure into a single capacity total.</w:t>
      </w:r>
      <w:r>
        <w:rPr>
          <w:rStyle w:val="IntenseEmphasis"/>
          <w:rFonts w:eastAsiaTheme="majorEastAsia" w:cstheme="minorHAnsi"/>
          <w:i w:val="0"/>
          <w:iCs w:val="0"/>
          <w:color w:val="auto"/>
        </w:rPr>
        <w:t xml:space="preserve"> </w:t>
      </w:r>
      <w:r>
        <w:rPr>
          <w:rStyle w:val="IntenseEmphasis"/>
          <w:rFonts w:eastAsiaTheme="majorEastAsia" w:cstheme="minorHAnsi"/>
          <w:b/>
          <w:bCs/>
          <w:i w:val="0"/>
          <w:iCs w:val="0"/>
          <w:color w:val="FF0000"/>
        </w:rPr>
        <w:t xml:space="preserve">Anthropic now sources compute across several layers of the stack, from the hyperscalers (up to 5 gigawatts with Amazon, 5 gigawatts with Google and Broadcom, and up to 1 gigawatt with Azure and Nvidia) to neocloud and data-center partners (Fluidstack’s $50 billion U.S. infrastructure program, Nscale, Lambda, and SpaceX).</w:t>
      </w:r>
    </w:p>
    <w:p w14:paraId="76610DE0" w14:textId="77777777" w:rsidR="00D15898" w:rsidRPr="00FB546B" w:rsidRDefault="00D15898" w:rsidP="001F0028">
      <w:pPr>
        <w:rPr>
          <w:rStyle w:val="IntenseEmphasis"/>
          <w:rFonts w:eastAsiaTheme="majorEastAsia" w:cstheme="minorHAnsi"/>
          <w:i w:val="0"/>
          <w:iCs w:val="0"/>
          <w:color w:val="auto"/>
        </w:rPr>
      </w:pPr>
    </w:p>
    <w:p w14:paraId="4F068576" w14:textId="2FFC9C33" w:rsidR="00D15898" w:rsidRDefault="007E6577" w:rsidP="00D15898">
      <w:pPr>
        <w:rPr>
          <w:rStyle w:val="IntenseEmphasis"/>
        </w:rPr>
      </w:pPr>
      <w:r>
        <w:rPr>
          <w:rStyle w:val="IntenseEmphasis"/>
        </w:rPr>
        <w:t>TABLE</w:t>
      </w:r>
      <w:r w:rsidR="00D15898">
        <w:rPr>
          <w:rStyle w:val="IntenseEmphasis"/>
        </w:rPr>
        <w:t>: Anthropic</w:t>
      </w:r>
      <w:r w:rsidR="00492322">
        <w:rPr>
          <w:rStyle w:val="IntenseEmphasis"/>
        </w:rPr>
        <w:t xml:space="preserve">’s </w:t>
      </w:r>
      <w:r>
        <w:rPr>
          <w:rStyle w:val="IntenseEmphasis"/>
        </w:rPr>
        <w:t>compute strategy spans cloud, chip, and infrastructure partners</w:t>
      </w:r>
    </w:p>
    <w:p w14:paraId="0120BFED" w14:textId="77777777" w:rsidR="00AF0D93" w:rsidRDefault="00AF0D93">
      <w:pPr>
        <w:rPr>
          <w:rStyle w:val="IntenseEmphasis"/>
          <w:rFonts w:asciiTheme="majorHAnsi" w:eastAsiaTheme="majorEastAsia" w:hAnsiTheme="majorHAnsi" w:cstheme="majorBidi"/>
          <w:i w:val="0"/>
          <w:iCs w:val="0"/>
          <w:sz w:val="26"/>
          <w:szCs w:val="26"/>
        </w:rPr>
      </w:pPr>
    </w:p>
    <w:tbl>
      <w:tblPr>
        <w:tblStyle w:val="TableGrid"/>
        <w:tblW w:w="0" w:type="auto"/>
        <w:tblLook w:val="04A0" w:firstRow="1" w:lastRow="0" w:firstColumn="1" w:lastColumn="0" w:noHBand="0" w:noVBand="1"/>
      </w:tblPr>
      <w:tblGrid>
        <w:gridCol w:w="3356"/>
        <w:gridCol w:w="3357"/>
        <w:gridCol w:w="3357"/>
      </w:tblGrid>
      <w:tr w:rsidR="000B7990" w14:paraId="783E9B71" w14:textId="77777777" w:rsidTr="000B7990">
        <w:tc>
          <w:tcPr>
            <w:tcW w:w="3356" w:type="dxa"/>
          </w:tcPr>
          <w:p w14:paraId="7E6F9C2B" w14:textId="61532075"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Relationship</w:t>
            </w:r>
          </w:p>
        </w:tc>
        <w:tc>
          <w:tcPr>
            <w:tcW w:w="3357" w:type="dxa"/>
          </w:tcPr>
          <w:p w14:paraId="1AC70879" w14:textId="36C16E4E"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Role</w:t>
            </w:r>
          </w:p>
        </w:tc>
        <w:tc>
          <w:tcPr>
            <w:tcW w:w="3357" w:type="dxa"/>
          </w:tcPr>
          <w:p w14:paraId="609CBE55" w14:textId="71A08781"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Disclosed scale</w:t>
            </w:r>
          </w:p>
        </w:tc>
      </w:tr>
      <w:tr w:rsidR="000B7990" w14:paraId="2D186589" w14:textId="77777777" w:rsidTr="000B7990">
        <w:tc>
          <w:tcPr>
            <w:tcW w:w="3356" w:type="dxa"/>
          </w:tcPr>
          <w:p w14:paraId="14DE32B8" w14:textId="10EDFAAE"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Amazon/AWS</w:t>
            </w:r>
          </w:p>
        </w:tc>
        <w:tc>
          <w:tcPr>
            <w:tcW w:w="3357" w:type="dxa"/>
          </w:tcPr>
          <w:p w14:paraId="2B4C6947" w14:textId="77A6B215"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Cloud, chips, infrastructure</w:t>
            </w:r>
          </w:p>
        </w:tc>
        <w:tc>
          <w:tcPr>
            <w:tcW w:w="3357" w:type="dxa"/>
          </w:tcPr>
          <w:p w14:paraId="2D6F979E" w14:textId="144CA394"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Up to 5 GW</w:t>
            </w:r>
          </w:p>
        </w:tc>
      </w:tr>
      <w:tr w:rsidR="000B7990" w14:paraId="028811BD" w14:textId="77777777" w:rsidTr="000B7990">
        <w:tc>
          <w:tcPr>
            <w:tcW w:w="3356" w:type="dxa"/>
          </w:tcPr>
          <w:p w14:paraId="1BFC0A25" w14:textId="4A72EC23"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Google/Broadcom</w:t>
            </w:r>
          </w:p>
        </w:tc>
        <w:tc>
          <w:tcPr>
            <w:tcW w:w="3357" w:type="dxa"/>
          </w:tcPr>
          <w:p w14:paraId="2F1DEAF5" w14:textId="3ED24DBC"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Cloud and custom silicon</w:t>
            </w:r>
          </w:p>
        </w:tc>
        <w:tc>
          <w:tcPr>
            <w:tcW w:w="3357" w:type="dxa"/>
          </w:tcPr>
          <w:p w14:paraId="29CB97B7" w14:textId="46DC9274"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5 GW</w:t>
            </w:r>
          </w:p>
        </w:tc>
      </w:tr>
      <w:tr w:rsidR="000B7990" w14:paraId="1AE2FC31" w14:textId="77777777" w:rsidTr="000B7990">
        <w:tc>
          <w:tcPr>
            <w:tcW w:w="3356" w:type="dxa"/>
          </w:tcPr>
          <w:p w14:paraId="391D335D" w14:textId="5CE976F8"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Fluidstack</w:t>
            </w:r>
            <w:r w:rsidR="00FE50A2">
              <w:rPr>
                <w:rStyle w:val="IntenseEmphasis"/>
                <w:rFonts w:eastAsiaTheme="majorEastAsia" w:cstheme="minorHAnsi"/>
                <w:i w:val="0"/>
                <w:iCs w:val="0"/>
                <w:color w:val="auto"/>
              </w:rPr>
              <w:t>/Broadcom</w:t>
            </w:r>
          </w:p>
        </w:tc>
        <w:tc>
          <w:tcPr>
            <w:tcW w:w="3357" w:type="dxa"/>
          </w:tcPr>
          <w:p w14:paraId="30483701" w14:textId="33400A7F" w:rsidR="000B7990" w:rsidRDefault="00FE50A2">
            <w:pPr>
              <w:rPr>
                <w:rStyle w:val="IntenseEmphasis"/>
                <w:rFonts w:eastAsiaTheme="majorEastAsia" w:cstheme="minorHAnsi"/>
                <w:i w:val="0"/>
                <w:iCs w:val="0"/>
                <w:color w:val="auto"/>
              </w:rPr>
            </w:pPr>
            <w:r>
              <w:rPr>
                <w:rStyle w:val="IntenseEmphasis"/>
                <w:rFonts w:eastAsiaTheme="majorEastAsia" w:cstheme="minorHAnsi"/>
                <w:i w:val="0"/>
                <w:iCs w:val="0"/>
                <w:color w:val="auto"/>
              </w:rPr>
              <w:t>Data-center hosting / silicon</w:t>
            </w:r>
          </w:p>
        </w:tc>
        <w:tc>
          <w:tcPr>
            <w:tcW w:w="3357" w:type="dxa"/>
          </w:tcPr>
          <w:p w14:paraId="5D72DF07" w14:textId="14857978" w:rsidR="000B7990" w:rsidRDefault="00FE50A2">
            <w:pPr>
              <w:rPr>
                <w:rStyle w:val="IntenseEmphasis"/>
                <w:rFonts w:eastAsiaTheme="majorEastAsia" w:cstheme="minorHAnsi"/>
                <w:i w:val="0"/>
                <w:iCs w:val="0"/>
                <w:color w:val="auto"/>
              </w:rPr>
            </w:pPr>
            <w:r>
              <w:rPr>
                <w:rStyle w:val="IntenseEmphasis"/>
                <w:rFonts w:eastAsiaTheme="majorEastAsia" w:cstheme="minorHAnsi"/>
                <w:i w:val="0"/>
                <w:iCs w:val="0"/>
                <w:color w:val="auto"/>
              </w:rPr>
              <w:t>1 GW reported; broader $50B build</w:t>
            </w:r>
          </w:p>
        </w:tc>
      </w:tr>
      <w:tr w:rsidR="000B7990" w14:paraId="6C6E6F52" w14:textId="77777777" w:rsidTr="000B7990">
        <w:tc>
          <w:tcPr>
            <w:tcW w:w="3356" w:type="dxa"/>
          </w:tcPr>
          <w:p w14:paraId="10F1A5D1" w14:textId="1489C7FC" w:rsidR="000B7990" w:rsidRDefault="00FE50A2">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Microsoft </w:t>
            </w:r>
            <w:r>
              <w:rPr>
                <w:rStyle w:val="IntenseEmphasis"/>
                <w:rFonts w:eastAsiaTheme="majorEastAsia" w:cstheme="minorHAnsi"/>
                <w:i w:val="0"/>
                <w:iCs w:val="0"/>
                <w:strike/>
                <w:color w:val="auto"/>
              </w:rPr>
              <w:t xml:space="preserve">Azure</w:t>
            </w:r>
            <w:r>
              <w:rPr>
                <w:rStyle w:val="IntenseEmphasis"/>
                <w:rFonts w:eastAsiaTheme="majorEastAsia" w:cstheme="minorHAnsi"/>
                <w:b/>
                <w:bCs/>
                <w:i w:val="0"/>
                <w:iCs w:val="0"/>
                <w:color w:val="FF0000"/>
              </w:rPr>
              <w:t xml:space="preserve">Azure/Nvidia</w:t>
            </w:r>
          </w:p>
        </w:tc>
        <w:tc>
          <w:tcPr>
            <w:tcW w:w="3357" w:type="dxa"/>
          </w:tcPr>
          <w:p w14:paraId="2172F761" w14:textId="1F859917"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Cloud capacity</w:t>
            </w:r>
            <w:r>
              <w:rPr>
                <w:rStyle w:val="IntenseEmphasis"/>
                <w:rFonts w:eastAsiaTheme="majorEastAsia" w:cstheme="minorHAnsi"/>
                <w:b/>
                <w:bCs/>
                <w:i w:val="0"/>
                <w:iCs w:val="0"/>
                <w:color w:val="FF0000"/>
              </w:rPr>
              <w:t xml:space="preserve"> and GPUs</w:t>
            </w:r>
          </w:p>
        </w:tc>
        <w:tc>
          <w:tcPr>
            <w:tcW w:w="3357" w:type="dxa"/>
          </w:tcPr>
          <w:p w14:paraId="5288FD68" w14:textId="750E399A" w:rsidR="000B7990" w:rsidRDefault="00B651C1">
            <w:pPr>
              <w:rPr>
                <w:rStyle w:val="IntenseEmphasis"/>
                <w:rFonts w:eastAsiaTheme="majorEastAsia" w:cstheme="minorHAnsi"/>
                <w:i w:val="0"/>
                <w:iCs w:val="0"/>
                <w:color w:val="auto"/>
              </w:rPr>
            </w:pPr>
            <w:r>
              <w:rPr>
                <w:rStyle w:val="IntenseEmphasis"/>
                <w:rFonts w:eastAsiaTheme="majorEastAsia" w:cstheme="minorHAnsi"/>
                <w:b/>
                <w:bCs/>
                <w:i w:val="0"/>
                <w:iCs w:val="0"/>
                <w:color w:val="FF0000"/>
              </w:rPr>
              <w:t xml:space="preserve">Up to 1 GW; </w:t>
            </w:r>
            <w:r>
              <w:rPr>
                <w:rStyle w:val="IntenseEmphasis"/>
                <w:rFonts w:eastAsiaTheme="majorEastAsia" w:cstheme="minorHAnsi"/>
                <w:i w:val="0"/>
                <w:iCs w:val="0"/>
                <w:color w:val="auto"/>
              </w:rPr>
              <w:t xml:space="preserve">$30B commitment</w:t>
            </w:r>
          </w:p>
        </w:tc>
      </w:tr>
      <w:tr w:rsidR="000B7990" w14:paraId="1E17F435" w14:textId="77777777" w:rsidTr="000B7990">
        <w:tc>
          <w:tcPr>
            <w:tcW w:w="3356" w:type="dxa"/>
          </w:tcPr>
          <w:p w14:paraId="63B1963F" w14:textId="43F57E3A"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Nscale</w:t>
            </w:r>
          </w:p>
        </w:tc>
        <w:tc>
          <w:tcPr>
            <w:tcW w:w="3357" w:type="dxa"/>
          </w:tcPr>
          <w:p w14:paraId="2EDDD9A9" w14:textId="0FF08B1F"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Data-center / GPU infrastructure</w:t>
            </w:r>
          </w:p>
        </w:tc>
        <w:tc>
          <w:tcPr>
            <w:tcW w:w="3357" w:type="dxa"/>
          </w:tcPr>
          <w:p w14:paraId="0FF3FC05" w14:textId="29E7EED8"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~460 MW</w:t>
            </w:r>
            <w:r>
              <w:rPr>
                <w:rStyle w:val="IntenseEmphasis"/>
                <w:rFonts w:eastAsiaTheme="majorEastAsia" w:cstheme="minorHAnsi"/>
                <w:b/>
                <w:bCs/>
                <w:i w:val="0"/>
                <w:iCs w:val="0"/>
                <w:color w:val="FF0000"/>
              </w:rPr>
              <w:t xml:space="preserve">; $45B</w:t>
            </w:r>
          </w:p>
        </w:tc>
      </w:tr>
      <w:tr w:rsidR="000B7990" w14:paraId="1B866552" w14:textId="77777777" w:rsidTr="000B7990">
        <w:tc>
          <w:tcPr>
            <w:tcW w:w="3356" w:type="dxa"/>
          </w:tcPr>
          <w:p w14:paraId="18004510" w14:textId="1A96643C"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SpaceX</w:t>
            </w:r>
          </w:p>
        </w:tc>
        <w:tc>
          <w:tcPr>
            <w:tcW w:w="3357" w:type="dxa"/>
          </w:tcPr>
          <w:p w14:paraId="5D6625F1" w14:textId="3E284A0A"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Data-center / GPU infrastructure</w:t>
            </w:r>
          </w:p>
        </w:tc>
        <w:tc>
          <w:tcPr>
            <w:tcW w:w="3357" w:type="dxa"/>
          </w:tcPr>
          <w:p w14:paraId="32CA720F" w14:textId="5CDF6CE8"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&gt;300 MW</w:t>
            </w:r>
            <w:r>
              <w:rPr>
                <w:rStyle w:val="IntenseEmphasis"/>
                <w:rFonts w:eastAsiaTheme="majorEastAsia" w:cstheme="minorHAnsi"/>
                <w:b/>
                <w:bCs/>
                <w:i w:val="0"/>
                <w:iCs w:val="0"/>
                <w:color w:val="FF0000"/>
              </w:rPr>
              <w:t xml:space="preserve">; $1.25B/month</w:t>
            </w:r>
          </w:p>
        </w:tc>
      </w:tr>
      <w:tr w:rsidR="000B7990" w14:paraId="1B866552" w14:textId="77777777" w:rsidTr="000B7990">
        <w:tc>
          <w:tcPr>
            <w:tcW w:w="3356" w:type="dxa"/>
          </w:tcPr>
          <w:p w14:paraId="18004510" w14:textId="1A96643C" w:rsidR="000B7990" w:rsidRDefault="00B651C1">
            <w:pPr>
              <w:rPr>
                <w:rStyle w:val="IntenseEmphasis"/>
                <w:rFonts w:eastAsiaTheme="majorEastAsia" w:cstheme="minorHAnsi"/>
                <w:i w:val="0"/>
                <w:iCs w:val="0"/>
                <w:color w:val="auto"/>
              </w:rPr>
            </w:pPr>
            <w:r>
              <w:rPr>
                <w:rStyle w:val="IntenseEmphasis"/>
                <w:rFonts w:eastAsiaTheme="majorEastAsia" w:cstheme="minorHAnsi"/>
                <w:b/>
                <w:bCs/>
                <w:i w:val="0"/>
                <w:iCs w:val="0"/>
                <w:color w:val="FF0000"/>
              </w:rPr>
              <w:t xml:space="preserve">Lambda</w:t>
            </w:r>
          </w:p>
        </w:tc>
        <w:tc>
          <w:tcPr>
            <w:tcW w:w="3357" w:type="dxa"/>
          </w:tcPr>
          <w:p w14:paraId="5D6625F1" w14:textId="3E284A0A" w:rsidR="000B7990" w:rsidRDefault="00B651C1">
            <w:pPr>
              <w:rPr>
                <w:rStyle w:val="IntenseEmphasis"/>
                <w:rFonts w:eastAsiaTheme="majorEastAsia" w:cstheme="minorHAnsi"/>
                <w:i w:val="0"/>
                <w:iCs w:val="0"/>
                <w:color w:val="auto"/>
              </w:rPr>
            </w:pPr>
            <w:r>
              <w:rPr>
                <w:rStyle w:val="IntenseEmphasis"/>
                <w:rFonts w:eastAsiaTheme="majorEastAsia" w:cstheme="minorHAnsi"/>
                <w:b/>
                <w:bCs/>
                <w:i w:val="0"/>
                <w:iCs w:val="0"/>
                <w:color w:val="FF0000"/>
              </w:rPr>
              <w:t xml:space="preserve">GPU cloud</w:t>
            </w:r>
          </w:p>
        </w:tc>
        <w:tc>
          <w:tcPr>
            <w:tcW w:w="3357" w:type="dxa"/>
          </w:tcPr>
          <w:p w14:paraId="32CA720F" w14:textId="5CDF6CE8" w:rsidR="000B7990" w:rsidRDefault="00B651C1">
            <w:pPr>
              <w:rPr>
                <w:rStyle w:val="IntenseEmphasis"/>
                <w:rFonts w:eastAsiaTheme="majorEastAsia" w:cstheme="minorHAnsi"/>
                <w:i w:val="0"/>
                <w:iCs w:val="0"/>
                <w:color w:val="auto"/>
              </w:rPr>
            </w:pPr>
            <w:r>
              <w:rPr>
                <w:rStyle w:val="IntenseEmphasis"/>
                <w:rFonts w:eastAsiaTheme="majorEastAsia" w:cstheme="minorHAnsi"/>
                <w:b/>
                <w:bCs/>
                <w:i w:val="0"/>
                <w:iCs w:val="0"/>
                <w:color w:val="FF0000"/>
              </w:rPr>
              <w:t xml:space="preserve">~350 MW; $35B deal</w:t>
            </w:r>
          </w:p>
        </w:tc>
      </w:tr>
    </w:tbl>
    <w:p w14:paraId="6BD6EA7C" w14:textId="21459E14" w:rsidR="00902E81" w:rsidRPr="003A3A4F" w:rsidRDefault="003A3A4F">
      <w:pPr>
        <w:rPr>
          <w:rStyle w:val="IntenseEmphasis"/>
          <w:rFonts w:eastAsiaTheme="majorEastAsia" w:cstheme="minorHAnsi"/>
          <w:color w:val="auto"/>
        </w:rPr>
      </w:pPr>
      <w:r>
        <w:rPr>
          <w:rStyle w:val="IntenseEmphasis"/>
          <w:rFonts w:eastAsiaTheme="majorEastAsia" w:cstheme="minorHAnsi"/>
          <w:color w:val="auto"/>
        </w:rPr>
        <w:t>Some disclosed capacity overlaps across the infrastructure stack, so provider-level figures should not be treated as fully additive.</w:t>
      </w:r>
    </w:p>
    <w:p w14:paraId="3C4B8259" w14:textId="77777777" w:rsidR="003A3A4F" w:rsidRDefault="003A3A4F">
      <w:pPr>
        <w:rPr>
          <w:rStyle w:val="IntenseEmphasis"/>
          <w:rFonts w:eastAsiaTheme="majorEastAsia" w:cstheme="minorHAnsi"/>
          <w:i w:val="0"/>
          <w:iCs w:val="0"/>
          <w:color w:val="auto"/>
        </w:rPr>
      </w:pPr>
    </w:p>
    <w:p w14:paraId="3666F59C" w14:textId="0DC1D156" w:rsidR="00AF0D93" w:rsidRDefault="00934BA9">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financial commitments </w:t>
      </w:r>
      <w:r>
        <w:rPr>
          <w:rStyle w:val="IntenseEmphasis"/>
          <w:rFonts w:eastAsiaTheme="majorEastAsia" w:cstheme="minorHAnsi"/>
          <w:i w:val="0"/>
          <w:iCs w:val="0"/>
          <w:strike/>
          <w:color w:val="auto"/>
        </w:rPr>
        <w:t xml:space="preserve">associated with</w:t>
      </w:r>
      <w:r>
        <w:rPr>
          <w:rStyle w:val="IntenseEmphasis"/>
          <w:rFonts w:eastAsiaTheme="majorEastAsia" w:cstheme="minorHAnsi"/>
          <w:b/>
          <w:bCs/>
          <w:i w:val="0"/>
          <w:iCs w:val="0"/>
          <w:color w:val="FF0000"/>
        </w:rPr>
        <w:t xml:space="preserve">behind</w:t>
      </w:r>
      <w:r>
        <w:rPr>
          <w:rStyle w:val="IntenseEmphasis"/>
          <w:rFonts w:eastAsiaTheme="majorEastAsia" w:cstheme="minorHAnsi"/>
          <w:i w:val="0"/>
          <w:iCs w:val="0"/>
          <w:color w:val="auto"/>
        </w:rPr>
        <w:t xml:space="preserve"> that capacity are substantial</w:t>
      </w:r>
      <w:r>
        <w:rPr>
          <w:rStyle w:val="IntenseEmphasis"/>
          <w:rFonts w:eastAsiaTheme="majorEastAsia" w:cstheme="minorHAnsi"/>
          <w:i w:val="0"/>
          <w:iCs w:val="0"/>
          <w:strike/>
          <w:color w:val="auto"/>
        </w:rPr>
        <w:t xml:space="preserve">. </w:t>
      </w:r>
      <w:r>
        <w:rPr>
          <w:rStyle w:val="IntenseEmphasis"/>
          <w:rFonts w:eastAsiaTheme="majorEastAsia" w:cstheme="minorHAnsi"/>
          <w:i w:val="0"/>
          <w:iCs w:val="0"/>
          <w:strike/>
          <w:color w:val="auto"/>
        </w:rPr>
        <w:t xml:space="preserve">Anthropi</w:t>
      </w:r>
      <w:r>
        <w:rPr>
          <w:rStyle w:val="IntenseEmphasis"/>
          <w:rFonts w:eastAsiaTheme="majorEastAsia" w:cstheme="minorHAnsi"/>
          <w:i w:val="0"/>
          <w:iCs w:val="0"/>
          <w:strike/>
          <w:color w:val="auto"/>
        </w:rPr>
        <w:t xml:space="preserve">c has committed</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more than $100 billion over ten years to AWS technologies</w:t>
      </w:r>
      <w:r>
        <w:rPr>
          <w:rStyle w:val="IntenseEmphasis"/>
          <w:rFonts w:eastAsiaTheme="majorEastAsia" w:cstheme="minorHAnsi"/>
          <w:i w:val="0"/>
          <w:iCs w:val="0"/>
          <w:strike/>
          <w:color w:val="auto"/>
        </w:rPr>
        <w:t xml:space="preserve"> and</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$30 billion of Azure compute</w:t>
      </w:r>
      <w:r>
        <w:rPr>
          <w:rStyle w:val="IntenseEmphasis"/>
          <w:rFonts w:eastAsiaTheme="majorEastAsia" w:cstheme="minorHAnsi"/>
          <w:i w:val="0"/>
          <w:iCs w:val="0"/>
          <w:strike/>
          <w:color w:val="auto"/>
        </w:rPr>
        <w:t xml:space="preserve">; it has also announced</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the $50 billion Fluidstack </w:t>
      </w:r>
      <w:r>
        <w:rPr>
          <w:rStyle w:val="IntenseEmphasis"/>
          <w:rFonts w:eastAsiaTheme="majorEastAsia" w:cstheme="minorHAnsi"/>
          <w:i w:val="0"/>
          <w:iCs w:val="0"/>
          <w:strike/>
          <w:color w:val="auto"/>
        </w:rPr>
        <w:t xml:space="preserve">infrastructure program</w:t>
      </w:r>
      <w:r>
        <w:rPr>
          <w:rStyle w:val="IntenseEmphasis"/>
          <w:rFonts w:eastAsiaTheme="majorEastAsia" w:cstheme="minorHAnsi"/>
          <w:i w:val="0"/>
          <w:iCs w:val="0"/>
          <w:strike/>
          <w:color w:val="auto"/>
        </w:rPr>
        <w:t xml:space="preserve">. There is a six-year,</w:t>
      </w:r>
      <w:r>
        <w:rPr>
          <w:rStyle w:val="IntenseEmphasis"/>
          <w:rFonts w:eastAsiaTheme="majorEastAsia" w:cstheme="minorHAnsi"/>
          <w:b/>
          <w:bCs/>
          <w:i w:val="0"/>
          <w:iCs w:val="0"/>
          <w:color w:val="FF0000"/>
        </w:rPr>
        <w:t xml:space="preserve">program, a six-year</w:t>
      </w:r>
      <w:r>
        <w:rPr>
          <w:rStyle w:val="IntenseEmphasis"/>
          <w:rFonts w:eastAsiaTheme="majorEastAsia" w:cstheme="minorHAnsi"/>
          <w:i w:val="0"/>
          <w:iCs w:val="0"/>
          <w:color w:val="auto"/>
        </w:rPr>
        <w:t xml:space="preserve"> $45 billion Nscale agreement, a $35 billion Lambda cloud deal, and a </w:t>
      </w:r>
      <w:r>
        <w:rPr>
          <w:rStyle w:val="IntenseEmphasis"/>
          <w:rFonts w:eastAsiaTheme="majorEastAsia" w:cstheme="minorHAnsi"/>
          <w:i w:val="0"/>
          <w:iCs w:val="0"/>
          <w:color w:val="auto"/>
        </w:rPr>
        <w:t xml:space="preserve">$1.25 billion-per-month SpaceX contract</w:t>
      </w:r>
      <w:r>
        <w:rPr>
          <w:rStyle w:val="IntenseEmphasis"/>
          <w:rFonts w:eastAsiaTheme="majorEastAsia" w:cstheme="minorHAnsi"/>
          <w:i w:val="0"/>
          <w:iCs w:val="0"/>
          <w:color w:val="auto"/>
        </w:rPr>
        <w:t xml:space="preserve"> through May 2029</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9"/>
      </w:r>
      <w:r>
        <w:rPr>
          <w:rStyle w:val="IntenseEmphasis"/>
          <w:rFonts w:eastAsiaTheme="majorEastAsia" w:cstheme="minorHAnsi"/>
          <w:i w:val="0"/>
          <w:iCs w:val="0"/>
          <w:color w:val="auto"/>
        </w:rPr>
        <w:t xml:space="preserve"> AMD-related purchases could add tens of billions more. These </w:t>
      </w:r>
      <w:r>
        <w:rPr>
          <w:rStyle w:val="IntenseEmphasis"/>
          <w:rFonts w:eastAsiaTheme="majorEastAsia" w:cstheme="minorHAnsi"/>
          <w:i w:val="0"/>
          <w:iCs w:val="0"/>
          <w:color w:val="auto"/>
        </w:rPr>
        <w:t xml:space="preserve">figures should not be </w:t>
      </w:r>
      <w:r>
        <w:rPr>
          <w:rStyle w:val="IntenseEmphasis"/>
          <w:rFonts w:eastAsiaTheme="majorEastAsia" w:cstheme="minorHAnsi"/>
          <w:i w:val="0"/>
          <w:iCs w:val="0"/>
          <w:strike/>
          <w:color w:val="auto"/>
        </w:rPr>
        <w:t xml:space="preserve">treated</w:t>
      </w:r>
      <w:r>
        <w:rPr>
          <w:rStyle w:val="IntenseEmphasis"/>
          <w:rFonts w:eastAsiaTheme="majorEastAsia" w:cstheme="minorHAnsi"/>
          <w:b/>
          <w:bCs/>
          <w:i w:val="0"/>
          <w:iCs w:val="0"/>
          <w:color w:val="FF0000"/>
        </w:rPr>
        <w:t xml:space="preserve">read</w:t>
      </w:r>
      <w:r>
        <w:rPr>
          <w:rStyle w:val="IntenseEmphasis"/>
          <w:rFonts w:eastAsiaTheme="majorEastAsia" w:cstheme="minorHAnsi"/>
          <w:i w:val="0"/>
          <w:iCs w:val="0"/>
          <w:color w:val="auto"/>
        </w:rPr>
        <w:t xml:space="preserve"> as recorded liabilities because </w:t>
      </w:r>
      <w:r>
        <w:rPr>
          <w:rStyle w:val="IntenseEmphasis"/>
          <w:rFonts w:eastAsiaTheme="majorEastAsia" w:cstheme="minorHAnsi"/>
          <w:i w:val="0"/>
          <w:iCs w:val="0"/>
          <w:color w:val="auto"/>
        </w:rPr>
        <w:t xml:space="preserve">the structures differ, but they show </w:t>
      </w:r>
      <w:r>
        <w:rPr>
          <w:rStyle w:val="IntenseEmphasis"/>
          <w:rFonts w:eastAsiaTheme="majorEastAsia" w:cstheme="minorHAnsi"/>
          <w:i w:val="0"/>
          <w:iCs w:val="0"/>
          <w:strike/>
          <w:color w:val="auto"/>
        </w:rPr>
        <w:t xml:space="preserve">that Anthropic is</w:t>
      </w:r>
      <w:r>
        <w:rPr>
          <w:rStyle w:val="IntenseEmphasis"/>
          <w:rFonts w:eastAsiaTheme="majorEastAsia" w:cstheme="minorHAnsi"/>
          <w:b/>
          <w:bCs/>
          <w:i w:val="0"/>
          <w:iCs w:val="0"/>
          <w:color w:val="FF0000"/>
        </w:rPr>
        <w:t xml:space="preserve">Anthropic</w:t>
      </w:r>
      <w:r>
        <w:rPr>
          <w:rStyle w:val="IntenseEmphasis"/>
          <w:rFonts w:eastAsiaTheme="majorEastAsia" w:cstheme="minorHAnsi"/>
          <w:i w:val="0"/>
          <w:iCs w:val="0"/>
          <w:color w:val="auto"/>
        </w:rPr>
        <w:t xml:space="preserve"> exchanging capacity scarcity for a much larger long-duration cost base.</w:t>
      </w:r>
    </w:p>
    <w:p w14:paraId="4D933B25" w14:textId="77777777" w:rsidR="002D6517" w:rsidRDefault="002D6517">
      <w:pPr>
        <w:rPr>
          <w:rStyle w:val="IntenseEmphasis"/>
          <w:rFonts w:eastAsiaTheme="majorEastAsia" w:cstheme="minorHAnsi"/>
          <w:i w:val="0"/>
          <w:iCs w:val="0"/>
          <w:color w:val="auto"/>
        </w:rPr>
      </w:pPr>
    </w:p>
    <w:p w14:paraId="4AFE0A90" w14:textId="070000F9" w:rsidR="002D6517" w:rsidRDefault="002D6517">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central financial risk is that compute contracts may last much longer than customer commitments. </w:t>
      </w:r>
      <w:r>
        <w:rPr>
          <w:rStyle w:val="IntenseEmphasis"/>
          <w:rFonts w:eastAsiaTheme="majorEastAsia" w:cstheme="minorHAnsi"/>
          <w:i w:val="0"/>
          <w:iCs w:val="0"/>
          <w:strike/>
          <w:color w:val="auto"/>
        </w:rPr>
        <w:t xml:space="preserve">Custom</w:t>
      </w:r>
      <w:r>
        <w:rPr>
          <w:rStyle w:val="IntenseEmphasis"/>
          <w:rFonts w:eastAsiaTheme="majorEastAsia" w:cstheme="minorHAnsi"/>
          <w:i w:val="0"/>
          <w:iCs w:val="0"/>
          <w:strike/>
          <w:color w:val="auto"/>
        </w:rPr>
        <w:t xml:space="preserve">er usage can </w:t>
      </w:r>
      <w:r>
        <w:rPr>
          <w:rStyle w:val="IntenseEmphasis"/>
          <w:rFonts w:eastAsiaTheme="majorEastAsia" w:cstheme="minorHAnsi"/>
          <w:i w:val="0"/>
          <w:iCs w:val="0"/>
          <w:strike/>
          <w:color w:val="auto"/>
        </w:rPr>
        <w:t xml:space="preserve">change quickly, especially when an enterprise uses multiple models, whereas</w:t>
      </w:r>
      <w:r>
        <w:rPr>
          <w:rStyle w:val="IntenseEmphasis"/>
          <w:rFonts w:eastAsiaTheme="majorEastAsia" w:cstheme="minorHAnsi"/>
          <w:i w:val="0"/>
          <w:iCs w:val="0"/>
          <w:strike/>
          <w:color w:val="auto"/>
        </w:rPr>
        <w:t xml:space="preserve"> infrastructure contracts can last for years. </w:t>
      </w:r>
      <w:r>
        <w:rPr>
          <w:rStyle w:val="IntenseEmphasis"/>
          <w:rFonts w:eastAsiaTheme="majorEastAsia" w:cstheme="minorHAnsi"/>
          <w:i w:val="0"/>
          <w:iCs w:val="0"/>
          <w:color w:val="auto"/>
        </w:rPr>
        <w:t xml:space="preserve">If Anthropic signs six years of capacity against revenue that customers can </w:t>
      </w:r>
      <w:r>
        <w:rPr>
          <w:rStyle w:val="IntenseEmphasis"/>
          <w:rFonts w:eastAsiaTheme="majorEastAsia" w:cstheme="minorHAnsi"/>
          <w:i w:val="0"/>
          <w:iCs w:val="0"/>
          <w:strike/>
          <w:color w:val="auto"/>
        </w:rPr>
        <w:t xml:space="preserve">reduce</w:t>
      </w:r>
      <w:r>
        <w:rPr>
          <w:rStyle w:val="IntenseEmphasis"/>
          <w:rFonts w:eastAsiaTheme="majorEastAsia" w:cstheme="minorHAnsi"/>
          <w:b/>
          <w:bCs/>
          <w:i w:val="0"/>
          <w:iCs w:val="0"/>
          <w:color w:val="FF0000"/>
        </w:rPr>
        <w:t xml:space="preserve">cut</w:t>
      </w:r>
      <w:r>
        <w:rPr>
          <w:rStyle w:val="IntenseEmphasis"/>
          <w:rFonts w:eastAsiaTheme="majorEastAsia" w:cstheme="minorHAnsi"/>
          <w:i w:val="0"/>
          <w:iCs w:val="0"/>
          <w:color w:val="auto"/>
        </w:rPr>
        <w:t xml:space="preserve"> within </w:t>
      </w:r>
      <w:r>
        <w:rPr>
          <w:rStyle w:val="IntenseEmphasis"/>
          <w:rFonts w:eastAsiaTheme="majorEastAsia" w:cstheme="minorHAnsi"/>
          <w:i w:val="0"/>
          <w:iCs w:val="0"/>
          <w:color w:val="auto"/>
        </w:rPr>
        <w:t xml:space="preserve">months, a slowdown would hit cash flow long before the cost base could adjust. The </w:t>
      </w:r>
      <w:r>
        <w:rPr>
          <w:rStyle w:val="IntenseEmphasis"/>
          <w:rFonts w:eastAsiaTheme="majorEastAsia" w:cstheme="minorHAnsi"/>
          <w:i w:val="0"/>
          <w:iCs w:val="0"/>
          <w:color w:val="auto"/>
        </w:rPr>
        <w:t xml:space="preserve">S-1</w:t>
      </w:r>
      <w:r>
        <w:rPr>
          <w:rStyle w:val="IntenseEmphasis"/>
          <w:rFonts w:eastAsiaTheme="majorEastAsia" w:cstheme="minorHAnsi"/>
          <w:i w:val="0"/>
          <w:iCs w:val="0"/>
          <w:color w:val="auto"/>
        </w:rPr>
        <w:t xml:space="preserve"> needs to </w:t>
      </w:r>
      <w:r>
        <w:rPr>
          <w:rStyle w:val="IntenseEmphasis"/>
          <w:rFonts w:eastAsiaTheme="majorEastAsia" w:cstheme="minorHAnsi"/>
          <w:i w:val="0"/>
          <w:iCs w:val="0"/>
          <w:color w:val="auto"/>
        </w:rPr>
        <w:t xml:space="preserve">disclose</w:t>
      </w:r>
      <w:r>
        <w:rPr>
          <w:rStyle w:val="IntenseEmphasis"/>
          <w:rFonts w:eastAsiaTheme="majorEastAsia" w:cstheme="minorHAnsi"/>
          <w:i w:val="0"/>
          <w:iCs w:val="0"/>
          <w:color w:val="auto"/>
        </w:rPr>
        <w:t xml:space="preserve"> unconditional minimum </w:t>
      </w:r>
      <w:r>
        <w:rPr>
          <w:rStyle w:val="IntenseEmphasis"/>
          <w:rFonts w:eastAsiaTheme="majorEastAsia" w:cstheme="minorHAnsi"/>
          <w:i w:val="0"/>
          <w:iCs w:val="0"/>
          <w:color w:val="auto"/>
        </w:rPr>
        <w:t xml:space="preserve">payments, take-or-pay terms, annual payment schedules, cancellation rights, prepayments</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and utilization so investors can compare the </w:t>
      </w:r>
      <w:r>
        <w:rPr>
          <w:rStyle w:val="IntenseEmphasis"/>
          <w:rFonts w:eastAsiaTheme="majorEastAsia" w:cstheme="minorHAnsi"/>
          <w:i w:val="0"/>
          <w:iCs w:val="0"/>
          <w:strike/>
          <w:color w:val="auto"/>
        </w:rPr>
        <w:t xml:space="preserve">length of the cost obligation with the length of the customer commitment. </w:t>
      </w:r>
      <w:r>
        <w:rPr>
          <w:rStyle w:val="IntenseEmphasis"/>
          <w:rFonts w:eastAsiaTheme="majorEastAsia" w:cstheme="minorHAnsi"/>
          <w:b/>
          <w:bCs/>
          <w:i w:val="0"/>
          <w:iCs w:val="0"/>
          <w:color w:val="FF0000"/>
        </w:rPr>
        <w:t xml:space="preserve">duration of cost obligations with that of customer commitments.</w:t>
      </w:r>
    </w:p>
    <w:p w14:paraId="582D34E0" w14:textId="77777777" w:rsidR="003B4E29" w:rsidRDefault="003B4E29">
      <w:pPr>
        <w:rPr>
          <w:rStyle w:val="IntenseEmphasis"/>
          <w:rFonts w:eastAsiaTheme="majorEastAsia" w:cstheme="minorHAnsi"/>
          <w:i w:val="0"/>
          <w:iCs w:val="0"/>
          <w:color w:val="auto"/>
        </w:rPr>
      </w:pPr>
    </w:p>
    <w:p w14:paraId="4A280F70" w14:textId="7F9D21DF" w:rsidR="003B4E29" w:rsidRDefault="003B4E29">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This is</w:t>
      </w:r>
      <w:r>
        <w:rPr>
          <w:rStyle w:val="IntenseEmphasis"/>
          <w:rFonts w:eastAsiaTheme="majorEastAsia" w:cstheme="minorHAnsi"/>
          <w:i w:val="0"/>
          <w:iCs w:val="0"/>
          <w:strike/>
          <w:color w:val="auto"/>
        </w:rPr>
        <w:t xml:space="preserve"> also</w:t>
      </w:r>
      <w:r>
        <w:rPr>
          <w:rStyle w:val="IntenseEmphasis"/>
          <w:rFonts w:eastAsiaTheme="majorEastAsia" w:cstheme="minorHAnsi"/>
          <w:i w:val="0"/>
          <w:iCs w:val="0"/>
          <w:color w:val="auto"/>
        </w:rPr>
        <w:t xml:space="preserve"> why AIBQ </w:t>
      </w:r>
      <w:r>
        <w:rPr>
          <w:rStyle w:val="IntenseEmphasis"/>
          <w:rFonts w:eastAsiaTheme="majorEastAsia" w:cstheme="minorHAnsi"/>
          <w:i w:val="0"/>
          <w:iCs w:val="0"/>
          <w:color w:val="auto"/>
        </w:rPr>
        <w:t xml:space="preserve">gives Anthropic only 4.5 for compute independence. </w:t>
      </w:r>
      <w:r>
        <w:rPr>
          <w:rStyle w:val="IntenseEmphasis"/>
          <w:rFonts w:eastAsiaTheme="majorEastAsia" w:cstheme="minorHAnsi"/>
          <w:i w:val="0"/>
          <w:iCs w:val="0"/>
          <w:color w:val="auto"/>
        </w:rPr>
        <w:t xml:space="preserve">Supplier diversity</w:t>
      </w:r>
      <w:r>
        <w:rPr>
          <w:rStyle w:val="IntenseEmphasis"/>
          <w:rFonts w:eastAsiaTheme="majorEastAsia" w:cstheme="minorHAnsi"/>
          <w:i w:val="0"/>
          <w:iCs w:val="0"/>
          <w:color w:val="auto"/>
        </w:rPr>
        <w:t xml:space="preserve"> is valuable, but the company still relies </w:t>
      </w:r>
      <w:r>
        <w:rPr>
          <w:rStyle w:val="IntenseEmphasis"/>
          <w:rFonts w:eastAsiaTheme="majorEastAsia" w:cstheme="minorHAnsi"/>
          <w:i w:val="0"/>
          <w:iCs w:val="0"/>
          <w:strike/>
          <w:color w:val="auto"/>
        </w:rPr>
        <w:t xml:space="preserve">heavily </w:t>
      </w:r>
      <w:r>
        <w:rPr>
          <w:rStyle w:val="IntenseEmphasis"/>
          <w:rFonts w:eastAsiaTheme="majorEastAsia" w:cstheme="minorHAnsi"/>
          <w:i w:val="0"/>
          <w:iCs w:val="0"/>
          <w:color w:val="auto"/>
        </w:rPr>
        <w:t xml:space="preserve">on infrastructure, power</w:t>
      </w:r>
      <w:r>
        <w:rPr>
          <w:rStyle w:val="IntenseEmphasis"/>
          <w:rFonts w:eastAsiaTheme="majorEastAsia" w:cstheme="minorHAnsi"/>
          <w:b/>
          <w:bCs/>
          <w:i w:val="0"/>
          <w:iCs w:val="0"/>
          <w:color w:val="FF0000"/>
        </w:rPr>
        <w:t xml:space="preserve">,</w:t>
      </w:r>
      <w:r>
        <w:rPr>
          <w:rStyle w:val="IntenseEmphasis"/>
          <w:rFonts w:eastAsiaTheme="majorEastAsia" w:cstheme="minorHAnsi"/>
          <w:i w:val="0"/>
          <w:iCs w:val="0"/>
          <w:color w:val="auto"/>
        </w:rPr>
        <w:t xml:space="preserve"> and contract terms controlled by counterparties. A strong supply position is not the same as owning the supply chain.</w:t>
      </w:r>
    </w:p>
    <w:p w14:paraId="33250687" w14:textId="77777777" w:rsidR="00F81067" w:rsidRDefault="00F81067">
      <w:pPr>
        <w:rPr>
          <w:rStyle w:val="IntenseEmphasis"/>
          <w:rFonts w:eastAsiaTheme="majorEastAsia" w:cstheme="minorHAnsi"/>
          <w:i w:val="0"/>
          <w:iCs w:val="0"/>
          <w:color w:val="auto"/>
        </w:rPr>
      </w:pPr>
    </w:p>
    <w:p w14:paraId="529A1897" w14:textId="17D31906" w:rsidR="00F81067" w:rsidRDefault="00F81067">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Governance </w:t>
      </w:r>
      <w:r>
        <w:rPr>
          <w:rStyle w:val="IntenseEmphasis"/>
          <w:rFonts w:eastAsiaTheme="majorEastAsia" w:cstheme="minorHAnsi"/>
          <w:i w:val="0"/>
          <w:iCs w:val="0"/>
          <w:strike/>
          <w:color w:val="auto"/>
        </w:rPr>
        <w:t xml:space="preserve">makes the infrastructure underwrite more </w:t>
      </w:r>
      <w:r>
        <w:rPr>
          <w:rStyle w:val="IntenseEmphasis"/>
          <w:rFonts w:eastAsiaTheme="majorEastAsia" w:cstheme="minorHAnsi"/>
          <w:i w:val="0"/>
          <w:iCs w:val="0"/>
          <w:strike/>
          <w:color w:val="auto"/>
        </w:rPr>
        <w:t xml:space="preserve">important</w:t>
      </w:r>
      <w:r>
        <w:rPr>
          <w:rStyle w:val="IntenseEmphasis"/>
          <w:rFonts w:eastAsiaTheme="majorEastAsia" w:cstheme="minorHAnsi"/>
          <w:b/>
          <w:bCs/>
          <w:i w:val="0"/>
          <w:iCs w:val="0"/>
          <w:color w:val="FF0000"/>
        </w:rPr>
        <w:t xml:space="preserve">compounds the underwriting problem</w:t>
      </w:r>
      <w:r>
        <w:rPr>
          <w:rStyle w:val="IntenseEmphasis"/>
          <w:rFonts w:eastAsiaTheme="majorEastAsia" w:cstheme="minorHAnsi"/>
          <w:i w:val="0"/>
          <w:iCs w:val="0"/>
          <w:color w:val="auto"/>
        </w:rPr>
        <w:t xml:space="preserve"> because Anthropic is not organized like a conventional public software company. The Long-Term Benefit Trust </w:t>
      </w:r>
      <w:r>
        <w:rPr>
          <w:rStyle w:val="IntenseEmphasis"/>
          <w:rFonts w:eastAsiaTheme="majorEastAsia" w:cstheme="minorHAnsi"/>
          <w:i w:val="0"/>
          <w:iCs w:val="0"/>
          <w:color w:val="auto"/>
        </w:rPr>
        <w:t xml:space="preserve">appoints a majority of Anthropic’s directors, and reports indicate that founder supervoting shares are being prepared</w:t>
      </w:r>
      <w:r>
        <w:rPr>
          <w:rStyle w:val="IntenseEmphasis"/>
          <w:rFonts w:eastAsiaTheme="majorEastAsia" w:cstheme="minorHAnsi"/>
          <w:i w:val="0"/>
          <w:iCs w:val="0"/>
          <w:color w:val="auto"/>
        </w:rPr>
        <w:t xml:space="preserve"> ahead of the IPO</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10"/>
      </w:r>
      <w:r>
        <w:rPr>
          <w:rStyle w:val="IntenseEmphasis"/>
          <w:rFonts w:eastAsiaTheme="majorEastAsia" w:cstheme="minorHAnsi"/>
          <w:i w:val="0"/>
          <w:iCs w:val="0"/>
          <w:color w:val="auto"/>
        </w:rPr>
        <w:t xml:space="preserve"> </w:t>
      </w:r>
      <w:r>
        <w:rPr>
          <w:rStyle w:val="IntenseEmphasis"/>
          <w:rFonts w:eastAsiaTheme="majorEastAsia" w:cstheme="minorHAnsi"/>
          <w:i w:val="0"/>
          <w:iCs w:val="0"/>
          <w:strike/>
          <w:color w:val="auto"/>
        </w:rPr>
        <w:t xml:space="preserve">Anthropic’s</w:t>
      </w:r>
      <w:r>
        <w:rPr>
          <w:rStyle w:val="IntenseEmphasis"/>
          <w:rFonts w:eastAsiaTheme="majorEastAsia" w:cstheme="minorHAnsi"/>
          <w:b/>
          <w:bCs/>
          <w:i w:val="0"/>
          <w:iCs w:val="0"/>
          <w:color w:val="FF0000"/>
        </w:rPr>
        <w:t xml:space="preserve">The</w:t>
      </w:r>
      <w:r>
        <w:rPr>
          <w:rStyle w:val="IntenseEmphasis"/>
          <w:rFonts w:eastAsiaTheme="majorEastAsia" w:cstheme="minorHAnsi"/>
          <w:i w:val="0"/>
          <w:iCs w:val="0"/>
          <w:color w:val="auto"/>
        </w:rPr>
        <w:t xml:space="preserve"> public-benefit structure may protect long-term safety decisions</w:t>
      </w:r>
      <w:r>
        <w:rPr>
          <w:rStyle w:val="IntenseEmphasis"/>
          <w:rFonts w:eastAsiaTheme="majorEastAsia" w:cstheme="minorHAnsi"/>
          <w:i w:val="0"/>
          <w:iCs w:val="0"/>
          <w:strike/>
          <w:color w:val="auto"/>
        </w:rPr>
        <w:t xml:space="preserve">. Still,</w:t>
      </w:r>
      <w:r>
        <w:rPr>
          <w:rStyle w:val="IntenseEmphasis"/>
          <w:rFonts w:eastAsiaTheme="majorEastAsia" w:cstheme="minorHAnsi"/>
          <w:b/>
          <w:bCs/>
          <w:i w:val="0"/>
          <w:iCs w:val="0"/>
          <w:color w:val="FF0000"/>
        </w:rPr>
        <w:t xml:space="preserve">, but</w:t>
      </w:r>
      <w:r>
        <w:rPr>
          <w:rStyle w:val="IntenseEmphasis"/>
          <w:rFonts w:eastAsiaTheme="majorEastAsia" w:cstheme="minorHAnsi"/>
          <w:i w:val="0"/>
          <w:iCs w:val="0"/>
          <w:color w:val="auto"/>
        </w:rPr>
        <w:t xml:space="preserve"> it</w:t>
      </w:r>
      <w:r>
        <w:rPr>
          <w:rStyle w:val="IntenseEmphasis"/>
          <w:rFonts w:eastAsiaTheme="majorEastAsia" w:cstheme="minorHAnsi"/>
          <w:i w:val="0"/>
          <w:iCs w:val="0"/>
          <w:color w:val="auto"/>
        </w:rPr>
        <w:t xml:space="preserve"> can also </w:t>
      </w:r>
      <w:r>
        <w:rPr>
          <w:rStyle w:val="IntenseEmphasis"/>
          <w:rFonts w:eastAsiaTheme="majorEastAsia" w:cstheme="minorHAnsi"/>
          <w:i w:val="0"/>
          <w:iCs w:val="0"/>
          <w:strike/>
          <w:color w:val="auto"/>
        </w:rPr>
        <w:t xml:space="preserve">reduce</w:t>
      </w:r>
      <w:r>
        <w:rPr>
          <w:rStyle w:val="IntenseEmphasis"/>
          <w:rFonts w:eastAsiaTheme="majorEastAsia" w:cstheme="minorHAnsi"/>
          <w:b/>
          <w:bCs/>
          <w:i w:val="0"/>
          <w:iCs w:val="0"/>
          <w:color w:val="FF0000"/>
        </w:rPr>
        <w:t xml:space="preserve">limit</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outside shareholders' ability to change strategy or pursue a transaction solely</w:t>
      </w:r>
      <w:r>
        <w:rPr>
          <w:rStyle w:val="IntenseEmphasis"/>
          <w:rFonts w:eastAsiaTheme="majorEastAsia" w:cstheme="minorHAnsi"/>
          <w:i w:val="0"/>
          <w:iCs w:val="0"/>
          <w:color w:val="auto"/>
        </w:rPr>
        <w:t xml:space="preserve"> because it maximizes economic value.</w:t>
      </w:r>
    </w:p>
    <w:p w14:paraId="7DE1A0D7" w14:textId="77777777" w:rsidR="00FB743C" w:rsidRDefault="00FB743C">
      <w:pPr>
        <w:rPr>
          <w:rStyle w:val="IntenseEmphasis"/>
          <w:rFonts w:eastAsiaTheme="majorEastAsia" w:cstheme="minorHAnsi"/>
          <w:i w:val="0"/>
          <w:iCs w:val="0"/>
          <w:color w:val="auto"/>
        </w:rPr>
      </w:pPr>
    </w:p>
    <w:p w14:paraId="7AF7169D" w14:textId="69007EEF" w:rsidR="00FB743C" w:rsidRDefault="00FB743C">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There is already evidence that mission choices can affect revenue</w:t>
      </w:r>
      <w:r>
        <w:rPr>
          <w:rStyle w:val="IntenseEmphasis"/>
          <w:rFonts w:eastAsiaTheme="majorEastAsia" w:cstheme="minorHAnsi"/>
          <w:i w:val="0"/>
          <w:iCs w:val="0"/>
          <w:color w:val="auto"/>
        </w:rPr>
        <w:t xml:space="preserve">. Anthropic’s refusal to loosen restrictions </w:t>
      </w:r>
      <w:r>
        <w:rPr>
          <w:rStyle w:val="IntenseEmphasis"/>
          <w:rFonts w:eastAsiaTheme="majorEastAsia" w:cstheme="minorHAnsi"/>
          <w:i w:val="0"/>
          <w:iCs w:val="0"/>
          <w:strike/>
          <w:color w:val="auto"/>
        </w:rPr>
        <w:t xml:space="preserve">around</w:t>
      </w:r>
      <w:r>
        <w:rPr>
          <w:rStyle w:val="IntenseEmphasis"/>
          <w:rFonts w:eastAsiaTheme="majorEastAsia" w:cstheme="minorHAnsi"/>
          <w:b/>
          <w:bCs/>
          <w:i w:val="0"/>
          <w:iCs w:val="0"/>
          <w:color w:val="FF0000"/>
        </w:rPr>
        <w:t xml:space="preserve">on</w:t>
      </w:r>
      <w:r>
        <w:rPr>
          <w:rStyle w:val="IntenseEmphasis"/>
          <w:rFonts w:eastAsiaTheme="majorEastAsia" w:cstheme="minorHAnsi"/>
          <w:i w:val="0"/>
          <w:iCs w:val="0"/>
          <w:color w:val="auto"/>
        </w:rPr>
        <w:t xml:space="preserve"> autonomous weapons and domestic surveillance </w:t>
      </w:r>
      <w:r>
        <w:rPr>
          <w:rStyle w:val="IntenseEmphasis"/>
          <w:rFonts w:eastAsiaTheme="majorEastAsia" w:cstheme="minorHAnsi"/>
          <w:i w:val="0"/>
          <w:iCs w:val="0"/>
          <w:color w:val="auto"/>
        </w:rPr>
        <w:t xml:space="preserve">triggered</w:t>
      </w:r>
      <w:r>
        <w:rPr>
          <w:rStyle w:val="IntenseEmphasis"/>
          <w:rFonts w:eastAsiaTheme="majorEastAsia" w:cstheme="minorHAnsi"/>
          <w:i w:val="0"/>
          <w:iCs w:val="0"/>
          <w:color w:val="auto"/>
        </w:rPr>
        <w:t xml:space="preserve"> a major </w:t>
      </w:r>
      <w:r>
        <w:rPr>
          <w:rStyle w:val="IntenseEmphasis"/>
          <w:rFonts w:eastAsiaTheme="majorEastAsia" w:cstheme="minorHAnsi"/>
          <w:i w:val="0"/>
          <w:iCs w:val="0"/>
          <w:color w:val="auto"/>
        </w:rPr>
        <w:t xml:space="preserve">Pentagon </w:t>
      </w:r>
      <w:r>
        <w:rPr>
          <w:rStyle w:val="IntenseEmphasis"/>
          <w:rFonts w:eastAsiaTheme="majorEastAsia" w:cstheme="minorHAnsi"/>
          <w:i w:val="0"/>
          <w:iCs w:val="0"/>
          <w:color w:val="auto"/>
        </w:rPr>
        <w:t xml:space="preserve">dispute. A federal judge blocked</w:t>
      </w:r>
      <w:r>
        <w:rPr>
          <w:rStyle w:val="IntenseEmphasis"/>
          <w:rFonts w:eastAsiaTheme="majorEastAsia" w:cstheme="minorHAnsi"/>
          <w:i w:val="0"/>
          <w:iCs w:val="0"/>
          <w:color w:val="auto"/>
        </w:rPr>
        <w:t xml:space="preserve"> one blacklisting, </w:t>
      </w:r>
      <w:r>
        <w:rPr>
          <w:rStyle w:val="IntenseEmphasis"/>
          <w:rFonts w:eastAsiaTheme="majorEastAsia" w:cstheme="minorHAnsi"/>
          <w:i w:val="0"/>
          <w:iCs w:val="0"/>
          <w:strike/>
          <w:color w:val="auto"/>
        </w:rPr>
        <w:t xml:space="preserve">while</w:t>
      </w:r>
      <w:r>
        <w:rPr>
          <w:rStyle w:val="IntenseEmphasis"/>
          <w:rFonts w:eastAsiaTheme="majorEastAsia" w:cstheme="minorHAnsi"/>
          <w:b/>
          <w:bCs/>
          <w:i w:val="0"/>
          <w:iCs w:val="0"/>
          <w:color w:val="FF0000"/>
        </w:rPr>
        <w:t xml:space="preserve">but</w:t>
      </w:r>
      <w:r>
        <w:rPr>
          <w:rStyle w:val="IntenseEmphasis"/>
          <w:rFonts w:eastAsiaTheme="majorEastAsia" w:cstheme="minorHAnsi"/>
          <w:i w:val="0"/>
          <w:iCs w:val="0"/>
          <w:color w:val="auto"/>
        </w:rPr>
        <w:t xml:space="preserve"> the Defense Department </w:t>
      </w:r>
      <w:r>
        <w:rPr>
          <w:rStyle w:val="IntenseEmphasis"/>
          <w:rFonts w:eastAsiaTheme="majorEastAsia" w:cstheme="minorHAnsi"/>
          <w:i w:val="0"/>
          <w:iCs w:val="0"/>
          <w:strike/>
          <w:color w:val="auto"/>
        </w:rPr>
        <w:t xml:space="preserve">continue</w:t>
      </w:r>
      <w:r>
        <w:rPr>
          <w:rStyle w:val="IntenseEmphasis"/>
          <w:rFonts w:eastAsiaTheme="majorEastAsia" w:cstheme="minorHAnsi"/>
          <w:b/>
          <w:bCs/>
          <w:i w:val="0"/>
          <w:iCs w:val="0"/>
          <w:color w:val="FF0000"/>
        </w:rPr>
        <w:t xml:space="preserve">continues</w:t>
      </w:r>
      <w:r>
        <w:rPr>
          <w:rStyle w:val="IntenseEmphasis"/>
          <w:rFonts w:eastAsiaTheme="majorEastAsia" w:cstheme="minorHAnsi"/>
          <w:i w:val="0"/>
          <w:iCs w:val="0"/>
          <w:color w:val="auto"/>
        </w:rPr>
        <w:t xml:space="preserve"> to treat</w:t>
      </w:r>
      <w:r>
        <w:rPr>
          <w:rStyle w:val="IntenseEmphasis"/>
          <w:rFonts w:eastAsiaTheme="majorEastAsia" w:cstheme="minorHAnsi"/>
          <w:i w:val="0"/>
          <w:iCs w:val="0"/>
          <w:color w:val="auto"/>
        </w:rPr>
        <w:t xml:space="preserve"> Anthropic </w:t>
      </w:r>
      <w:r>
        <w:rPr>
          <w:rStyle w:val="IntenseEmphasis"/>
          <w:rFonts w:eastAsiaTheme="majorEastAsia" w:cstheme="minorHAnsi"/>
          <w:i w:val="0"/>
          <w:iCs w:val="0"/>
          <w:color w:val="auto"/>
        </w:rPr>
        <w:t xml:space="preserve">as </w:t>
      </w:r>
      <w:r>
        <w:rPr>
          <w:rStyle w:val="IntenseEmphasis"/>
          <w:rFonts w:eastAsiaTheme="majorEastAsia" w:cstheme="minorHAnsi"/>
          <w:i w:val="0"/>
          <w:iCs w:val="0"/>
          <w:color w:val="auto"/>
        </w:rPr>
        <w:t xml:space="preserve">a supply-chain risk under a separate authority. Anthropic has said the dispute could cost</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hundreds of millions to </w:t>
      </w:r>
      <w:r>
        <w:rPr>
          <w:rStyle w:val="IntenseEmphasis"/>
          <w:rFonts w:eastAsiaTheme="majorEastAsia" w:cstheme="minorHAnsi"/>
          <w:i w:val="0"/>
          <w:iCs w:val="0"/>
          <w:color w:val="auto"/>
        </w:rPr>
        <w:t xml:space="preserve">billions of dollars </w:t>
      </w:r>
      <w:r>
        <w:rPr>
          <w:rStyle w:val="IntenseEmphasis"/>
          <w:rFonts w:eastAsiaTheme="majorEastAsia" w:cstheme="minorHAnsi"/>
          <w:i w:val="0"/>
          <w:iCs w:val="0"/>
          <w:strike/>
          <w:color w:val="auto"/>
        </w:rPr>
        <w:t xml:space="preserve">in </w:t>
      </w:r>
      <w:r>
        <w:rPr>
          <w:rStyle w:val="IntenseEmphasis"/>
          <w:rFonts w:eastAsiaTheme="majorEastAsia" w:cstheme="minorHAnsi"/>
          <w:i w:val="0"/>
          <w:iCs w:val="0"/>
          <w:strike/>
          <w:color w:val="auto"/>
        </w:rPr>
        <w:t xml:space="preserve">2026 revenue</w:t>
      </w:r>
      <w:r>
        <w:rPr>
          <w:rStyle w:val="IntenseEmphasis"/>
          <w:rFonts w:eastAsiaTheme="majorEastAsia" w:cstheme="minorHAnsi"/>
          <w:i w:val="0"/>
          <w:iCs w:val="0"/>
          <w:strike/>
          <w:color w:val="auto"/>
        </w:rPr>
        <w:t xml:space="preserve">. </w:t>
      </w:r>
      <w:r>
        <w:rPr>
          <w:rStyle w:val="IntenseEmphasis"/>
          <w:rFonts w:eastAsiaTheme="majorEastAsia" w:cstheme="minorHAnsi"/>
          <w:i w:val="0"/>
          <w:iCs w:val="0"/>
          <w:strike/>
          <w:color w:val="auto"/>
        </w:rPr>
        <w:t xml:space="preserve">Governance and commercial risk are already connected</w:t>
      </w:r>
      <w:r>
        <w:rPr>
          <w:rStyle w:val="IntenseEmphasis"/>
          <w:rFonts w:eastAsiaTheme="majorEastAsia" w:cstheme="minorHAnsi"/>
          <w:i w:val="0"/>
          <w:iCs w:val="0"/>
          <w:strike/>
          <w:color w:val="auto"/>
        </w:rPr>
        <w:t xml:space="preserve">.</w:t>
      </w:r>
      <w:r>
        <w:rPr>
          <w:rStyle w:val="IntenseEmphasis"/>
          <w:rFonts w:eastAsiaTheme="majorEastAsia" w:cstheme="minorHAnsi"/>
          <w:b/>
          <w:bCs/>
          <w:i w:val="0"/>
          <w:iCs w:val="0"/>
          <w:color w:val="FF0000"/>
        </w:rPr>
        <w:t xml:space="preserve">of 2026 revenue.</w:t>
      </w:r>
    </w:p>
    <w:p w14:paraId="54C7F563" w14:textId="77777777" w:rsidR="00D33703" w:rsidRDefault="00D33703">
      <w:pPr>
        <w:rPr>
          <w:rStyle w:val="IntenseEmphasis"/>
          <w:rFonts w:eastAsiaTheme="majorEastAsia" w:cstheme="minorHAnsi"/>
          <w:i w:val="0"/>
          <w:iCs w:val="0"/>
          <w:color w:val="auto"/>
        </w:rPr>
      </w:pPr>
    </w:p>
    <w:p w14:paraId="0AC16FC6" w14:textId="555B6BA4" w:rsidR="00D33703" w:rsidRDefault="00D33703">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Legal exposure is similarly tangible</w:t>
      </w:r>
      <w:r>
        <w:rPr>
          <w:rStyle w:val="IntenseEmphasis"/>
          <w:rFonts w:eastAsiaTheme="majorEastAsia" w:cstheme="minorHAnsi"/>
          <w:i w:val="0"/>
          <w:iCs w:val="0"/>
          <w:color w:val="auto"/>
        </w:rPr>
        <w:t xml:space="preserve">. Anthropic agreed to a $1.5 billion copyright settlement over books used in training</w:t>
      </w:r>
      <w:r>
        <w:rPr>
          <w:rStyle w:val="IntenseEmphasis"/>
          <w:rFonts w:eastAsiaTheme="majorEastAsia" w:cstheme="minorHAnsi"/>
          <w:i w:val="0"/>
          <w:iCs w:val="0"/>
          <w:color w:val="auto"/>
        </w:rPr>
        <w:t xml:space="preserve">, but that resolves only one category of claim</w:t>
      </w:r>
      <w:r>
        <w:rPr>
          <w:rStyle w:val="IntenseEmphasis"/>
          <w:rFonts w:eastAsiaTheme="majorEastAsia" w:cstheme="minorHAnsi"/>
          <w:i w:val="0"/>
          <w:iCs w:val="0"/>
          <w:color w:val="auto"/>
        </w:rPr>
        <w:t xml:space="preserve">. Training</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data</w:t>
      </w:r>
      <w:r>
        <w:rPr>
          <w:rStyle w:val="IntenseEmphasis"/>
          <w:rFonts w:eastAsiaTheme="majorEastAsia" w:cstheme="minorHAnsi"/>
          <w:i w:val="0"/>
          <w:iCs w:val="0"/>
          <w:color w:val="auto"/>
        </w:rPr>
        <w:t xml:space="preserve"> rights</w:t>
      </w:r>
      <w:r>
        <w:rPr>
          <w:rStyle w:val="IntenseEmphasis"/>
          <w:rFonts w:eastAsiaTheme="majorEastAsia" w:cstheme="minorHAnsi"/>
          <w:i w:val="0"/>
          <w:iCs w:val="0"/>
          <w:color w:val="auto"/>
        </w:rPr>
        <w:t xml:space="preserve">, model outputs, customer indemnification</w:t>
      </w:r>
      <w:r>
        <w:rPr>
          <w:rStyle w:val="IntenseEmphasis"/>
          <w:rFonts w:eastAsiaTheme="majorEastAsia" w:cstheme="minorHAnsi"/>
          <w:i w:val="0"/>
          <w:iCs w:val="0"/>
          <w:color w:val="auto"/>
        </w:rPr>
        <w:t xml:space="preserve">, </w:t>
      </w:r>
      <w:r>
        <w:rPr>
          <w:rStyle w:val="IntenseEmphasis"/>
          <w:rFonts w:eastAsiaTheme="majorEastAsia" w:cstheme="minorHAnsi"/>
          <w:b/>
          <w:bCs/>
          <w:i w:val="0"/>
          <w:iCs w:val="0"/>
          <w:color w:val="FF0000"/>
        </w:rPr>
        <w:t xml:space="preserve">and </w:t>
      </w:r>
      <w:r>
        <w:rPr>
          <w:rStyle w:val="IntenseEmphasis"/>
          <w:rFonts w:eastAsiaTheme="majorEastAsia" w:cstheme="minorHAnsi"/>
          <w:i w:val="0"/>
          <w:iCs w:val="0"/>
          <w:color w:val="auto"/>
        </w:rPr>
        <w:t xml:space="preserve">future licensing costs</w:t>
      </w:r>
      <w:r>
        <w:rPr>
          <w:rStyle w:val="IntenseEmphasis"/>
          <w:rFonts w:eastAsiaTheme="majorEastAsia" w:cstheme="minorHAnsi"/>
          <w:i w:val="0"/>
          <w:iCs w:val="0"/>
          <w:strike/>
          <w:color w:val="auto"/>
        </w:rPr>
        <w:t xml:space="preserve">, and government </w:t>
      </w:r>
      <w:r>
        <w:rPr>
          <w:rStyle w:val="IntenseEmphasis"/>
          <w:rFonts w:eastAsiaTheme="majorEastAsia" w:cstheme="minorHAnsi"/>
          <w:i w:val="0"/>
          <w:iCs w:val="0"/>
          <w:strike/>
          <w:color w:val="auto"/>
        </w:rPr>
        <w:t xml:space="preserve">restrictions</w:t>
      </w:r>
      <w:r>
        <w:rPr>
          <w:rStyle w:val="IntenseEmphasis"/>
          <w:rFonts w:eastAsiaTheme="majorEastAsia" w:cstheme="minorHAnsi"/>
          <w:i w:val="0"/>
          <w:iCs w:val="0"/>
          <w:color w:val="auto"/>
        </w:rPr>
        <w:t xml:space="preserve"> can all change cash flow or constrain product use</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The S-1 should quantify reserves, insurance, indemnification, and </w:t>
      </w:r>
      <w:r>
        <w:rPr>
          <w:rStyle w:val="IntenseEmphasis"/>
          <w:rFonts w:eastAsiaTheme="majorEastAsia" w:cstheme="minorHAnsi"/>
          <w:i w:val="0"/>
          <w:iCs w:val="0"/>
          <w:strike/>
          <w:color w:val="auto"/>
        </w:rPr>
        <w:t xml:space="preserve">any </w:t>
      </w:r>
      <w:r>
        <w:rPr>
          <w:rStyle w:val="IntenseEmphasis"/>
          <w:rFonts w:eastAsiaTheme="majorEastAsia" w:cstheme="minorHAnsi"/>
          <w:i w:val="0"/>
          <w:iCs w:val="0"/>
          <w:color w:val="auto"/>
        </w:rPr>
        <w:t xml:space="preserve">material ongoing proceedings rather than leaving them </w:t>
      </w:r>
      <w:r>
        <w:rPr>
          <w:rStyle w:val="IntenseEmphasis"/>
          <w:rFonts w:eastAsiaTheme="majorEastAsia" w:cstheme="minorHAnsi"/>
          <w:i w:val="0"/>
          <w:iCs w:val="0"/>
          <w:color w:val="auto"/>
        </w:rPr>
        <w:t xml:space="preserve">as qualitative risk factors.</w:t>
      </w:r>
    </w:p>
    <w:p w14:paraId="7733A02C" w14:textId="77777777" w:rsidR="002D6517" w:rsidRDefault="002D6517">
      <w:pPr>
        <w:rPr>
          <w:rStyle w:val="IntenseEmphasis"/>
          <w:rFonts w:eastAsiaTheme="majorEastAsia" w:cstheme="minorHAnsi"/>
          <w:i w:val="0"/>
          <w:iCs w:val="0"/>
          <w:color w:val="auto"/>
        </w:rPr>
      </w:pPr>
    </w:p>
    <w:p w14:paraId="0BF08B77" w14:textId="0881E062" w:rsidR="00094C1F" w:rsidRDefault="00094C1F" w:rsidP="00094C1F">
      <w:pPr>
        <w:pStyle w:val="Heading2"/>
        <w:spacing w:line="259" w:lineRule="auto"/>
      </w:pPr>
      <w:r>
        <w:t>A $2 trillion valuation assumes Anthropic can reach software-like cash margins</w:t>
      </w:r>
    </w:p>
    <w:p w14:paraId="26230742" w14:textId="77777777" w:rsidR="00094C1F" w:rsidRDefault="00094C1F" w:rsidP="00094C1F">
      <w:pPr>
        <w:rPr>
          <w:rStyle w:val="IntenseEmphasis"/>
          <w:rFonts w:asciiTheme="majorHAnsi" w:eastAsiaTheme="majorEastAsia" w:hAnsiTheme="majorHAnsi" w:cstheme="majorBidi"/>
          <w:i w:val="0"/>
          <w:iCs w:val="0"/>
          <w:sz w:val="26"/>
          <w:szCs w:val="26"/>
        </w:rPr>
      </w:pPr>
    </w:p>
    <w:p w14:paraId="423EBAB9" w14:textId="04F77FCD" w:rsidR="001C470B" w:rsidRDefault="00094C1F"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Anthropic’s May Series H valued the company at $965 billion when run-rate revenue had crossed $47 billion, or 20.5</w:t>
      </w:r>
      <w:r>
        <w:rPr>
          <w:rStyle w:val="IntenseEmphasis"/>
          <w:rFonts w:eastAsiaTheme="majorEastAsia" w:cstheme="minorHAnsi"/>
          <w:i w:val="0"/>
          <w:iCs w:val="0"/>
          <w:color w:val="auto"/>
        </w:rPr>
        <w:t xml:space="preserve">x </w:t>
      </w:r>
      <w:r>
        <w:rPr>
          <w:rStyle w:val="IntenseEmphasis"/>
          <w:rFonts w:eastAsiaTheme="majorEastAsia" w:cstheme="minorHAnsi"/>
          <w:i w:val="0"/>
          <w:iCs w:val="0"/>
          <w:color w:val="auto"/>
        </w:rPr>
        <w:t xml:space="preserve">revenue. A $2 trillion valuation against the July run rate of $65 billion is 30.8</w:t>
      </w:r>
      <w:r>
        <w:rPr>
          <w:rStyle w:val="IntenseEmphasis"/>
          <w:rFonts w:eastAsiaTheme="majorEastAsia" w:cstheme="minorHAnsi"/>
          <w:i w:val="0"/>
          <w:iCs w:val="0"/>
          <w:color w:val="auto"/>
        </w:rPr>
        <w:t xml:space="preserve">x</w:t>
      </w:r>
      <w:r>
        <w:rPr>
          <w:rStyle w:val="IntenseEmphasis"/>
          <w:rFonts w:eastAsiaTheme="majorEastAsia" w:cstheme="minorHAnsi"/>
          <w:i w:val="0"/>
          <w:iCs w:val="0"/>
          <w:color w:val="auto"/>
        </w:rPr>
        <w:t xml:space="preserve">. </w:t>
      </w:r>
      <w:r>
        <w:rPr>
          <w:rStyle w:val="IntenseEmphasis"/>
          <w:rFonts w:eastAsiaTheme="majorEastAsia" w:cstheme="minorHAnsi"/>
          <w:i w:val="0"/>
          <w:iCs w:val="0"/>
          <w:strike/>
          <w:color w:val="auto"/>
        </w:rPr>
        <w:t xml:space="preserve">The company’s revenue</w:t>
      </w:r>
      <w:r>
        <w:rPr>
          <w:rStyle w:val="IntenseEmphasis"/>
          <w:rFonts w:eastAsiaTheme="majorEastAsia" w:cstheme="minorHAnsi"/>
          <w:b/>
          <w:bCs/>
          <w:i w:val="0"/>
          <w:iCs w:val="0"/>
          <w:color w:val="FF0000"/>
        </w:rPr>
        <w:t xml:space="preserve">Revenue</w:t>
      </w:r>
      <w:r>
        <w:rPr>
          <w:rStyle w:val="IntenseEmphasis"/>
          <w:rFonts w:eastAsiaTheme="majorEastAsia" w:cstheme="minorHAnsi"/>
          <w:i w:val="0"/>
          <w:iCs w:val="0"/>
          <w:color w:val="auto"/>
        </w:rPr>
        <w:t xml:space="preserve"> pace increased about 38% between those reference points, while the proposed valuation would increase 107%. In other words, $2 trillion requires </w:t>
      </w:r>
      <w:r>
        <w:rPr>
          <w:rStyle w:val="IntenseEmphasis"/>
          <w:rFonts w:eastAsiaTheme="majorEastAsia" w:cstheme="minorHAnsi"/>
          <w:i w:val="0"/>
          <w:iCs w:val="0"/>
          <w:color w:val="auto"/>
        </w:rPr>
        <w:t xml:space="preserve">the revenue multiple to expand by roughly 50% </w:t>
      </w:r>
      <w:r>
        <w:rPr>
          <w:rStyle w:val="IntenseEmphasis"/>
          <w:rFonts w:eastAsiaTheme="majorEastAsia" w:cstheme="minorHAnsi"/>
          <w:i w:val="0"/>
          <w:iCs w:val="0"/>
          <w:strike/>
          <w:color w:val="auto"/>
        </w:rPr>
        <w:t xml:space="preserve">at the same time that the company is moving</w:t>
      </w:r>
      <w:r>
        <w:rPr>
          <w:rStyle w:val="IntenseEmphasis"/>
          <w:rFonts w:eastAsiaTheme="majorEastAsia" w:cstheme="minorHAnsi"/>
          <w:b/>
          <w:bCs/>
          <w:i w:val="0"/>
          <w:iCs w:val="0"/>
          <w:color w:val="FF0000"/>
        </w:rPr>
        <w:t xml:space="preserve">just as the company moves</w:t>
      </w:r>
      <w:r>
        <w:rPr>
          <w:rStyle w:val="IntenseEmphasis"/>
          <w:rFonts w:eastAsiaTheme="majorEastAsia" w:cstheme="minorHAnsi"/>
          <w:i w:val="0"/>
          <w:iCs w:val="0"/>
          <w:color w:val="auto"/>
        </w:rPr>
        <w:t xml:space="preserve"> from private-market estimates </w:t>
      </w:r>
      <w:r>
        <w:rPr>
          <w:rStyle w:val="IntenseEmphasis"/>
          <w:rFonts w:eastAsiaTheme="majorEastAsia" w:cstheme="minorHAnsi"/>
          <w:i w:val="0"/>
          <w:iCs w:val="0"/>
          <w:strike/>
          <w:color w:val="auto"/>
        </w:rPr>
        <w:t xml:space="preserve">toward</w:t>
      </w:r>
      <w:r>
        <w:rPr>
          <w:rStyle w:val="IntenseEmphasis"/>
          <w:rFonts w:eastAsiaTheme="majorEastAsia" w:cstheme="minorHAnsi"/>
          <w:b/>
          <w:bCs/>
          <w:i w:val="0"/>
          <w:iCs w:val="0"/>
          <w:color w:val="FF0000"/>
        </w:rPr>
        <w:t xml:space="preserve">to</w:t>
      </w:r>
      <w:r>
        <w:rPr>
          <w:rStyle w:val="IntenseEmphasis"/>
          <w:rFonts w:eastAsiaTheme="majorEastAsia" w:cstheme="minorHAnsi"/>
          <w:i w:val="0"/>
          <w:iCs w:val="0"/>
          <w:color w:val="auto"/>
        </w:rPr>
        <w:t xml:space="preserve"> audited public-company scrutiny. </w:t>
      </w:r>
    </w:p>
    <w:p w14:paraId="15E57DE8" w14:textId="77777777" w:rsidR="001C470B" w:rsidRDefault="001C470B" w:rsidP="00094C1F">
      <w:pPr>
        <w:rPr>
          <w:rStyle w:val="IntenseEmphasis"/>
          <w:rFonts w:eastAsiaTheme="majorEastAsia" w:cstheme="minorHAnsi"/>
          <w:i w:val="0"/>
          <w:iCs w:val="0"/>
          <w:color w:val="auto"/>
        </w:rPr>
      </w:pPr>
    </w:p>
    <w:p w14:paraId="377237F9" w14:textId="07C731B4" w:rsidR="00A85838" w:rsidRDefault="0094485D"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On September 11, </w:t>
      </w:r>
      <w:r>
        <w:rPr>
          <w:rStyle w:val="IntenseEmphasis"/>
          <w:rFonts w:eastAsiaTheme="majorEastAsia" w:cstheme="minorHAnsi"/>
          <w:i w:val="0"/>
          <w:iCs w:val="0"/>
          <w:strike/>
          <w:color w:val="auto"/>
        </w:rPr>
        <w:t xml:space="preserve">2026, Nvidia</w:t>
      </w:r>
      <w:r>
        <w:rPr>
          <w:rStyle w:val="IntenseEmphasis"/>
          <w:rFonts w:eastAsiaTheme="majorEastAsia" w:cstheme="minorHAnsi"/>
          <w:i w:val="0"/>
          <w:iCs w:val="0"/>
          <w:strike/>
          <w:color w:val="auto"/>
        </w:rPr>
        <w:t xml:space="preserve"> was</w:t>
      </w:r>
      <w:r>
        <w:rPr>
          <w:rStyle w:val="IntenseEmphasis"/>
          <w:rFonts w:eastAsiaTheme="majorEastAsia" w:cstheme="minorHAnsi"/>
          <w:b/>
          <w:bCs/>
          <w:i w:val="0"/>
          <w:iCs w:val="0"/>
          <w:color w:val="FF0000"/>
        </w:rPr>
        <w:t xml:space="preserve">Nvidia was reported to be</w:t>
      </w:r>
      <w:r>
        <w:rPr>
          <w:rStyle w:val="IntenseEmphasis"/>
          <w:rFonts w:eastAsiaTheme="majorEastAsia" w:cstheme="minorHAnsi"/>
          <w:i w:val="0"/>
          <w:iCs w:val="0"/>
          <w:color w:val="auto"/>
        </w:rPr>
        <w:t xml:space="preserve"> in talks to invest up to $10 billion as an anchor investor in an IPO that could raise as much as $100 billion at a valuation near $2 trillion. </w:t>
      </w:r>
      <w:r>
        <w:rPr>
          <w:rStyle w:val="IntenseEmphasis"/>
          <w:rFonts w:eastAsiaTheme="majorEastAsia" w:cstheme="minorHAnsi"/>
          <w:i w:val="0"/>
          <w:iCs w:val="0"/>
          <w:color w:val="auto"/>
        </w:rPr>
        <w:t xml:space="preserve">An anchor of that size could improve </w:t>
      </w:r>
      <w:r>
        <w:rPr>
          <w:rStyle w:val="IntenseEmphasis"/>
          <w:rFonts w:eastAsiaTheme="majorEastAsia" w:cstheme="minorHAnsi"/>
          <w:i w:val="0"/>
          <w:iCs w:val="0"/>
          <w:strike/>
          <w:color w:val="auto"/>
        </w:rPr>
        <w:t xml:space="preserve">deal </w:t>
      </w:r>
      <w:r>
        <w:rPr>
          <w:rStyle w:val="IntenseEmphasis"/>
          <w:rFonts w:eastAsiaTheme="majorEastAsia" w:cstheme="minorHAnsi"/>
          <w:i w:val="0"/>
          <w:iCs w:val="0"/>
          <w:color w:val="auto"/>
        </w:rPr>
        <w:t xml:space="preserve">execution and leave Anthropic with substantial balance-sheet capacity, but it is not independent evidence of fair value: Nvidia </w:t>
      </w:r>
      <w:r>
        <w:rPr>
          <w:rStyle w:val="IntenseEmphasis"/>
          <w:rFonts w:eastAsiaTheme="majorEastAsia" w:cstheme="minorHAnsi"/>
          <w:i w:val="0"/>
          <w:iCs w:val="0"/>
          <w:color w:val="auto"/>
        </w:rPr>
        <w:t xml:space="preserve">is also a strategic supplier and infrastructure partner. </w:t>
      </w:r>
    </w:p>
    <w:p w14:paraId="5182758A" w14:textId="77777777" w:rsidR="00A85838" w:rsidRDefault="00A85838" w:rsidP="00094C1F">
      <w:pPr>
        <w:rPr>
          <w:rStyle w:val="IntenseEmphasis"/>
          <w:rFonts w:eastAsiaTheme="majorEastAsia" w:cstheme="minorHAnsi"/>
          <w:i w:val="0"/>
          <w:iCs w:val="0"/>
          <w:color w:val="auto"/>
        </w:rPr>
      </w:pPr>
    </w:p>
    <w:p w14:paraId="6FDDAA6C" w14:textId="43F6FBFD" w:rsidR="002D6517" w:rsidRDefault="001C470B"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reported 2028</w:t>
      </w:r>
      <w:r>
        <w:rPr>
          <w:rStyle w:val="IntenseEmphasis"/>
          <w:rFonts w:eastAsiaTheme="majorEastAsia" w:cstheme="minorHAnsi"/>
          <w:i w:val="0"/>
          <w:iCs w:val="0"/>
          <w:color w:val="auto"/>
        </w:rPr>
        <w:t xml:space="preserve"> revenue forecast of $190-$200 billion </w:t>
      </w:r>
      <w:r>
        <w:rPr>
          <w:rStyle w:val="IntenseEmphasis"/>
          <w:rFonts w:eastAsiaTheme="majorEastAsia" w:cstheme="minorHAnsi"/>
          <w:i w:val="0"/>
          <w:iCs w:val="0"/>
          <w:color w:val="auto"/>
        </w:rPr>
        <w:t xml:space="preserve">provides a clearer basis for assessing</w:t>
      </w:r>
      <w:r>
        <w:rPr>
          <w:rStyle w:val="IntenseEmphasis"/>
          <w:rFonts w:eastAsiaTheme="majorEastAsia" w:cstheme="minorHAnsi"/>
          <w:i w:val="0"/>
          <w:iCs w:val="0"/>
          <w:color w:val="auto"/>
        </w:rPr>
        <w:t xml:space="preserve"> </w:t>
      </w:r>
      <w:r>
        <w:rPr>
          <w:rStyle w:val="IntenseEmphasis"/>
          <w:rFonts w:eastAsiaTheme="majorEastAsia" w:cstheme="minorHAnsi"/>
          <w:i w:val="0"/>
          <w:iCs w:val="0"/>
          <w:strike/>
          <w:color w:val="auto"/>
        </w:rPr>
        <w:t xml:space="preserve">a $2 trillion valuation. Using</w:t>
      </w:r>
      <w:r>
        <w:rPr>
          <w:rStyle w:val="IntenseEmphasis"/>
          <w:rFonts w:eastAsiaTheme="majorEastAsia" w:cstheme="minorHAnsi"/>
          <w:b/>
          <w:bCs/>
          <w:i w:val="0"/>
          <w:iCs w:val="0"/>
          <w:color w:val="FF0000"/>
        </w:rPr>
        <w:t xml:space="preserve">$2 trillion. At</w:t>
      </w:r>
      <w:r>
        <w:rPr>
          <w:rStyle w:val="IntenseEmphasis"/>
          <w:rFonts w:eastAsiaTheme="majorEastAsia" w:cstheme="minorHAnsi"/>
          <w:i w:val="0"/>
          <w:iCs w:val="0"/>
          <w:color w:val="auto"/>
        </w:rPr>
        <w:t xml:space="preserve"> the $195 billion midpoint, Anthropic would generate roughly $49 billion </w:t>
      </w:r>
      <w:r>
        <w:rPr>
          <w:rStyle w:val="IntenseEmphasis"/>
          <w:rFonts w:eastAsiaTheme="majorEastAsia" w:cstheme="minorHAnsi"/>
          <w:i w:val="0"/>
          <w:iCs w:val="0"/>
          <w:strike/>
          <w:color w:val="auto"/>
        </w:rPr>
        <w:t xml:space="preserve">in</w:t>
      </w:r>
      <w:r>
        <w:rPr>
          <w:rStyle w:val="IntenseEmphasis"/>
          <w:rFonts w:eastAsiaTheme="majorEastAsia" w:cstheme="minorHAnsi"/>
          <w:b/>
          <w:bCs/>
          <w:i w:val="0"/>
          <w:iCs w:val="0"/>
          <w:color w:val="FF0000"/>
        </w:rPr>
        <w:t xml:space="preserve">of</w:t>
      </w:r>
      <w:r>
        <w:rPr>
          <w:rStyle w:val="IntenseEmphasis"/>
          <w:rFonts w:eastAsiaTheme="majorEastAsia" w:cstheme="minorHAnsi"/>
          <w:i w:val="0"/>
          <w:iCs w:val="0"/>
          <w:color w:val="auto"/>
        </w:rPr>
        <w:t xml:space="preserve"> free cash flow at a 25% margin, $59 billion at </w:t>
      </w:r>
      <w:r>
        <w:rPr>
          <w:rStyle w:val="IntenseEmphasis"/>
          <w:rFonts w:eastAsiaTheme="majorEastAsia" w:cstheme="minorHAnsi"/>
          <w:i w:val="0"/>
          <w:iCs w:val="0"/>
          <w:strike/>
          <w:color w:val="auto"/>
        </w:rPr>
        <w:t xml:space="preserve">a 30% margin</w:t>
      </w:r>
      <w:r>
        <w:rPr>
          <w:rStyle w:val="IntenseEmphasis"/>
          <w:rFonts w:eastAsiaTheme="majorEastAsia" w:cstheme="minorHAnsi"/>
          <w:b/>
          <w:bCs/>
          <w:i w:val="0"/>
          <w:iCs w:val="0"/>
          <w:color w:val="FF0000"/>
        </w:rPr>
        <w:t xml:space="preserve">30%</w:t>
      </w:r>
      <w:r>
        <w:rPr>
          <w:rStyle w:val="IntenseEmphasis"/>
          <w:rFonts w:eastAsiaTheme="majorEastAsia" w:cstheme="minorHAnsi"/>
          <w:i w:val="0"/>
          <w:iCs w:val="0"/>
          <w:color w:val="auto"/>
        </w:rPr>
        <w:t xml:space="preserve">, and $68 billion at </w:t>
      </w:r>
      <w:r>
        <w:rPr>
          <w:rStyle w:val="IntenseEmphasis"/>
          <w:rFonts w:eastAsiaTheme="majorEastAsia" w:cstheme="minorHAnsi"/>
          <w:i w:val="0"/>
          <w:iCs w:val="0"/>
          <w:strike/>
          <w:color w:val="auto"/>
        </w:rPr>
        <w:t xml:space="preserve">a 35% margin</w:t>
      </w:r>
      <w:r>
        <w:rPr>
          <w:rStyle w:val="IntenseEmphasis"/>
          <w:rFonts w:eastAsiaTheme="majorEastAsia" w:cstheme="minorHAnsi"/>
          <w:i w:val="0"/>
          <w:iCs w:val="0"/>
          <w:strike/>
          <w:color w:val="auto"/>
        </w:rPr>
        <w:t xml:space="preserve">. Even if the company reaches that revenue target, a $2 trillion valuation today still requires Anthropic to produce </w:t>
      </w:r>
      <w:r>
        <w:rPr>
          <w:rStyle w:val="IntenseEmphasis"/>
          <w:rFonts w:eastAsiaTheme="majorEastAsia" w:cstheme="minorHAnsi"/>
          <w:i w:val="0"/>
          <w:iCs w:val="0"/>
          <w:strike/>
          <w:color w:val="auto"/>
        </w:rPr>
        <w:t xml:space="preserve">very strong cash margins and sustain a premium </w:t>
      </w:r>
      <w:r>
        <w:rPr>
          <w:rStyle w:val="IntenseEmphasis"/>
          <w:rFonts w:eastAsiaTheme="majorEastAsia" w:cstheme="minorHAnsi"/>
          <w:i w:val="0"/>
          <w:iCs w:val="0"/>
          <w:strike/>
          <w:color w:val="auto"/>
        </w:rPr>
        <w:t xml:space="preserve">multiple</w:t>
      </w:r>
      <w:r>
        <w:rPr>
          <w:rStyle w:val="IntenseEmphasis"/>
          <w:rFonts w:eastAsiaTheme="majorEastAsia" w:cstheme="minorHAnsi"/>
          <w:i w:val="0"/>
          <w:iCs w:val="0"/>
          <w:strike/>
          <w:color w:val="auto"/>
        </w:rPr>
        <w:t xml:space="preserve"> through 2028, which is why we view $2 trillion as</w:t>
      </w:r>
      <w:r>
        <w:rPr>
          <w:rStyle w:val="IntenseEmphasis"/>
          <w:rFonts w:eastAsiaTheme="majorEastAsia" w:cstheme="minorHAnsi"/>
          <w:b/>
          <w:bCs/>
          <w:i w:val="0"/>
          <w:iCs w:val="0"/>
          <w:color w:val="FF0000"/>
        </w:rPr>
        <w:t xml:space="preserve">35%; even on those figures, $2 trillion is</w:t>
      </w:r>
      <w:r>
        <w:rPr>
          <w:rStyle w:val="IntenseEmphasis"/>
          <w:rFonts w:eastAsiaTheme="majorEastAsia" w:cstheme="minorHAnsi"/>
          <w:i w:val="0"/>
          <w:iCs w:val="0"/>
          <w:color w:val="auto"/>
        </w:rPr>
        <w:t xml:space="preserve"> an upside case rather than our base case. </w:t>
      </w:r>
    </w:p>
    <w:p w14:paraId="01EC5B4E" w14:textId="77777777" w:rsidR="00CD1378" w:rsidRDefault="00CD1378" w:rsidP="00094C1F">
      <w:pPr>
        <w:rPr>
          <w:rStyle w:val="IntenseEmphasis"/>
          <w:rFonts w:eastAsiaTheme="majorEastAsia" w:cstheme="minorHAnsi"/>
          <w:i w:val="0"/>
          <w:iCs w:val="0"/>
          <w:color w:val="auto"/>
        </w:rPr>
      </w:pPr>
    </w:p>
    <w:p w14:paraId="764BE074" w14:textId="62E44B11" w:rsidR="00CD1378" w:rsidRPr="00CD1378" w:rsidRDefault="00CD1378" w:rsidP="00094C1F">
      <w:pPr>
        <w:rPr>
          <w:rStyle w:val="IntenseEmphasis"/>
        </w:rPr>
      </w:pPr>
      <w:r>
        <w:rPr>
          <w:rStyle w:val="IntenseEmphasis"/>
        </w:rPr>
        <w:t xml:space="preserve">CHART: </w:t>
      </w:r>
      <w:r w:rsidR="008B6032">
        <w:rPr>
          <w:rStyle w:val="IntenseEmphasis"/>
        </w:rPr>
        <w:t>$2T requires both high margins and a premium 2028 multiple</w:t>
      </w:r>
    </w:p>
    <w:p w14:paraId="0F5D4309" w14:textId="77777777" w:rsidR="00DF5B51" w:rsidRDefault="00DF5B51" w:rsidP="00094C1F">
      <w:pPr>
        <w:rPr>
          <w:rStyle w:val="IntenseEmphasis"/>
          <w:rFonts w:eastAsiaTheme="majorEastAsia" w:cstheme="minorHAnsi"/>
          <w:i w:val="0"/>
          <w:iCs w:val="0"/>
          <w:color w:val="auto"/>
        </w:rPr>
      </w:pPr>
    </w:p>
    <w:p w14:paraId="70208100" w14:textId="30B82C1F" w:rsidR="00DF5B51" w:rsidRDefault="00DF5B5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Our central pre-filing value is roughly $1.4-$1.6 trillion. At $195 billion of 2028 revenue, a 25%-30% </w:t>
      </w:r>
      <w:r>
        <w:rPr>
          <w:rStyle w:val="IntenseEmphasis"/>
          <w:rFonts w:eastAsiaTheme="majorEastAsia" w:cstheme="minorHAnsi"/>
          <w:i w:val="0"/>
          <w:iCs w:val="0"/>
          <w:strike/>
          <w:color w:val="auto"/>
        </w:rPr>
        <w:t xml:space="preserve">free-cash flow</w:t>
      </w:r>
      <w:r>
        <w:rPr>
          <w:rStyle w:val="IntenseEmphasis"/>
          <w:rFonts w:eastAsiaTheme="majorEastAsia" w:cstheme="minorHAnsi"/>
          <w:b/>
          <w:bCs/>
          <w:i w:val="0"/>
          <w:iCs w:val="0"/>
          <w:color w:val="FF0000"/>
        </w:rPr>
        <w:t xml:space="preserve">free-cash-flow</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margin and a 35x FCF multiple </w:t>
      </w:r>
      <w:r>
        <w:rPr>
          <w:rStyle w:val="IntenseEmphasis"/>
          <w:rFonts w:eastAsiaTheme="majorEastAsia" w:cstheme="minorHAnsi"/>
          <w:i w:val="0"/>
          <w:iCs w:val="0"/>
          <w:color w:val="auto"/>
        </w:rPr>
        <w:t xml:space="preserve">produce about $1.37-$1.64 trillion of present value</w:t>
      </w:r>
      <w:r>
        <w:rPr>
          <w:rStyle w:val="IntenseEmphasis"/>
          <w:rFonts w:eastAsiaTheme="majorEastAsia" w:cstheme="minorHAnsi"/>
          <w:i w:val="0"/>
          <w:iCs w:val="0"/>
          <w:color w:val="auto"/>
        </w:rPr>
        <w:t xml:space="preserve"> when discounted at 10% for approximately 2.3 years</w:t>
      </w:r>
      <w:r>
        <w:rPr>
          <w:rStyle w:val="IntenseEmphasis"/>
          <w:rFonts w:eastAsiaTheme="majorEastAsia" w:cstheme="minorHAnsi"/>
          <w:i w:val="0"/>
          <w:iCs w:val="0"/>
          <w:color w:val="auto"/>
        </w:rPr>
        <w:t xml:space="preserve">. We use 35x </w:t>
      </w:r>
      <w:r>
        <w:rPr>
          <w:rStyle w:val="IntenseEmphasis"/>
          <w:rFonts w:eastAsiaTheme="majorEastAsia" w:cstheme="minorHAnsi"/>
          <w:i w:val="0"/>
          <w:iCs w:val="0"/>
          <w:strike/>
          <w:color w:val="auto"/>
        </w:rPr>
        <w:t xml:space="preserve">as a premium base multiple </w:t>
      </w:r>
      <w:r>
        <w:rPr>
          <w:rStyle w:val="IntenseEmphasis"/>
          <w:rFonts w:eastAsiaTheme="majorEastAsia" w:cstheme="minorHAnsi"/>
          <w:i w:val="0"/>
          <w:iCs w:val="0"/>
          <w:color w:val="auto"/>
        </w:rPr>
        <w:t xml:space="preserve">because</w:t>
      </w:r>
      <w:r>
        <w:rPr>
          <w:rStyle w:val="IntenseEmphasis"/>
          <w:rFonts w:eastAsiaTheme="majorEastAsia" w:cstheme="minorHAnsi"/>
          <w:i w:val="0"/>
          <w:iCs w:val="0"/>
          <w:color w:val="auto"/>
        </w:rPr>
        <w:t xml:space="preserve"> the case assumes</w:t>
      </w:r>
      <w:r>
        <w:rPr>
          <w:rStyle w:val="IntenseEmphasis"/>
          <w:rFonts w:eastAsiaTheme="majorEastAsia" w:cstheme="minorHAnsi"/>
          <w:i w:val="0"/>
          <w:iCs w:val="0"/>
          <w:color w:val="auto"/>
        </w:rPr>
        <w:t xml:space="preserve"> Anthropic</w:t>
      </w:r>
      <w:r>
        <w:rPr>
          <w:rStyle w:val="IntenseEmphasis"/>
          <w:rFonts w:eastAsiaTheme="majorEastAsia" w:cstheme="minorHAnsi"/>
          <w:i w:val="0"/>
          <w:iCs w:val="0"/>
          <w:color w:val="auto"/>
        </w:rPr>
        <w:t xml:space="preserve"> </w:t>
      </w:r>
      <w:r>
        <w:rPr>
          <w:rStyle w:val="IntenseEmphasis"/>
          <w:rFonts w:eastAsiaTheme="majorEastAsia" w:cstheme="minorHAnsi"/>
          <w:i w:val="0"/>
          <w:iCs w:val="0"/>
          <w:strike/>
          <w:color w:val="auto"/>
        </w:rPr>
        <w:t xml:space="preserve">reaches 2028</w:t>
      </w:r>
      <w:r>
        <w:rPr>
          <w:rStyle w:val="IntenseEmphasis"/>
          <w:rFonts w:eastAsiaTheme="majorEastAsia" w:cstheme="minorHAnsi"/>
          <w:b/>
          <w:bCs/>
          <w:i w:val="0"/>
          <w:iCs w:val="0"/>
          <w:color w:val="FF0000"/>
        </w:rPr>
        <w:t xml:space="preserve">is</w:t>
      </w:r>
      <w:r>
        <w:rPr>
          <w:rStyle w:val="IntenseEmphasis"/>
          <w:rFonts w:eastAsiaTheme="majorEastAsia" w:cstheme="minorHAnsi"/>
          <w:i w:val="0"/>
          <w:iCs w:val="0"/>
          <w:color w:val="auto"/>
        </w:rPr>
        <w:t xml:space="preserve"> still growing materially faster than mature public technology companies</w:t>
      </w:r>
      <w:r>
        <w:rPr>
          <w:rStyle w:val="IntenseEmphasis"/>
          <w:rFonts w:eastAsiaTheme="majorEastAsia" w:cstheme="minorHAnsi"/>
          <w:i w:val="0"/>
          <w:iCs w:val="0"/>
          <w:strike/>
          <w:color w:val="auto"/>
        </w:rPr>
        <w:t xml:space="preserve">.</w:t>
      </w:r>
      <w:r>
        <w:rPr>
          <w:rStyle w:val="IntenseEmphasis"/>
          <w:rFonts w:eastAsiaTheme="majorEastAsia" w:cstheme="minorHAnsi"/>
          <w:i w:val="0"/>
          <w:iCs w:val="0"/>
          <w:strike/>
          <w:color w:val="auto"/>
        </w:rPr>
        <w:t xml:space="preserve"> </w:t>
      </w:r>
      <w:r>
        <w:rPr>
          <w:rStyle w:val="IntenseEmphasis"/>
          <w:rFonts w:eastAsiaTheme="majorEastAsia" w:cstheme="minorHAnsi"/>
          <w:i w:val="0"/>
          <w:iCs w:val="0"/>
          <w:strike/>
          <w:color w:val="auto"/>
        </w:rPr>
        <w:t xml:space="preserve">If the market applies 30x instead</w:t>
      </w:r>
      <w:r>
        <w:rPr>
          <w:rStyle w:val="IntenseEmphasis"/>
          <w:rFonts w:eastAsiaTheme="majorEastAsia" w:cstheme="minorHAnsi"/>
          <w:b/>
          <w:bCs/>
          <w:i w:val="0"/>
          <w:iCs w:val="0"/>
          <w:color w:val="FF0000"/>
        </w:rPr>
        <w:t xml:space="preserve"> in 2028. At 30x</w:t>
      </w:r>
      <w:r>
        <w:rPr>
          <w:rStyle w:val="IntenseEmphasis"/>
          <w:rFonts w:eastAsiaTheme="majorEastAsia" w:cstheme="minorHAnsi"/>
          <w:i w:val="0"/>
          <w:iCs w:val="0"/>
          <w:color w:val="auto"/>
        </w:rPr>
        <w:t xml:space="preserve">, a 30% margin is worth about $1.41 trillion today</w:t>
      </w:r>
      <w:r>
        <w:rPr>
          <w:rStyle w:val="IntenseEmphasis"/>
          <w:rFonts w:eastAsiaTheme="majorEastAsia" w:cstheme="minorHAnsi"/>
          <w:i w:val="0"/>
          <w:iCs w:val="0"/>
          <w:strike/>
          <w:color w:val="auto"/>
        </w:rPr>
        <w:t xml:space="preserve">. At 40x and a 30% margin, the value rises to</w:t>
      </w:r>
      <w:r>
        <w:rPr>
          <w:rStyle w:val="IntenseEmphasis"/>
          <w:rFonts w:eastAsiaTheme="majorEastAsia" w:cstheme="minorHAnsi"/>
          <w:b/>
          <w:bCs/>
          <w:i w:val="0"/>
          <w:iCs w:val="0"/>
          <w:color w:val="FF0000"/>
        </w:rPr>
        <w:t xml:space="preserve">; at 40x,</w:t>
      </w:r>
      <w:r>
        <w:rPr>
          <w:rStyle w:val="IntenseEmphasis"/>
          <w:rFonts w:eastAsiaTheme="majorEastAsia" w:cstheme="minorHAnsi"/>
          <w:i w:val="0"/>
          <w:iCs w:val="0"/>
          <w:color w:val="auto"/>
        </w:rPr>
        <w:t xml:space="preserve"> roughly $1.88 trillion</w:t>
      </w:r>
      <w:r>
        <w:rPr>
          <w:rStyle w:val="IntenseEmphasis"/>
          <w:rFonts w:eastAsiaTheme="majorEastAsia" w:cstheme="minorHAnsi"/>
          <w:i w:val="0"/>
          <w:iCs w:val="0"/>
          <w:color w:val="auto"/>
        </w:rPr>
        <w:t xml:space="preserve">. To </w:t>
      </w:r>
      <w:r>
        <w:rPr>
          <w:rStyle w:val="IntenseEmphasis"/>
          <w:rFonts w:eastAsiaTheme="majorEastAsia" w:cstheme="minorHAnsi"/>
          <w:i w:val="0"/>
          <w:iCs w:val="0"/>
          <w:color w:val="auto"/>
        </w:rPr>
        <w:t xml:space="preserve">justify</w:t>
      </w:r>
      <w:r>
        <w:rPr>
          <w:rStyle w:val="IntenseEmphasis"/>
          <w:rFonts w:eastAsiaTheme="majorEastAsia" w:cstheme="minorHAnsi"/>
          <w:i w:val="0"/>
          <w:iCs w:val="0"/>
          <w:color w:val="auto"/>
        </w:rPr>
        <w:t xml:space="preserve"> $2 trillion today on $200 billion of 2028 revenue, Anth</w:t>
      </w:r>
      <w:r>
        <w:rPr>
          <w:rStyle w:val="IntenseEmphasis"/>
          <w:rFonts w:eastAsiaTheme="majorEastAsia" w:cstheme="minorHAnsi"/>
          <w:i w:val="0"/>
          <w:iCs w:val="0"/>
          <w:color w:val="auto"/>
        </w:rPr>
        <w:t xml:space="preserve">r</w:t>
      </w:r>
      <w:r>
        <w:rPr>
          <w:rStyle w:val="IntenseEmphasis"/>
          <w:rFonts w:eastAsiaTheme="majorEastAsia" w:cstheme="minorHAnsi"/>
          <w:i w:val="0"/>
          <w:iCs w:val="0"/>
          <w:color w:val="auto"/>
        </w:rPr>
        <w:t xml:space="preserve">opic</w:t>
      </w:r>
      <w:r>
        <w:rPr>
          <w:rStyle w:val="IntenseEmphasis"/>
          <w:rFonts w:eastAsiaTheme="majorEastAsia" w:cstheme="minorHAnsi"/>
          <w:i w:val="0"/>
          <w:iCs w:val="0"/>
          <w:strike/>
          <w:color w:val="auto"/>
        </w:rPr>
        <w:t xml:space="preserve"> still</w:t>
      </w:r>
      <w:r>
        <w:rPr>
          <w:rStyle w:val="IntenseEmphasis"/>
          <w:rFonts w:eastAsiaTheme="majorEastAsia" w:cstheme="minorHAnsi"/>
          <w:i w:val="0"/>
          <w:iCs w:val="0"/>
          <w:color w:val="auto"/>
        </w:rPr>
        <w:t xml:space="preserve"> needs about a 36% FCF margin at 35x or 31% at 40x. </w:t>
      </w:r>
      <w:r>
        <w:rPr>
          <w:rStyle w:val="IntenseEmphasis"/>
          <w:rFonts w:eastAsiaTheme="majorEastAsia" w:cstheme="minorHAnsi"/>
          <w:i w:val="0"/>
          <w:iCs w:val="0"/>
          <w:color w:val="auto"/>
        </w:rPr>
        <w:t xml:space="preserve">Those are software-like cash margins for a company that must </w:t>
      </w:r>
      <w:r>
        <w:rPr>
          <w:rStyle w:val="IntenseEmphasis"/>
          <w:rFonts w:eastAsiaTheme="majorEastAsia" w:cstheme="minorHAnsi"/>
          <w:i w:val="0"/>
          <w:iCs w:val="0"/>
          <w:strike/>
          <w:color w:val="auto"/>
        </w:rPr>
        <w:t xml:space="preserve">continue</w:t>
      </w:r>
      <w:r>
        <w:rPr>
          <w:rStyle w:val="IntenseEmphasis"/>
          <w:rFonts w:eastAsiaTheme="majorEastAsia" w:cstheme="minorHAnsi"/>
          <w:b/>
          <w:bCs/>
          <w:i w:val="0"/>
          <w:iCs w:val="0"/>
          <w:color w:val="FF0000"/>
        </w:rPr>
        <w:t xml:space="preserve">keep</w:t>
      </w:r>
      <w:r>
        <w:rPr>
          <w:rStyle w:val="IntenseEmphasis"/>
          <w:rFonts w:eastAsiaTheme="majorEastAsia" w:cstheme="minorHAnsi"/>
          <w:i w:val="0"/>
          <w:iCs w:val="0"/>
          <w:color w:val="auto"/>
        </w:rPr>
        <w:t xml:space="preserve"> funding model training, security, stock compensation, and long-term infrastructure.</w:t>
      </w:r>
    </w:p>
    <w:p w14:paraId="5F367AD6" w14:textId="77777777" w:rsidR="00E0677A" w:rsidRDefault="00E0677A" w:rsidP="00094C1F">
      <w:pPr>
        <w:rPr>
          <w:rStyle w:val="IntenseEmphasis"/>
          <w:rFonts w:eastAsiaTheme="majorEastAsia" w:cstheme="minorHAnsi"/>
          <w:i w:val="0"/>
          <w:iCs w:val="0"/>
          <w:color w:val="auto"/>
        </w:rPr>
      </w:pPr>
    </w:p>
    <w:p w14:paraId="06FEADBA" w14:textId="7288DC01" w:rsidR="00E0677A" w:rsidRDefault="00E0677A" w:rsidP="00E0677A">
      <w:pPr>
        <w:pStyle w:val="Heading2"/>
        <w:spacing w:line="259" w:lineRule="auto"/>
      </w:pPr>
      <w:r>
        <w:t>What the S-1 needs to resolve</w:t>
      </w:r>
    </w:p>
    <w:p w14:paraId="27815408" w14:textId="77777777" w:rsidR="00E0677A" w:rsidRDefault="00E0677A" w:rsidP="00094C1F">
      <w:pPr>
        <w:rPr>
          <w:rStyle w:val="IntenseEmphasis"/>
          <w:rFonts w:eastAsiaTheme="majorEastAsia" w:cstheme="minorHAnsi"/>
          <w:i w:val="0"/>
          <w:iCs w:val="0"/>
          <w:color w:val="auto"/>
        </w:rPr>
      </w:pPr>
    </w:p>
    <w:p w14:paraId="4F602DC3" w14:textId="059BA8A3" w:rsidR="00E0677A" w:rsidRDefault="0027785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S-1 should be judged on whether it converts the</w:t>
      </w:r>
      <w:r>
        <w:rPr>
          <w:rStyle w:val="IntenseEmphasis"/>
          <w:rFonts w:eastAsiaTheme="majorEastAsia" w:cstheme="minorHAnsi"/>
          <w:i w:val="0"/>
          <w:iCs w:val="0"/>
          <w:strike/>
          <w:color w:val="auto"/>
        </w:rPr>
        <w:t xml:space="preserve"> current</w:t>
      </w:r>
      <w:r>
        <w:rPr>
          <w:rStyle w:val="IntenseEmphasis"/>
          <w:rFonts w:eastAsiaTheme="majorEastAsia" w:cstheme="minorHAnsi"/>
          <w:i w:val="0"/>
          <w:iCs w:val="0"/>
          <w:color w:val="auto"/>
        </w:rPr>
        <w:t xml:space="preserve"> private-market story into auditable cash economics. The disclosures below are the ones most likely to change our valuation</w:t>
      </w:r>
      <w:r>
        <w:rPr>
          <w:rStyle w:val="IntenseEmphasis"/>
          <w:rFonts w:eastAsiaTheme="majorEastAsia" w:cstheme="minorHAnsi"/>
          <w:i w:val="0"/>
          <w:iCs w:val="0"/>
          <w:strike/>
          <w:color w:val="auto"/>
        </w:rPr>
        <w:t xml:space="preserve">, because they determine </w:t>
      </w:r>
      <w:r>
        <w:rPr>
          <w:rStyle w:val="IntenseEmphasis"/>
          <w:rFonts w:eastAsiaTheme="majorEastAsia" w:cstheme="minorHAnsi"/>
          <w:i w:val="0"/>
          <w:iCs w:val="0"/>
          <w:strike/>
          <w:color w:val="auto"/>
        </w:rPr>
        <w:t xml:space="preserve">whether the $65 billion run rate represents durable demand and whether Anthropic can fund the infrastructure required to serve it. </w:t>
      </w:r>
      <w:r>
        <w:rPr>
          <w:rStyle w:val="IntenseEmphasis"/>
          <w:rFonts w:eastAsiaTheme="majorEastAsia" w:cstheme="minorHAnsi"/>
          <w:b/>
          <w:bCs/>
          <w:i w:val="0"/>
          <w:iCs w:val="0"/>
          <w:color w:val="FF0000"/>
        </w:rPr>
        <w:t xml:space="preserve">.</w:t>
      </w:r>
    </w:p>
    <w:p w14:paraId="1E92D6EB" w14:textId="77777777" w:rsidR="00E0677A" w:rsidRDefault="00E0677A" w:rsidP="00094C1F">
      <w:pPr>
        <w:rPr>
          <w:rStyle w:val="IntenseEmphasis"/>
          <w:rFonts w:eastAsiaTheme="majorEastAsia" w:cstheme="minorHAnsi"/>
          <w:i w:val="0"/>
          <w:iCs w:val="0"/>
          <w:color w:val="auto"/>
        </w:rPr>
      </w:pPr>
    </w:p>
    <w:tbl>
      <w:tblPr>
        <w:tblStyle w:val="TableGrid"/>
        <w:tblW w:w="0" w:type="auto"/>
        <w:tblLook w:val="04A0" w:firstRow="1" w:lastRow="0" w:firstColumn="1" w:lastColumn="0" w:noHBand="0" w:noVBand="1"/>
      </w:tblPr>
      <w:tblGrid>
        <w:gridCol w:w="1902"/>
        <w:gridCol w:w="2601"/>
        <w:gridCol w:w="2434"/>
        <w:gridCol w:w="2876"/>
      </w:tblGrid>
      <w:tr w:rsidR="00B211C6" w14:paraId="11DBC6BE" w14:textId="77777777" w:rsidTr="00D8438D">
        <w:tc>
          <w:tcPr>
            <w:tcW w:w="1804" w:type="dxa"/>
          </w:tcPr>
          <w:p w14:paraId="66AAF60D" w14:textId="38B6332A"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Issue</w:t>
            </w:r>
          </w:p>
        </w:tc>
        <w:tc>
          <w:tcPr>
            <w:tcW w:w="2601" w:type="dxa"/>
          </w:tcPr>
          <w:p w14:paraId="47AE38B9" w14:textId="29D7B7E1"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Current assessment</w:t>
            </w:r>
          </w:p>
        </w:tc>
        <w:tc>
          <w:tcPr>
            <w:tcW w:w="2434" w:type="dxa"/>
          </w:tcPr>
          <w:p w14:paraId="01C2EF8C" w14:textId="56F9BF3B"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Disclosure needed</w:t>
            </w:r>
          </w:p>
        </w:tc>
        <w:tc>
          <w:tcPr>
            <w:tcW w:w="2876" w:type="dxa"/>
          </w:tcPr>
          <w:p w14:paraId="2E6C7546" w14:textId="18CF9EF3"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What would change the view</w:t>
            </w:r>
          </w:p>
        </w:tc>
      </w:tr>
      <w:tr w:rsidR="00B211C6" w14:paraId="2204F70F" w14:textId="77777777" w:rsidTr="00D8438D">
        <w:tc>
          <w:tcPr>
            <w:tcW w:w="1804" w:type="dxa"/>
          </w:tcPr>
          <w:p w14:paraId="37641601" w14:textId="0E25DC38"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Revenue quality</w:t>
            </w:r>
          </w:p>
        </w:tc>
        <w:tc>
          <w:tcPr>
            <w:tcW w:w="2601" w:type="dxa"/>
          </w:tcPr>
          <w:p w14:paraId="15ACF9EF" w14:textId="20BC2ACF"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Demand is proven; durability</w:t>
            </w:r>
            <w:r w:rsidR="000432DA">
              <w:rPr>
                <w:rStyle w:val="IntenseEmphasis"/>
                <w:rFonts w:eastAsiaTheme="majorEastAsia" w:cstheme="minorHAnsi"/>
                <w:i w:val="0"/>
                <w:iCs w:val="0"/>
                <w:color w:val="auto"/>
              </w:rPr>
              <w:t xml:space="preserve"> and concentration</w:t>
            </w:r>
            <w:r>
              <w:rPr>
                <w:rStyle w:val="IntenseEmphasis"/>
                <w:rFonts w:eastAsiaTheme="majorEastAsia" w:cstheme="minorHAnsi"/>
                <w:i w:val="0"/>
                <w:iCs w:val="0"/>
                <w:color w:val="auto"/>
              </w:rPr>
              <w:t xml:space="preserve"> </w:t>
            </w:r>
            <w:r w:rsidR="000432DA">
              <w:rPr>
                <w:rStyle w:val="IntenseEmphasis"/>
                <w:rFonts w:eastAsiaTheme="majorEastAsia" w:cstheme="minorHAnsi"/>
                <w:i w:val="0"/>
                <w:iCs w:val="0"/>
                <w:color w:val="auto"/>
              </w:rPr>
              <w:t>are</w:t>
            </w:r>
            <w:r>
              <w:rPr>
                <w:rStyle w:val="IntenseEmphasis"/>
                <w:rFonts w:eastAsiaTheme="majorEastAsia" w:cstheme="minorHAnsi"/>
                <w:i w:val="0"/>
                <w:iCs w:val="0"/>
                <w:color w:val="auto"/>
              </w:rPr>
              <w:t xml:space="preserve"> not.</w:t>
            </w:r>
          </w:p>
        </w:tc>
        <w:tc>
          <w:tcPr>
            <w:tcW w:w="2434" w:type="dxa"/>
          </w:tcPr>
          <w:p w14:paraId="27FD09F0" w14:textId="1585885B"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GAAP revenue, </w:t>
            </w:r>
            <w:r w:rsidR="000432DA">
              <w:rPr>
                <w:rStyle w:val="IntenseEmphasis"/>
                <w:rFonts w:eastAsiaTheme="majorEastAsia" w:cstheme="minorHAnsi"/>
                <w:i w:val="0"/>
                <w:iCs w:val="0"/>
                <w:color w:val="auto"/>
              </w:rPr>
              <w:t>NRR/</w:t>
            </w:r>
            <w:r>
              <w:rPr>
                <w:rStyle w:val="IntenseEmphasis"/>
                <w:rFonts w:eastAsiaTheme="majorEastAsia" w:cstheme="minorHAnsi"/>
                <w:i w:val="0"/>
                <w:iCs w:val="0"/>
                <w:color w:val="auto"/>
              </w:rPr>
              <w:t xml:space="preserve">retention, RPO, top-customer concentration, </w:t>
            </w:r>
            <w:r w:rsidR="00D8438D">
              <w:rPr>
                <w:rStyle w:val="IntenseEmphasis"/>
                <w:rFonts w:eastAsiaTheme="majorEastAsia" w:cstheme="minorHAnsi"/>
                <w:i w:val="0"/>
                <w:iCs w:val="0"/>
                <w:color w:val="auto"/>
              </w:rPr>
              <w:t xml:space="preserve">and </w:t>
            </w:r>
            <w:r>
              <w:rPr>
                <w:rStyle w:val="IntenseEmphasis"/>
                <w:rFonts w:eastAsiaTheme="majorEastAsia" w:cstheme="minorHAnsi"/>
                <w:i w:val="0"/>
                <w:iCs w:val="0"/>
                <w:color w:val="auto"/>
              </w:rPr>
              <w:t>contract duration.</w:t>
            </w:r>
          </w:p>
        </w:tc>
        <w:tc>
          <w:tcPr>
            <w:tcW w:w="2876" w:type="dxa"/>
          </w:tcPr>
          <w:p w14:paraId="3172F3EF" w14:textId="4BBB9CCA" w:rsidR="00B211C6" w:rsidRDefault="000432D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No customer above the 10% major-customer threshold, b</w:t>
            </w:r>
            <w:r w:rsidR="00B211C6">
              <w:rPr>
                <w:rStyle w:val="IntenseEmphasis"/>
                <w:rFonts w:eastAsiaTheme="majorEastAsia" w:cstheme="minorHAnsi"/>
                <w:i w:val="0"/>
                <w:iCs w:val="0"/>
                <w:color w:val="auto"/>
              </w:rPr>
              <w:t xml:space="preserve">road cohorts expanding, and meaningful </w:t>
            </w:r>
            <w:r w:rsidR="0074538E">
              <w:rPr>
                <w:rStyle w:val="IntenseEmphasis"/>
                <w:rFonts w:eastAsiaTheme="majorEastAsia" w:cstheme="minorHAnsi"/>
                <w:i w:val="0"/>
                <w:iCs w:val="0"/>
                <w:color w:val="auto"/>
              </w:rPr>
              <w:t>committed revenue.</w:t>
            </w:r>
          </w:p>
        </w:tc>
      </w:tr>
      <w:tr w:rsidR="00B211C6" w14:paraId="45B758BA" w14:textId="77777777" w:rsidTr="00D8438D">
        <w:tc>
          <w:tcPr>
            <w:tcW w:w="1804" w:type="dxa"/>
          </w:tcPr>
          <w:p w14:paraId="3386CF1F" w14:textId="00A8A55C"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Margins</w:t>
            </w:r>
          </w:p>
        </w:tc>
        <w:tc>
          <w:tcPr>
            <w:tcW w:w="2601" w:type="dxa"/>
          </w:tcPr>
          <w:p w14:paraId="55C4957A" w14:textId="354112B0"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~44% gross-margin estimate; training</w:t>
            </w:r>
            <w:r w:rsidR="000432DA">
              <w:rPr>
                <w:rStyle w:val="IntenseEmphasis"/>
                <w:rFonts w:eastAsiaTheme="majorEastAsia" w:cstheme="minorHAnsi"/>
                <w:i w:val="0"/>
                <w:iCs w:val="0"/>
                <w:color w:val="auto"/>
              </w:rPr>
              <w:t xml:space="preserve"> and safety</w:t>
            </w:r>
            <w:r w:rsidR="00A146EB">
              <w:rPr>
                <w:rStyle w:val="IntenseEmphasis"/>
                <w:rFonts w:eastAsiaTheme="majorEastAsia" w:cstheme="minorHAnsi"/>
                <w:i w:val="0"/>
                <w:iCs w:val="0"/>
                <w:color w:val="auto"/>
              </w:rPr>
              <w:t xml:space="preserve"> spend</w:t>
            </w:r>
            <w:r>
              <w:rPr>
                <w:rStyle w:val="IntenseEmphasis"/>
                <w:rFonts w:eastAsiaTheme="majorEastAsia" w:cstheme="minorHAnsi"/>
                <w:i w:val="0"/>
                <w:iCs w:val="0"/>
                <w:color w:val="auto"/>
              </w:rPr>
              <w:t xml:space="preserve"> sit below gross profit.</w:t>
            </w:r>
          </w:p>
        </w:tc>
        <w:tc>
          <w:tcPr>
            <w:tcW w:w="2434" w:type="dxa"/>
          </w:tcPr>
          <w:p w14:paraId="71A75284" w14:textId="3E1A8175"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Reported gross margin, inference cost, training/R&amp;D, </w:t>
            </w:r>
            <w:r w:rsidR="00A146EB">
              <w:rPr>
                <w:rStyle w:val="IntenseEmphasis"/>
                <w:rFonts w:eastAsiaTheme="majorEastAsia" w:cstheme="minorHAnsi"/>
                <w:i w:val="0"/>
                <w:iCs w:val="0"/>
                <w:color w:val="auto"/>
              </w:rPr>
              <w:t xml:space="preserve">safety expense, </w:t>
            </w:r>
            <w:r>
              <w:rPr>
                <w:rStyle w:val="IntenseEmphasis"/>
                <w:rFonts w:eastAsiaTheme="majorEastAsia" w:cstheme="minorHAnsi"/>
                <w:i w:val="0"/>
                <w:iCs w:val="0"/>
                <w:color w:val="auto"/>
              </w:rPr>
              <w:t>SBC,</w:t>
            </w:r>
            <w:r w:rsidR="00E737CF">
              <w:rPr>
                <w:rStyle w:val="IntenseEmphasis"/>
                <w:rFonts w:eastAsiaTheme="majorEastAsia" w:cstheme="minorHAnsi"/>
                <w:i w:val="0"/>
                <w:iCs w:val="0"/>
                <w:color w:val="auto"/>
              </w:rPr>
              <w:t xml:space="preserve"> capex/prepayments,</w:t>
            </w:r>
            <w:r>
              <w:rPr>
                <w:rStyle w:val="IntenseEmphasis"/>
                <w:rFonts w:eastAsiaTheme="majorEastAsia" w:cstheme="minorHAnsi"/>
                <w:i w:val="0"/>
                <w:iCs w:val="0"/>
                <w:color w:val="auto"/>
              </w:rPr>
              <w:t xml:space="preserve"> and FCF</w:t>
            </w:r>
          </w:p>
        </w:tc>
        <w:tc>
          <w:tcPr>
            <w:tcW w:w="2876" w:type="dxa"/>
          </w:tcPr>
          <w:p w14:paraId="3B15930E" w14:textId="5AEC180F"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Gross margin moving above 50%-55% with cash conversion improving</w:t>
            </w:r>
            <w:r>
              <w:rPr>
                <w:rStyle w:val="IntenseEmphasis"/>
                <w:rFonts w:eastAsiaTheme="majorEastAsia" w:cstheme="minorHAnsi"/>
                <w:i w:val="0"/>
                <w:iCs w:val="0"/>
                <w:color w:val="auto"/>
              </w:rPr>
              <w:t xml:space="preserve"> and a credible path toward </w:t>
            </w:r>
            <w:r>
              <w:rPr>
                <w:rStyle w:val="IntenseEmphasis"/>
                <w:rFonts w:eastAsiaTheme="majorEastAsia" w:cstheme="minorHAnsi"/>
                <w:i w:val="0"/>
                <w:iCs w:val="0"/>
                <w:strike/>
                <w:color w:val="auto"/>
              </w:rPr>
              <w:t xml:space="preserve">~30x</w:t>
            </w:r>
            <w:r>
              <w:rPr>
                <w:rStyle w:val="IntenseEmphasis"/>
                <w:rFonts w:eastAsiaTheme="majorEastAsia" w:cstheme="minorHAnsi"/>
                <w:b/>
                <w:bCs/>
                <w:i w:val="0"/>
                <w:iCs w:val="0"/>
                <w:color w:val="FF0000"/>
              </w:rPr>
              <w:t xml:space="preserve">~30%</w:t>
            </w:r>
            <w:r>
              <w:rPr>
                <w:rStyle w:val="IntenseEmphasis"/>
                <w:rFonts w:eastAsiaTheme="majorEastAsia" w:cstheme="minorHAnsi"/>
                <w:i w:val="0"/>
                <w:iCs w:val="0"/>
                <w:color w:val="auto"/>
              </w:rPr>
              <w:t xml:space="preserve"> FCF margins.</w:t>
            </w:r>
          </w:p>
        </w:tc>
      </w:tr>
      <w:tr w:rsidR="00B211C6" w14:paraId="53D612FC" w14:textId="77777777" w:rsidTr="00D8438D">
        <w:tc>
          <w:tcPr>
            <w:tcW w:w="1804" w:type="dxa"/>
          </w:tcPr>
          <w:p w14:paraId="25D3ACD7" w14:textId="07CA4FFD"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Compute</w:t>
            </w:r>
          </w:p>
        </w:tc>
        <w:tc>
          <w:tcPr>
            <w:tcW w:w="2601" w:type="dxa"/>
          </w:tcPr>
          <w:p w14:paraId="449A82B5" w14:textId="3C25BBCE"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Supply is diversified</w:t>
            </w:r>
            <w:r w:rsidR="001C595E">
              <w:rPr>
                <w:rStyle w:val="IntenseEmphasis"/>
                <w:rFonts w:eastAsiaTheme="majorEastAsia" w:cstheme="minorHAnsi"/>
                <w:i w:val="0"/>
                <w:iCs w:val="0"/>
                <w:color w:val="auto"/>
              </w:rPr>
              <w:t>, but</w:t>
            </w:r>
            <w:r>
              <w:rPr>
                <w:rStyle w:val="IntenseEmphasis"/>
                <w:rFonts w:eastAsiaTheme="majorEastAsia" w:cstheme="minorHAnsi"/>
                <w:i w:val="0"/>
                <w:iCs w:val="0"/>
                <w:color w:val="auto"/>
              </w:rPr>
              <w:t xml:space="preserve"> fixed obligations are opaque.</w:t>
            </w:r>
          </w:p>
        </w:tc>
        <w:tc>
          <w:tcPr>
            <w:tcW w:w="2434" w:type="dxa"/>
          </w:tcPr>
          <w:p w14:paraId="769521FB" w14:textId="222B4FF8"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Annual minimums, take-or-pay terms, leases, cancellation rights</w:t>
            </w:r>
            <w:r w:rsidR="001C595E">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utilization</w:t>
            </w:r>
            <w:r w:rsidR="001C595E">
              <w:rPr>
                <w:rStyle w:val="IntenseEmphasis"/>
                <w:rFonts w:eastAsiaTheme="majorEastAsia" w:cstheme="minorHAnsi"/>
                <w:i w:val="0"/>
                <w:iCs w:val="0"/>
                <w:color w:val="auto"/>
              </w:rPr>
              <w:t>, and capacity timing.</w:t>
            </w:r>
          </w:p>
        </w:tc>
        <w:tc>
          <w:tcPr>
            <w:tcW w:w="2876" w:type="dxa"/>
          </w:tcPr>
          <w:p w14:paraId="52459E48" w14:textId="58709126"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Customer commitments match the duration of infrastructure costs.</w:t>
            </w:r>
          </w:p>
        </w:tc>
      </w:tr>
      <w:tr w:rsidR="00B211C6" w14:paraId="241BD6EE" w14:textId="77777777" w:rsidTr="00D8438D">
        <w:tc>
          <w:tcPr>
            <w:tcW w:w="1804" w:type="dxa"/>
          </w:tcPr>
          <w:p w14:paraId="56A33DCA" w14:textId="285A3CB9"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Moat</w:t>
            </w:r>
          </w:p>
        </w:tc>
        <w:tc>
          <w:tcPr>
            <w:tcW w:w="2601" w:type="dxa"/>
          </w:tcPr>
          <w:p w14:paraId="4F864BF8" w14:textId="2AB81039"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Claude Code and enterprise workflows are strong</w:t>
            </w:r>
            <w:r w:rsidR="0069088E">
              <w:rPr>
                <w:rStyle w:val="IntenseEmphasis"/>
                <w:rFonts w:eastAsiaTheme="majorEastAsia" w:cstheme="minorHAnsi"/>
                <w:i w:val="0"/>
                <w:iCs w:val="0"/>
                <w:color w:val="auto"/>
              </w:rPr>
              <w:t>; MCP improves distribution but not proprietary lock-in.</w:t>
            </w:r>
          </w:p>
        </w:tc>
        <w:tc>
          <w:tcPr>
            <w:tcW w:w="2434" w:type="dxa"/>
          </w:tcPr>
          <w:p w14:paraId="6E1D3DE9" w14:textId="7DF2465B"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Product mix, pricing, retention</w:t>
            </w:r>
            <w:r w:rsidR="008B377D">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multi-model behavior</w:t>
            </w:r>
            <w:r w:rsidR="008B377D">
              <w:rPr>
                <w:rStyle w:val="IntenseEmphasis"/>
                <w:rFonts w:eastAsiaTheme="majorEastAsia" w:cstheme="minorHAnsi"/>
                <w:i w:val="0"/>
                <w:iCs w:val="0"/>
                <w:color w:val="auto"/>
              </w:rPr>
              <w:t>, and Claude Code contribution.</w:t>
            </w:r>
          </w:p>
        </w:tc>
        <w:tc>
          <w:tcPr>
            <w:tcW w:w="2876" w:type="dxa"/>
          </w:tcPr>
          <w:p w14:paraId="72DD0528" w14:textId="6B829F94"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Workflow products expand without pricing pressure or rising churn.</w:t>
            </w:r>
          </w:p>
        </w:tc>
      </w:tr>
      <w:tr w:rsidR="004F050A" w14:paraId="3983F545" w14:textId="77777777" w:rsidTr="00D8438D">
        <w:tc>
          <w:tcPr>
            <w:tcW w:w="1804" w:type="dxa"/>
          </w:tcPr>
          <w:p w14:paraId="52473C54" w14:textId="45DAF07F" w:rsidR="004F050A" w:rsidRDefault="004F050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Safety/governance</w:t>
            </w:r>
          </w:p>
        </w:tc>
        <w:tc>
          <w:tcPr>
            <w:tcW w:w="2601" w:type="dxa"/>
          </w:tcPr>
          <w:p w14:paraId="11E2499F" w14:textId="0FCBC1B0" w:rsidR="004F050A" w:rsidRDefault="004F050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Mission-driven controls can protect trust but may slow releases, raise costs, or constrain government and commercial use.</w:t>
            </w:r>
          </w:p>
        </w:tc>
        <w:tc>
          <w:tcPr>
            <w:tcW w:w="2434" w:type="dxa"/>
          </w:tcPr>
          <w:p w14:paraId="312F09D7" w14:textId="1B600E59" w:rsidR="004F050A" w:rsidRDefault="004F050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Release-gating policies, safety/evaluation expense, </w:t>
            </w:r>
            <w:r w:rsidR="007437BB">
              <w:rPr>
                <w:rStyle w:val="IntenseEmphasis"/>
                <w:rFonts w:eastAsiaTheme="majorEastAsia" w:cstheme="minorHAnsi"/>
                <w:i w:val="0"/>
                <w:iCs w:val="0"/>
                <w:color w:val="auto"/>
              </w:rPr>
              <w:t>material incidents, LTBT powers, voting rights, legal reserves, insurance, and government eligibility.</w:t>
            </w:r>
          </w:p>
        </w:tc>
        <w:tc>
          <w:tcPr>
            <w:tcW w:w="2876" w:type="dxa"/>
          </w:tcPr>
          <w:p w14:paraId="749955F8" w14:textId="19D80B82" w:rsidR="004F050A" w:rsidRDefault="007437BB"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Safety controls improve trust without materially impairing release cadence; shareholder rights are clear and legal/regulatory exposure is contained. </w:t>
            </w:r>
          </w:p>
        </w:tc>
      </w:tr>
      <w:tr w:rsidR="00B211C6" w14:paraId="526B4470" w14:textId="77777777" w:rsidTr="00D8438D">
        <w:tc>
          <w:tcPr>
            <w:tcW w:w="1804" w:type="dxa"/>
          </w:tcPr>
          <w:p w14:paraId="5B1124A1" w14:textId="6C7DE2B4"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Governance/risk</w:t>
            </w:r>
          </w:p>
        </w:tc>
        <w:tc>
          <w:tcPr>
            <w:tcW w:w="2601" w:type="dxa"/>
          </w:tcPr>
          <w:p w14:paraId="3BB708DC" w14:textId="2BB9A094"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Public-benefit control and government disputes limit optionality.</w:t>
            </w:r>
          </w:p>
        </w:tc>
        <w:tc>
          <w:tcPr>
            <w:tcW w:w="2434" w:type="dxa"/>
          </w:tcPr>
          <w:p w14:paraId="77DBA7A0" w14:textId="495158F6"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Voting rights, LTBT powers, legal reserves, insurance and government eligibility.</w:t>
            </w:r>
          </w:p>
        </w:tc>
        <w:tc>
          <w:tcPr>
            <w:tcW w:w="2876" w:type="dxa"/>
          </w:tcPr>
          <w:p w14:paraId="40BA9ECF" w14:textId="072A4244"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Clear shareholder rights and contained legal/regulatory exposure.</w:t>
            </w:r>
          </w:p>
        </w:tc>
      </w:tr>
      <w:tr w:rsidR="00B211C6" w14:paraId="133E9847" w14:textId="77777777" w:rsidTr="00D8438D">
        <w:tc>
          <w:tcPr>
            <w:tcW w:w="1804" w:type="dxa"/>
          </w:tcPr>
          <w:p w14:paraId="782D6356" w14:textId="78BBA537"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Valuation</w:t>
            </w:r>
          </w:p>
        </w:tc>
        <w:tc>
          <w:tcPr>
            <w:tcW w:w="2601" w:type="dxa"/>
          </w:tcPr>
          <w:p w14:paraId="0048D49B" w14:textId="0401662B"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strike/>
                <w:color w:val="auto"/>
              </w:rPr>
              <w:t xml:space="preserve">Current evidence supports a central</w:t>
            </w:r>
            <w:r>
              <w:rPr>
                <w:rStyle w:val="IntenseEmphasis"/>
                <w:rFonts w:eastAsiaTheme="majorEastAsia" w:cstheme="minorHAnsi"/>
                <w:b/>
                <w:bCs/>
                <w:i w:val="0"/>
                <w:iCs w:val="0"/>
                <w:color w:val="FF0000"/>
              </w:rPr>
              <w:t xml:space="preserve">Central</w:t>
            </w:r>
            <w:r>
              <w:rPr>
                <w:rStyle w:val="IntenseEmphasis"/>
                <w:rFonts w:eastAsiaTheme="majorEastAsia" w:cstheme="minorHAnsi"/>
                <w:i w:val="0"/>
                <w:iCs w:val="0"/>
                <w:color w:val="auto"/>
              </w:rPr>
              <w:t xml:space="preserve"> value of roughly $1.4-$1.6 trillion</w:t>
            </w:r>
            <w:r>
              <w:rPr>
                <w:rStyle w:val="IntenseEmphasis"/>
                <w:rFonts w:eastAsiaTheme="majorEastAsia" w:cstheme="minorHAnsi"/>
                <w:i w:val="0"/>
                <w:iCs w:val="0"/>
                <w:color w:val="auto"/>
              </w:rPr>
              <w:t xml:space="preserve">; </w:t>
            </w:r>
            <w:r>
              <w:rPr>
                <w:rStyle w:val="IntenseEmphasis"/>
                <w:rFonts w:eastAsiaTheme="majorEastAsia" w:cstheme="minorHAnsi"/>
                <w:i w:val="0"/>
                <w:iCs w:val="0"/>
                <w:strike/>
                <w:color w:val="auto"/>
              </w:rPr>
              <w:t xml:space="preserve">we are </w:t>
            </w:r>
            <w:r>
              <w:rPr>
                <w:rStyle w:val="IntenseEmphasis"/>
                <w:rFonts w:eastAsiaTheme="majorEastAsia" w:cstheme="minorHAnsi"/>
                <w:i w:val="0"/>
                <w:iCs w:val="0"/>
                <w:color w:val="auto"/>
              </w:rPr>
              <w:t xml:space="preserve">bearish at $2 trillion.</w:t>
            </w:r>
          </w:p>
        </w:tc>
        <w:tc>
          <w:tcPr>
            <w:tcW w:w="2434" w:type="dxa"/>
          </w:tcPr>
          <w:p w14:paraId="0510E341" w14:textId="4D2BCB38"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Net cash, debt, diluted shares, IPO proceeds</w:t>
            </w:r>
            <w:r w:rsidR="007437BB">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updated forecasts</w:t>
            </w:r>
            <w:r w:rsidR="007437BB">
              <w:rPr>
                <w:rStyle w:val="IntenseEmphasis"/>
                <w:rFonts w:eastAsiaTheme="majorEastAsia" w:cstheme="minorHAnsi"/>
                <w:i w:val="0"/>
                <w:iCs w:val="0"/>
                <w:color w:val="auto"/>
              </w:rPr>
              <w:t>, and the bridge from adjusted profits to FCF.</w:t>
            </w:r>
          </w:p>
        </w:tc>
        <w:tc>
          <w:tcPr>
            <w:tcW w:w="2876" w:type="dxa"/>
          </w:tcPr>
          <w:p w14:paraId="73EAD6C7" w14:textId="3AF8942B"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FCF margins above 30%</w:t>
            </w:r>
            <w:r w:rsidR="00274EC2">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limited dilution, flexible infrastructure</w:t>
            </w:r>
            <w:r w:rsidR="00D8438D">
              <w:rPr>
                <w:rStyle w:val="IntenseEmphasis"/>
                <w:rFonts w:eastAsiaTheme="majorEastAsia" w:cstheme="minorHAnsi"/>
                <w:i w:val="0"/>
                <w:iCs w:val="0"/>
                <w:color w:val="auto"/>
              </w:rPr>
              <w:t xml:space="preserve"> obligations and </w:t>
            </w:r>
            <w:r w:rsidR="007437BB">
              <w:rPr>
                <w:rStyle w:val="IntenseEmphasis"/>
                <w:rFonts w:eastAsiaTheme="majorEastAsia" w:cstheme="minorHAnsi"/>
                <w:i w:val="0"/>
                <w:iCs w:val="0"/>
                <w:color w:val="auto"/>
              </w:rPr>
              <w:t>sustained premium growth.</w:t>
            </w:r>
          </w:p>
        </w:tc>
      </w:tr>
    </w:tbl>
    <w:p w14:paraId="2B922ED4" w14:textId="77777777" w:rsidR="00E0677A" w:rsidRDefault="00E0677A" w:rsidP="00094C1F">
      <w:pPr>
        <w:rPr>
          <w:rStyle w:val="IntenseEmphasis"/>
          <w:rFonts w:eastAsiaTheme="majorEastAsia" w:cstheme="minorHAnsi"/>
          <w:i w:val="0"/>
          <w:iCs w:val="0"/>
          <w:color w:val="auto"/>
        </w:rPr>
      </w:pPr>
    </w:p>
    <w:p w14:paraId="1BFEBED9" w14:textId="7CA7DA11" w:rsidR="002D6517" w:rsidRDefault="004021B0">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We do not think Anth</w:t>
      </w:r>
      <w:r>
        <w:rPr>
          <w:rStyle w:val="IntenseEmphasis"/>
          <w:rFonts w:eastAsiaTheme="majorEastAsia" w:cstheme="minorHAnsi"/>
          <w:i w:val="0"/>
          <w:iCs w:val="0"/>
          <w:color w:val="auto"/>
        </w:rPr>
        <w:t xml:space="preserve">ropic is worth $2 trillion today.</w:t>
      </w:r>
      <w:r>
        <w:rPr>
          <w:rStyle w:val="IntenseEmphasis"/>
          <w:rFonts w:eastAsiaTheme="majorEastAsia" w:cstheme="minorHAnsi"/>
          <w:i w:val="0"/>
          <w:iCs w:val="0"/>
          <w:color w:val="auto"/>
        </w:rPr>
        <w:t xml:space="preserve"> We are bullish on the operating trajectory</w:t>
      </w:r>
      <w:r>
        <w:rPr>
          <w:rStyle w:val="IntenseEmphasis"/>
          <w:rFonts w:eastAsiaTheme="majorEastAsia" w:cstheme="minorHAnsi"/>
          <w:i w:val="0"/>
          <w:iCs w:val="0"/>
          <w:color w:val="auto"/>
        </w:rPr>
        <w:t xml:space="preserve">, but </w:t>
      </w:r>
      <w:r>
        <w:rPr>
          <w:rStyle w:val="IntenseEmphasis"/>
          <w:rFonts w:eastAsiaTheme="majorEastAsia" w:cstheme="minorHAnsi"/>
          <w:i w:val="0"/>
          <w:iCs w:val="0"/>
          <w:strike/>
          <w:color w:val="auto"/>
        </w:rPr>
        <w:t xml:space="preserve">the </w:t>
      </w:r>
      <w:r>
        <w:rPr>
          <w:rStyle w:val="IntenseEmphasis"/>
          <w:rFonts w:eastAsiaTheme="majorEastAsia" w:cstheme="minorHAnsi"/>
          <w:i w:val="0"/>
          <w:iCs w:val="0"/>
          <w:color w:val="auto"/>
        </w:rPr>
        <w:t xml:space="preserve">$2 trillion prices in the</w:t>
      </w:r>
      <w:r>
        <w:rPr>
          <w:rStyle w:val="IntenseEmphasis"/>
          <w:rFonts w:eastAsiaTheme="majorEastAsia" w:cstheme="minorHAnsi"/>
          <w:i w:val="0"/>
          <w:iCs w:val="0"/>
          <w:strike/>
          <w:color w:val="auto"/>
        </w:rPr>
        <w:t xml:space="preserve"> successful</w:t>
      </w:r>
      <w:r>
        <w:rPr>
          <w:rStyle w:val="IntenseEmphasis"/>
          <w:rFonts w:eastAsiaTheme="majorEastAsia" w:cstheme="minorHAnsi"/>
          <w:i w:val="0"/>
          <w:iCs w:val="0"/>
          <w:color w:val="auto"/>
        </w:rPr>
        <w:t xml:space="preserve"> conversion of run-rate growth into software-like free cash flow before that conversion is visible. </w:t>
      </w:r>
      <w:r>
        <w:rPr>
          <w:rStyle w:val="IntenseEmphasis"/>
          <w:rFonts w:eastAsiaTheme="majorEastAsia" w:cstheme="minorHAnsi"/>
          <w:i w:val="0"/>
          <w:iCs w:val="0"/>
          <w:color w:val="auto"/>
        </w:rPr>
        <w:t xml:space="preserve">Our central value </w:t>
      </w:r>
      <w:r>
        <w:rPr>
          <w:rStyle w:val="IntenseEmphasis"/>
          <w:rFonts w:eastAsiaTheme="majorEastAsia" w:cstheme="minorHAnsi"/>
          <w:i w:val="0"/>
          <w:iCs w:val="0"/>
          <w:color w:val="auto"/>
        </w:rPr>
        <w:t xml:space="preserve">remains</w:t>
      </w:r>
      <w:r>
        <w:rPr>
          <w:rStyle w:val="IntenseEmphasis"/>
          <w:rFonts w:eastAsiaTheme="majorEastAsia" w:cstheme="minorHAnsi"/>
          <w:i w:val="0"/>
          <w:iCs w:val="0"/>
          <w:color w:val="auto"/>
        </w:rPr>
        <w:t xml:space="preserve"> roughly $1.4-$1.6 trillion. </w:t>
      </w:r>
      <w:r>
        <w:rPr>
          <w:rStyle w:val="IntenseEmphasis"/>
          <w:rFonts w:eastAsiaTheme="majorEastAsia" w:cstheme="minorHAnsi"/>
          <w:i w:val="0"/>
          <w:iCs w:val="0"/>
          <w:strike/>
          <w:color w:val="auto"/>
        </w:rPr>
        <w:t xml:space="preserve">To </w:t>
      </w:r>
      <w:r>
        <w:rPr>
          <w:rStyle w:val="IntenseEmphasis"/>
          <w:rFonts w:eastAsiaTheme="majorEastAsia" w:cstheme="minorHAnsi"/>
          <w:i w:val="0"/>
          <w:iCs w:val="0"/>
          <w:strike/>
          <w:color w:val="auto"/>
        </w:rPr>
        <w:t xml:space="preserve">move</w:t>
      </w:r>
      <w:r>
        <w:rPr>
          <w:rStyle w:val="IntenseEmphasis"/>
          <w:rFonts w:eastAsiaTheme="majorEastAsia" w:cstheme="minorHAnsi"/>
          <w:b/>
          <w:bCs/>
          <w:i w:val="0"/>
          <w:iCs w:val="0"/>
          <w:color w:val="FF0000"/>
        </w:rPr>
        <w:t xml:space="preserve">Moving</w:t>
      </w:r>
      <w:r>
        <w:rPr>
          <w:rStyle w:val="IntenseEmphasis"/>
          <w:rFonts w:eastAsiaTheme="majorEastAsia" w:cstheme="minorHAnsi"/>
          <w:i w:val="0"/>
          <w:iCs w:val="0"/>
          <w:color w:val="auto"/>
        </w:rPr>
        <w:t xml:space="preserve"> closer to $2 trillion</w:t>
      </w:r>
      <w:r>
        <w:rPr>
          <w:rStyle w:val="IntenseEmphasis"/>
          <w:rFonts w:eastAsiaTheme="majorEastAsia" w:cstheme="minorHAnsi"/>
          <w:i w:val="0"/>
          <w:iCs w:val="0"/>
          <w:strike/>
          <w:color w:val="auto"/>
        </w:rPr>
        <w:t xml:space="preserve">, we would need to see</w:t>
      </w:r>
      <w:r>
        <w:rPr>
          <w:rStyle w:val="IntenseEmphasis"/>
          <w:rFonts w:eastAsiaTheme="majorEastAsia" w:cstheme="minorHAnsi"/>
          <w:b/>
          <w:bCs/>
          <w:i w:val="0"/>
          <w:iCs w:val="0"/>
          <w:color w:val="FF0000"/>
        </w:rPr>
        <w:t xml:space="preserve"> would require</w:t>
      </w:r>
      <w:r>
        <w:rPr>
          <w:rStyle w:val="IntenseEmphasis"/>
          <w:rFonts w:eastAsiaTheme="majorEastAsia" w:cstheme="minorHAnsi"/>
          <w:i w:val="0"/>
          <w:iCs w:val="0"/>
          <w:color w:val="auto"/>
        </w:rPr>
        <w:t xml:space="preserve"> gross </w:t>
      </w:r>
      <w:r>
        <w:rPr>
          <w:rStyle w:val="IntenseEmphasis"/>
          <w:rFonts w:eastAsiaTheme="majorEastAsia" w:cstheme="minorHAnsi"/>
          <w:i w:val="0"/>
          <w:iCs w:val="0"/>
          <w:color w:val="auto"/>
        </w:rPr>
        <w:t xml:space="preserve">margins above </w:t>
      </w:r>
      <w:r>
        <w:rPr>
          <w:rStyle w:val="IntenseEmphasis"/>
          <w:rFonts w:eastAsiaTheme="majorEastAsia" w:cstheme="minorHAnsi"/>
          <w:i w:val="0"/>
          <w:iCs w:val="0"/>
          <w:strike/>
          <w:color w:val="auto"/>
        </w:rPr>
        <w:t xml:space="preserve">50%- 55%, free cash flow</w:t>
      </w:r>
      <w:r>
        <w:rPr>
          <w:rStyle w:val="IntenseEmphasis"/>
          <w:rFonts w:eastAsiaTheme="majorEastAsia" w:cstheme="minorHAnsi"/>
          <w:b/>
          <w:bCs/>
          <w:i w:val="0"/>
          <w:iCs w:val="0"/>
          <w:color w:val="FF0000"/>
        </w:rPr>
        <w:t xml:space="preserve">50%-55%, free-cash-flow</w:t>
      </w:r>
      <w:r>
        <w:rPr>
          <w:rStyle w:val="IntenseEmphasis"/>
          <w:rFonts w:eastAsiaTheme="majorEastAsia" w:cstheme="minorHAnsi"/>
          <w:i w:val="0"/>
          <w:iCs w:val="0"/>
          <w:color w:val="auto"/>
        </w:rPr>
        <w:t xml:space="preserve"> margins approaching 30% or better, manageable </w:t>
      </w:r>
      <w:r>
        <w:rPr>
          <w:rStyle w:val="IntenseEmphasis"/>
          <w:rFonts w:eastAsiaTheme="majorEastAsia" w:cstheme="minorHAnsi"/>
          <w:i w:val="0"/>
          <w:iCs w:val="0"/>
          <w:color w:val="auto"/>
        </w:rPr>
        <w:t xml:space="preserve">customer concentration, and infrastructure obligations matched by durable customer commitments. Until then, </w:t>
      </w:r>
      <w:r>
        <w:rPr>
          <w:rStyle w:val="IntenseEmphasis"/>
          <w:rFonts w:eastAsiaTheme="majorEastAsia" w:cstheme="minorHAnsi"/>
          <w:i w:val="0"/>
          <w:iCs w:val="0"/>
          <w:color w:val="auto"/>
        </w:rPr>
        <w:t xml:space="preserve">$2 trillion is overvalued.</w:t>
      </w:r>
      <w:r>
        <w:rPr>
          <w:rStyle w:val="IntenseEmphasis"/>
          <w:rFonts w:eastAsiaTheme="majorEastAsia" w:cstheme="minorHAnsi"/>
          <w:i w:val="0"/>
          <w:iCs w:val="0"/>
          <w:color w:val="auto"/>
        </w:rPr>
        <w:t xml:space="preserve"> </w:t>
      </w:r>
    </w:p>
    <w:p w14:paraId="01024429" w14:textId="77777777" w:rsidR="002D6517" w:rsidRPr="00934BA9" w:rsidRDefault="002D6517">
      <w:pPr>
        <w:rPr>
          <w:rStyle w:val="IntenseEmphasis"/>
          <w:rFonts w:eastAsiaTheme="majorEastAsia" w:cstheme="minorHAnsi"/>
          <w:i w:val="0"/>
          <w:iCs w:val="0"/>
          <w:color w:val="auto"/>
        </w:rPr>
      </w:pPr>
    </w:p>
    <w:p w14:paraId="3637700F" w14:textId="600674D8" w:rsidR="005818CC" w:rsidRPr="003C3C4E" w:rsidRDefault="005818CC" w:rsidP="003C3C4E">
      <w:pPr>
        <w:pStyle w:val="Heading2"/>
        <w:rPr>
          <w:rStyle w:val="IntenseEmphasis"/>
          <w:i w:val="0"/>
          <w:iCs w:val="0"/>
          <w:color w:val="2F5496" w:themeColor="accent1" w:themeShade="BF"/>
        </w:rPr>
      </w:pPr>
      <w:commentRangeStart w:id="6"/>
      <w:r w:rsidRPr="003C3C4E">
        <w:rPr>
          <w:rStyle w:val="IntenseEmphasis"/>
          <w:i w:val="0"/>
          <w:iCs w:val="0"/>
          <w:color w:val="2F5496" w:themeColor="accent1" w:themeShade="BF"/>
        </w:rPr>
        <w:t>References</w:t>
      </w:r>
      <w:commentRangeEnd w:id="6"/>
      <w:r w:rsidR="000C74BC" w:rsidRPr="003C3C4E">
        <w:rPr>
          <w:rStyle w:val="CommentReference"/>
          <w:sz w:val="26"/>
          <w:szCs w:val="26"/>
        </w:rPr>
        <w:commentReference w:id="6"/>
      </w:r>
    </w:p>
    <w:sectPr w:rsidR="005818CC" w:rsidRPr="003C3C4E" w:rsidSect="00690EC7">
      <w:endnotePr>
        <w:numFmt w:val="decimal"/>
      </w:endnotePr>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chel Schowalter" w:date="2026-05-19T12:29:00Z" w:initials="RS">
    <w:p w14:paraId="7785F1B7" w14:textId="77777777" w:rsidR="00777DDD" w:rsidRDefault="00BE36E7" w:rsidP="00777DDD">
      <w:pPr>
        <w:pStyle w:val="CommentText"/>
      </w:pPr>
      <w:r>
        <w:rPr>
          <w:rStyle w:val="CommentReference"/>
        </w:rPr>
        <w:annotationRef/>
      </w:r>
      <w:r w:rsidR="00777DDD">
        <w:t>Titles should be finalized by the copy edits stage. Titles should not exceed 100 characters (including “QQ YYYY” and spaces).</w:t>
      </w:r>
    </w:p>
  </w:comment>
  <w:comment w:id="2" w:author="Fallon Sullivan" w:date="2022-07-25T11:22:00Z" w:initials="FS">
    <w:p w14:paraId="330A10B1" w14:textId="6297E332" w:rsidR="004E6075" w:rsidRDefault="00ED7148">
      <w:pPr>
        <w:pStyle w:val="CommentText"/>
      </w:pPr>
      <w:r>
        <w:rPr>
          <w:rStyle w:val="CommentReference"/>
        </w:rPr>
        <w:annotationRef/>
      </w:r>
      <w:r w:rsidR="004E6075">
        <w:t>Please update</w:t>
      </w:r>
    </w:p>
  </w:comment>
  <w:comment w:id="3" w:author="Rachel Schowalter" w:date="2026-03-26T15:29:00Z" w:initials="RS">
    <w:p w14:paraId="54FDA44F" w14:textId="77777777" w:rsidR="00492A26" w:rsidRDefault="00492A26" w:rsidP="00492A26">
      <w:pPr>
        <w:pStyle w:val="CommentText"/>
      </w:pPr>
      <w:r>
        <w:rPr>
          <w:rStyle w:val="CommentReference"/>
        </w:rPr>
        <w:annotationRef/>
      </w:r>
      <w:r>
        <w:t>Cite sources by inserting an endnote at the end of the sentence being cited, as seen here (go to the “References” tab in the top toolbar, then click “Insert endnote”). Include a link to the source at the corresponding endnote number on the “References” page.</w:t>
      </w:r>
    </w:p>
  </w:comment>
  <w:comment w:id="4" w:author="Rachel Schowalter" w:date="2026-06-26T13:03:00Z" w:initials="RS">
    <w:p w14:paraId="7439F0E1" w14:textId="18718325" w:rsidR="00F05AD7" w:rsidRDefault="00F05AD7">
      <w:pPr>
        <w:pStyle w:val="CommentText"/>
      </w:pPr>
      <w:r>
        <w:rPr>
          <w:rStyle w:val="CommentReference"/>
        </w:rPr>
        <w:annotationRef/>
      </w:r>
      <w:r w:rsidRPr="11C27CBB">
        <w:t xml:space="preserve">Use the appropriate prompt in </w:t>
      </w:r>
      <w:hyperlink r:id="rId1" w:history="1">
        <w:r w:rsidRPr="28EF2393">
          <w:rPr>
            <w:rStyle w:val="Hyperlink"/>
          </w:rPr>
          <w:t>this document</w:t>
        </w:r>
      </w:hyperlink>
      <w:r w:rsidRPr="487B8E99">
        <w:t xml:space="preserve"> to generate promotional copy for this report using AI. Add the copy here (include your favorite headline) and edit it as much as you’d like. You may also write the copy yourself.</w:t>
      </w:r>
    </w:p>
    <w:p w14:paraId="5699D98D" w14:textId="4FB47F66" w:rsidR="00F05AD7" w:rsidRDefault="00F05AD7">
      <w:pPr>
        <w:pStyle w:val="CommentText"/>
      </w:pPr>
    </w:p>
    <w:p w14:paraId="63398757" w14:textId="69CDEC91" w:rsidR="00F05AD7" w:rsidRDefault="00F05AD7">
      <w:pPr>
        <w:pStyle w:val="CommentText"/>
      </w:pPr>
      <w:r w:rsidRPr="64ADDEE6">
        <w:t>The publishing editor will edit the text as they copy edit the report. They will use the clean version for the report’s landing page (</w:t>
      </w:r>
      <w:hyperlink r:id="rId2" w:history="1">
        <w:r w:rsidRPr="69D0641F">
          <w:rPr>
            <w:rStyle w:val="Hyperlink"/>
          </w:rPr>
          <w:t>https://pitchbook.com/news/reports</w:t>
        </w:r>
      </w:hyperlink>
      <w:r w:rsidRPr="04F1E4FA">
        <w:t>).</w:t>
      </w:r>
    </w:p>
  </w:comment>
  <w:comment w:id="5" w:author="Rachel Schowalter" w:date="2026-03-16T08:48:00Z" w:initials="RS">
    <w:p w14:paraId="6BEE7BED" w14:textId="77777777" w:rsidR="00712F27" w:rsidRDefault="004032D9" w:rsidP="00712F27">
      <w:pPr>
        <w:pStyle w:val="CommentText"/>
      </w:pPr>
      <w:r>
        <w:rPr>
          <w:rStyle w:val="CommentReference"/>
        </w:rPr>
        <w:annotationRef/>
      </w:r>
      <w:r w:rsidR="00712F27">
        <w:t>Pick a chart from the report to feature on the report’s landing page (</w:t>
      </w:r>
      <w:hyperlink r:id="rId3" w:history="1">
        <w:r w:rsidR="00712F27" w:rsidRPr="003161BD">
          <w:rPr>
            <w:rStyle w:val="Hyperlink"/>
          </w:rPr>
          <w:t>https://pitchbook.com/news/reports</w:t>
        </w:r>
      </w:hyperlink>
      <w:r w:rsidR="00712F27">
        <w:t>) and write a short caption (30 words or fewer) that shares a key takeaway from the chart. Include the file location for the chart.</w:t>
      </w:r>
    </w:p>
    <w:p w14:paraId="37151960" w14:textId="77777777" w:rsidR="00712F27" w:rsidRDefault="00712F27" w:rsidP="00712F27">
      <w:pPr>
        <w:pStyle w:val="CommentText"/>
      </w:pPr>
    </w:p>
    <w:p w14:paraId="3F7B4F77" w14:textId="77777777" w:rsidR="00712F27" w:rsidRDefault="00712F27" w:rsidP="00712F27">
      <w:pPr>
        <w:pStyle w:val="CommentText"/>
      </w:pPr>
      <w:r>
        <w:t>File:</w:t>
      </w:r>
    </w:p>
    <w:p w14:paraId="78A46F07" w14:textId="77777777" w:rsidR="00712F27" w:rsidRDefault="00712F27" w:rsidP="00712F27">
      <w:pPr>
        <w:pStyle w:val="CommentText"/>
      </w:pPr>
      <w:r>
        <w:t>Tab:</w:t>
      </w:r>
    </w:p>
    <w:p w14:paraId="574467D6" w14:textId="77777777" w:rsidR="00712F27" w:rsidRDefault="00712F27" w:rsidP="00712F27">
      <w:pPr>
        <w:pStyle w:val="CommentText"/>
      </w:pPr>
      <w:r>
        <w:t>Cell:</w:t>
      </w:r>
    </w:p>
    <w:p w14:paraId="7650662A" w14:textId="77777777" w:rsidR="00712F27" w:rsidRDefault="00712F27" w:rsidP="00712F27">
      <w:pPr>
        <w:pStyle w:val="CommentText"/>
      </w:pPr>
    </w:p>
    <w:p w14:paraId="056C48E8" w14:textId="77777777" w:rsidR="00712F27" w:rsidRDefault="00712F27" w:rsidP="00712F27">
      <w:pPr>
        <w:pStyle w:val="CommentText"/>
      </w:pPr>
      <w:r>
        <w:t>Example chart and caption on report landing page:</w:t>
      </w:r>
    </w:p>
    <w:p w14:paraId="1BB8554F" w14:textId="6D4685F7" w:rsidR="00712F27" w:rsidRDefault="00712F27" w:rsidP="00712F27">
      <w:pPr>
        <w:pStyle w:val="CommentText"/>
      </w:pPr>
      <w:r>
        <w:rPr>
          <w:noProof/>
        </w:rPr>
        <w:drawing>
          <wp:inline distT="0" distB="0" distL="0" distR="0" wp14:anchorId="458E3B88" wp14:editId="3B3E67AE">
            <wp:extent cx="6400800" cy="4822825"/>
            <wp:effectExtent l="0" t="0" r="0" b="0"/>
            <wp:docPr id="40777247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72471" name="Picture 407772471" descr="Image"/>
                    <pic:cNvPicPr/>
                  </pic:nvPicPr>
                  <pic:blipFill>
                    <a:blip r:embed="rId4">
                      <a:extLst>
                        <a:ext uri="{28A0092B-C50C-407E-A947-70E740481C1C}">
                          <a14:useLocalDpi xmlns:a14="http://schemas.microsoft.com/office/drawing/2010/main" val="0"/>
                        </a:ext>
                      </a:extLst>
                    </a:blip>
                    <a:stretch>
                      <a:fillRect/>
                    </a:stretch>
                  </pic:blipFill>
                  <pic:spPr>
                    <a:xfrm>
                      <a:off x="0" y="0"/>
                      <a:ext cx="6400800" cy="4822825"/>
                    </a:xfrm>
                    <a:prstGeom prst="rect">
                      <a:avLst/>
                    </a:prstGeom>
                  </pic:spPr>
                </pic:pic>
              </a:graphicData>
            </a:graphic>
          </wp:inline>
        </w:drawing>
      </w:r>
    </w:p>
  </w:comment>
  <w:comment w:id="6" w:author="Rachel Schowalter" w:date="2026-03-26T15:30:00Z" w:initials="RS">
    <w:p w14:paraId="18910D46" w14:textId="77777777" w:rsidR="000C74BC" w:rsidRDefault="000C74BC" w:rsidP="000C74BC">
      <w:pPr>
        <w:pStyle w:val="CommentText"/>
      </w:pPr>
      <w:r>
        <w:rPr>
          <w:rStyle w:val="CommentReference"/>
        </w:rPr>
        <w:annotationRef/>
      </w:r>
      <w:r>
        <w:t>Include links to sources here. The editor will reformat the endnotes to follow PitchBook’s citation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5F1B7" w15:done="0"/>
  <w15:commentEx w15:paraId="330A10B1" w15:done="0"/>
  <w15:commentEx w15:paraId="54FDA44F" w15:done="0"/>
  <w15:commentEx w15:paraId="63398757" w15:done="0"/>
  <w15:commentEx w15:paraId="1BB8554F" w15:done="0"/>
  <w15:commentEx w15:paraId="18910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AE7C4" w16cex:dateUtc="2026-05-19T19:29:00Z"/>
  <w16cex:commentExtensible w16cex:durableId="2688FB8B" w16cex:dateUtc="2022-07-25T18:22:00Z"/>
  <w16cex:commentExtensible w16cex:durableId="500BDA10" w16cex:dateUtc="2026-03-26T22:29:00Z"/>
  <w16cex:commentExtensible w16cex:durableId="047807D6" w16cex:dateUtc="2026-06-26T20:03:00Z"/>
  <w16cex:commentExtensible w16cex:durableId="6E48E0D0" w16cex:dateUtc="2026-03-16T15:48:00Z"/>
  <w16cex:commentExtensible w16cex:durableId="44AF2131" w16cex:dateUtc="2026-03-26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5F1B7" w16cid:durableId="641AE7C4"/>
  <w16cid:commentId w16cid:paraId="330A10B1" w16cid:durableId="2688FB8B"/>
  <w16cid:commentId w16cid:paraId="54FDA44F" w16cid:durableId="500BDA10"/>
  <w16cid:commentId w16cid:paraId="63398757" w16cid:durableId="047807D6"/>
  <w16cid:commentId w16cid:paraId="1BB8554F" w16cid:durableId="6E48E0D0"/>
  <w16cid:commentId w16cid:paraId="18910D46" w16cid:durableId="44AF21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D60D8" w14:textId="77777777" w:rsidR="00AB1A66" w:rsidRDefault="00AB1A66" w:rsidP="005818CC">
      <w:r>
        <w:separator/>
      </w:r>
    </w:p>
  </w:endnote>
  <w:endnote w:type="continuationSeparator" w:id="0">
    <w:p w14:paraId="639CAD0B" w14:textId="77777777" w:rsidR="00AB1A66" w:rsidRDefault="00AB1A66" w:rsidP="005818CC">
      <w:r>
        <w:continuationSeparator/>
      </w:r>
    </w:p>
  </w:endnote>
  <w:endnote w:id="1">
    <w:p w14:paraId="0D2003CC" w14:textId="2DAE1AFD" w:rsidR="0037261B" w:rsidRDefault="0037261B">
      <w:pPr>
        <w:pStyle w:val="EndnoteText"/>
      </w:pPr>
      <w:r>
        <w:rPr>
          <w:rStyle w:val="EndnoteReference"/>
        </w:rPr>
        <w:endnoteRef/>
      </w:r>
      <w:r>
        <w:t xml:space="preserve"> </w:t>
      </w:r>
      <w:r w:rsidRPr="0037261B">
        <w:t>Anthropic, “Anthropic expands partnership with Google and Broadcom for multiple gigawatts of next-generation compute,” April 6, 2026.</w:t>
      </w:r>
      <w:hyperlink r:id="rId1" w:tgtFrame="_blank" w:history="1">
        <w:r w:rsidRPr="0037261B">
          <w:rPr>
            <w:rStyle w:val="Hyperlink"/>
          </w:rPr>
          <w:t>Anthropic — Google and Broadcom partnership</w:t>
        </w:r>
      </w:hyperlink>
    </w:p>
  </w:endnote>
  <w:endnote w:id="2">
    <w:p w14:paraId="721BA8E6" w14:textId="08686A8E" w:rsidR="003E7B6E" w:rsidRDefault="003E7B6E">
      <w:pPr>
        <w:pStyle w:val="EndnoteText"/>
      </w:pPr>
      <w:r>
        <w:rPr>
          <w:rStyle w:val="EndnoteReference"/>
        </w:rPr>
        <w:endnoteRef/>
      </w:r>
      <w:r>
        <w:t xml:space="preserve"> </w:t>
      </w:r>
      <w:r w:rsidR="00AB54DB" w:rsidRPr="00AB54DB">
        <w:t xml:space="preserve">Bailey Lipschultz and Rachel Metz, “Anthropic Revenue Surges to Over $11.5 Billion in Second Quarter,” </w:t>
      </w:r>
      <w:r w:rsidR="00AB54DB" w:rsidRPr="00AB54DB">
        <w:rPr>
          <w:i/>
          <w:iCs/>
        </w:rPr>
        <w:t>Bloomberg News via Bloomberg Law</w:t>
      </w:r>
      <w:r w:rsidR="00AB54DB" w:rsidRPr="00AB54DB">
        <w:t>, August 14, 2026; Reuters, “Anthropic revenue run rate tops $65 billion, source says,” August 17, 2026</w:t>
      </w:r>
      <w:r w:rsidR="003E03AC">
        <w:t xml:space="preserve"> </w:t>
      </w:r>
      <w:hyperlink r:id="rId2" w:history="1">
        <w:r w:rsidR="003E03AC" w:rsidRPr="002167B2">
          <w:rPr>
            <w:rStyle w:val="Hyperlink"/>
          </w:rPr>
          <w:t>https://news.bloomberglaw.com/artificial-intelligence/anthropic-revenue-surges-to-over-11-5-billion-in-second-quarter</w:t>
        </w:r>
      </w:hyperlink>
      <w:r w:rsidR="003E03AC">
        <w:t xml:space="preserve"> </w:t>
      </w:r>
    </w:p>
  </w:endnote>
  <w:endnote w:id="3">
    <w:p w14:paraId="053F4053" w14:textId="72165240" w:rsidR="00EB7561" w:rsidRDefault="00EB7561">
      <w:pPr>
        <w:pStyle w:val="EndnoteText"/>
      </w:pPr>
      <w:r>
        <w:rPr>
          <w:rStyle w:val="EndnoteReference"/>
        </w:rPr>
        <w:endnoteRef/>
      </w:r>
      <w:r>
        <w:t xml:space="preserve"> </w:t>
      </w:r>
      <w:r w:rsidRPr="00EB7561">
        <w:t>Business Insider, “Anthropic posted, then swiftly deleted, a $450,000 sales job aimed at its ‘mega’ customer Meta,” September 2026.</w:t>
      </w:r>
      <w:hyperlink r:id="rId3" w:tgtFrame="_blank" w:history="1">
        <w:r w:rsidRPr="00EB7561">
          <w:rPr>
            <w:rStyle w:val="Hyperlink"/>
          </w:rPr>
          <w:t>Business Insider — Anthropic/Meta account</w:t>
        </w:r>
      </w:hyperlink>
    </w:p>
  </w:endnote>
  <w:endnote w:id="4">
    <w:p w14:paraId="6239553B" w14:textId="62FBE4EE" w:rsidR="00AD21D9" w:rsidRDefault="00AD21D9">
      <w:pPr>
        <w:pStyle w:val="EndnoteText"/>
      </w:pPr>
      <w:r>
        <w:rPr>
          <w:rStyle w:val="EndnoteReference"/>
        </w:rPr>
        <w:endnoteRef/>
      </w:r>
      <w:r>
        <w:t xml:space="preserve"> </w:t>
      </w:r>
      <w:r w:rsidR="009F2238" w:rsidRPr="009F2238">
        <w:t xml:space="preserve">Lucinda Shen, “Anthropic and OpenAI’s revenue chasm, explained,” </w:t>
      </w:r>
      <w:r w:rsidR="009F2238" w:rsidRPr="009F2238">
        <w:rPr>
          <w:i/>
          <w:iCs/>
        </w:rPr>
        <w:t>Axios</w:t>
      </w:r>
      <w:r w:rsidR="009F2238" w:rsidRPr="009F2238">
        <w:t>, September 3, 2026.</w:t>
      </w:r>
      <w:hyperlink r:id="rId4" w:tgtFrame="_blank" w:history="1">
        <w:r w:rsidR="009F2238" w:rsidRPr="009F2238">
          <w:rPr>
            <w:rStyle w:val="Hyperlink"/>
          </w:rPr>
          <w:t>Axios — Anthropic gross-versus-net accounting</w:t>
        </w:r>
      </w:hyperlink>
    </w:p>
  </w:endnote>
  <w:endnote w:id="5">
    <w:p w14:paraId="4F3E92DB" w14:textId="26FF7685" w:rsidR="00087826" w:rsidRDefault="00087826">
      <w:pPr>
        <w:pStyle w:val="EndnoteText"/>
      </w:pPr>
      <w:r>
        <w:rPr>
          <w:rStyle w:val="EndnoteReference"/>
        </w:rPr>
        <w:endnoteRef/>
      </w:r>
      <w:r>
        <w:t xml:space="preserve"> </w:t>
      </w:r>
      <w:r w:rsidRPr="00087826">
        <w:rPr>
          <w:i/>
          <w:iCs/>
        </w:rPr>
        <w:t>The Information</w:t>
      </w:r>
      <w:r w:rsidRPr="00087826">
        <w:t>, “Anthropic Hikes 2026 Revenue Forecast 20% but Delays When It Will Go Cash Flow Positive,” 2026.</w:t>
      </w:r>
      <w:hyperlink r:id="rId5" w:tgtFrame="_blank" w:history="1">
        <w:r w:rsidRPr="00087826">
          <w:rPr>
            <w:rStyle w:val="Hyperlink"/>
          </w:rPr>
          <w:t>The Information — Anthropic training and cash-flow forecasts</w:t>
        </w:r>
      </w:hyperlink>
    </w:p>
  </w:endnote>
  <w:endnote w:id="6">
    <w:p w14:paraId="22D23333" w14:textId="311C1DA4" w:rsidR="00E6138A" w:rsidRDefault="00E6138A">
      <w:pPr>
        <w:pStyle w:val="EndnoteText"/>
      </w:pPr>
      <w:r>
        <w:rPr>
          <w:rStyle w:val="EndnoteReference"/>
        </w:rPr>
        <w:endnoteRef/>
      </w:r>
      <w:r>
        <w:t xml:space="preserve"> </w:t>
      </w:r>
      <w:r w:rsidRPr="00E6138A">
        <w:t>Reuters, “Anthropic nears first quarterly profit, agrees to pay SpaceX $1.25 billion monthly for computing power,” May 21, 2026; Bloomberg News via Bloomberg Law, August 14, 2026.</w:t>
      </w:r>
      <w:r>
        <w:t xml:space="preserve"> </w:t>
      </w:r>
      <w:hyperlink r:id="rId6" w:tgtFrame="_blank" w:history="1">
        <w:r w:rsidRPr="00E6138A">
          <w:rPr>
            <w:rStyle w:val="Hyperlink"/>
          </w:rPr>
          <w:t>Reuters — Anthropic Q2 operating-profit forecast</w:t>
        </w:r>
      </w:hyperlink>
      <w:r w:rsidRPr="00E6138A">
        <w:br/>
      </w:r>
      <w:hyperlink r:id="rId7" w:tgtFrame="_blank" w:history="1">
        <w:r w:rsidRPr="00E6138A">
          <w:rPr>
            <w:rStyle w:val="Hyperlink"/>
          </w:rPr>
          <w:t>Bloomberg Law — preliminary positive adjusted operating income</w:t>
        </w:r>
      </w:hyperlink>
    </w:p>
  </w:endnote>
  <w:endnote w:id="7">
    <w:p w14:paraId="7B6DC1C9" w14:textId="5C4D3431" w:rsidR="00335975" w:rsidRDefault="00335975">
      <w:pPr>
        <w:pStyle w:val="EndnoteText"/>
      </w:pPr>
      <w:r>
        <w:rPr>
          <w:rStyle w:val="EndnoteReference"/>
        </w:rPr>
        <w:endnoteRef/>
      </w:r>
      <w:r>
        <w:t xml:space="preserve"> </w:t>
      </w:r>
      <w:r w:rsidRPr="00335975">
        <w:t>Anthropic, “Anthropic raises $30 billion in Series G funding at $380 billion post-money valuation,” February 12, 2026.</w:t>
      </w:r>
      <w:r w:rsidRPr="00335975">
        <w:br/>
      </w:r>
      <w:hyperlink r:id="rId8" w:tgtFrame="_blank" w:history="1">
        <w:r w:rsidRPr="00335975">
          <w:rPr>
            <w:rStyle w:val="Hyperlink"/>
          </w:rPr>
          <w:t>Anthropic — Claude Code and Series G metrics</w:t>
        </w:r>
      </w:hyperlink>
    </w:p>
  </w:endnote>
  <w:endnote w:id="8">
    <w:p w14:paraId="55827215" w14:textId="7E1FE7B8" w:rsidR="0034076D" w:rsidRDefault="0034076D">
      <w:pPr>
        <w:pStyle w:val="EndnoteText"/>
      </w:pPr>
      <w:r>
        <w:rPr>
          <w:rStyle w:val="EndnoteReference"/>
        </w:rPr>
        <w:endnoteRef/>
      </w:r>
      <w:r>
        <w:t xml:space="preserve"> </w:t>
      </w:r>
      <w:r w:rsidR="002A43D8" w:rsidRPr="002A43D8">
        <w:t>Anthropic, “An alignment assessment of recent cybersecurity incidents,” September 9, 2026.</w:t>
      </w:r>
      <w:r w:rsidR="002A43D8" w:rsidRPr="002A43D8">
        <w:br/>
      </w:r>
      <w:hyperlink r:id="rId9" w:tgtFrame="_blank" w:history="1">
        <w:r w:rsidR="002A43D8" w:rsidRPr="002A43D8">
          <w:rPr>
            <w:rStyle w:val="Hyperlink"/>
          </w:rPr>
          <w:t>Anthropic — cybersecurity incident assessment</w:t>
        </w:r>
      </w:hyperlink>
    </w:p>
  </w:endnote>
  <w:endnote w:id="9">
    <w:p w14:paraId="4F916945" w14:textId="26FE2653" w:rsidR="0042106F" w:rsidRDefault="0042106F">
      <w:pPr>
        <w:pStyle w:val="EndnoteText"/>
      </w:pPr>
      <w:r>
        <w:rPr>
          <w:rStyle w:val="EndnoteReference"/>
        </w:rPr>
        <w:endnoteRef/>
      </w:r>
      <w:r>
        <w:t xml:space="preserve"> </w:t>
      </w:r>
      <w:hyperlink r:id="rId10" w:history="1">
        <w:r w:rsidRPr="002167B2">
          <w:rPr>
            <w:rStyle w:val="Hyperlink"/>
          </w:rPr>
          <w:t>https://www.anthropic.com/news/anthropic-amazon-compute</w:t>
        </w:r>
      </w:hyperlink>
      <w:r>
        <w:t xml:space="preserve"> </w:t>
      </w:r>
      <w:r w:rsidR="005B1B13">
        <w:t xml:space="preserve">; </w:t>
      </w:r>
      <w:hyperlink r:id="rId11" w:history="1">
        <w:r w:rsidR="005B1B13" w:rsidRPr="002167B2">
          <w:rPr>
            <w:rStyle w:val="Hyperlink"/>
          </w:rPr>
          <w:t>https://www.anthropic.com/news/google-broadcom-partnership-compute</w:t>
        </w:r>
      </w:hyperlink>
      <w:r w:rsidR="005B1B13">
        <w:t xml:space="preserve"> ; </w:t>
      </w:r>
      <w:hyperlink r:id="rId12" w:history="1">
        <w:r w:rsidR="005B1B13" w:rsidRPr="002167B2">
          <w:rPr>
            <w:rStyle w:val="Hyperlink"/>
          </w:rPr>
          <w:t>https://www.anthropic.com/news/higher-limits-spacex</w:t>
        </w:r>
      </w:hyperlink>
      <w:r w:rsidR="005B1B13">
        <w:t xml:space="preserve"> </w:t>
      </w:r>
      <w:r w:rsidR="006539A4">
        <w:t xml:space="preserve">; </w:t>
      </w:r>
      <w:hyperlink r:id="rId13" w:history="1">
        <w:r w:rsidR="006539A4" w:rsidRPr="002167B2">
          <w:rPr>
            <w:rStyle w:val="Hyperlink"/>
          </w:rPr>
          <w:t>https://www.reuters.com/business/anthropic-nears-first-quarterly-profit-agrees-pay-spacex-125-billion-monthly-2026-05-21/</w:t>
        </w:r>
      </w:hyperlink>
      <w:r w:rsidR="006539A4">
        <w:t xml:space="preserve"> ; </w:t>
      </w:r>
      <w:hyperlink r:id="rId14" w:history="1">
        <w:r w:rsidR="006539A4" w:rsidRPr="002167B2">
          <w:rPr>
            <w:rStyle w:val="Hyperlink"/>
          </w:rPr>
          <w:t>https://www.reuters.com/technology/anthropic-pay-nscale-45-billion-rent-ai-computing-power-bloomberg-news-reports-2026-08-26/</w:t>
        </w:r>
      </w:hyperlink>
      <w:r w:rsidR="006539A4">
        <w:t xml:space="preserve"> </w:t>
      </w:r>
    </w:p>
  </w:endnote>
  <w:endnote w:id="10">
    <w:p w14:paraId="1873AF8F" w14:textId="20BF863B" w:rsidR="007927D3" w:rsidRDefault="007927D3">
      <w:pPr>
        <w:pStyle w:val="EndnoteText"/>
      </w:pPr>
      <w:r>
        <w:rPr>
          <w:rStyle w:val="EndnoteReference"/>
        </w:rPr>
        <w:endnoteRef/>
      </w:r>
      <w:r>
        <w:t xml:space="preserve"> </w:t>
      </w:r>
      <w:hyperlink r:id="rId15" w:history="1">
        <w:r w:rsidR="00B95F85" w:rsidRPr="002167B2">
          <w:rPr>
            <w:rStyle w:val="Hyperlink"/>
          </w:rPr>
          <w:t>https://www.anthropic.com/news/the-long-term-benefit-trust</w:t>
        </w:r>
      </w:hyperlink>
      <w:r w:rsidR="00B95F85">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9997" w14:textId="77777777" w:rsidR="00AB1A66" w:rsidRDefault="00AB1A66" w:rsidP="005818CC">
      <w:r>
        <w:separator/>
      </w:r>
    </w:p>
  </w:footnote>
  <w:footnote w:type="continuationSeparator" w:id="0">
    <w:p w14:paraId="071F4F8C" w14:textId="77777777" w:rsidR="00AB1A66" w:rsidRDefault="00AB1A66" w:rsidP="00581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DD5"/>
    <w:multiLevelType w:val="multilevel"/>
    <w:tmpl w:val="A4BA07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0423751F"/>
    <w:multiLevelType w:val="hybridMultilevel"/>
    <w:tmpl w:val="06F0A6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B2955F6"/>
    <w:multiLevelType w:val="hybridMultilevel"/>
    <w:tmpl w:val="16AAC51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10787794"/>
    <w:multiLevelType w:val="hybridMultilevel"/>
    <w:tmpl w:val="1856FEB6"/>
    <w:lvl w:ilvl="0" w:tplc="845651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07782"/>
    <w:multiLevelType w:val="hybridMultilevel"/>
    <w:tmpl w:val="C21AFAEE"/>
    <w:lvl w:ilvl="0" w:tplc="4578815C">
      <w:start w:val="1"/>
      <w:numFmt w:val="decimal"/>
      <w:lvlText w:val="%1."/>
      <w:lvlJc w:val="left"/>
      <w:pPr>
        <w:ind w:left="720" w:hanging="360"/>
      </w:pPr>
      <w:rPr>
        <w:i/>
        <w:iCs/>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76BAA"/>
    <w:multiLevelType w:val="hybridMultilevel"/>
    <w:tmpl w:val="E2F0C630"/>
    <w:lvl w:ilvl="0" w:tplc="B9F0AD04">
      <w:start w:val="5"/>
      <w:numFmt w:val="bullet"/>
      <w:lvlText w:val="-"/>
      <w:lvlJc w:val="left"/>
      <w:pPr>
        <w:ind w:left="720" w:hanging="360"/>
      </w:pPr>
      <w:rPr>
        <w:rFonts w:ascii="Calibri" w:eastAsiaTheme="minorHAnsi" w:hAnsi="Calibri" w:cs="Calibr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55A97"/>
    <w:multiLevelType w:val="hybridMultilevel"/>
    <w:tmpl w:val="19E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7576A"/>
    <w:multiLevelType w:val="hybridMultilevel"/>
    <w:tmpl w:val="F4AE6154"/>
    <w:lvl w:ilvl="0" w:tplc="348EAC8C">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A3506"/>
    <w:multiLevelType w:val="hybridMultilevel"/>
    <w:tmpl w:val="A52E6A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4C86754D"/>
    <w:multiLevelType w:val="hybridMultilevel"/>
    <w:tmpl w:val="D2BA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473F6"/>
    <w:multiLevelType w:val="hybridMultilevel"/>
    <w:tmpl w:val="07BC03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6B7948CD"/>
    <w:multiLevelType w:val="hybridMultilevel"/>
    <w:tmpl w:val="2A64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84FAA"/>
    <w:multiLevelType w:val="hybridMultilevel"/>
    <w:tmpl w:val="F5FC75C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71C3B9F"/>
    <w:multiLevelType w:val="hybridMultilevel"/>
    <w:tmpl w:val="15524CF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021053494">
    <w:abstractNumId w:val="6"/>
  </w:num>
  <w:num w:numId="2" w16cid:durableId="157160310">
    <w:abstractNumId w:val="11"/>
  </w:num>
  <w:num w:numId="3" w16cid:durableId="1179277531">
    <w:abstractNumId w:val="2"/>
  </w:num>
  <w:num w:numId="4" w16cid:durableId="1823043711">
    <w:abstractNumId w:val="4"/>
  </w:num>
  <w:num w:numId="5" w16cid:durableId="1231845666">
    <w:abstractNumId w:val="9"/>
  </w:num>
  <w:num w:numId="6" w16cid:durableId="170268502">
    <w:abstractNumId w:val="10"/>
  </w:num>
  <w:num w:numId="7" w16cid:durableId="100927663">
    <w:abstractNumId w:val="8"/>
  </w:num>
  <w:num w:numId="8" w16cid:durableId="96871211">
    <w:abstractNumId w:val="5"/>
  </w:num>
  <w:num w:numId="9" w16cid:durableId="1656378470">
    <w:abstractNumId w:val="1"/>
  </w:num>
  <w:num w:numId="10" w16cid:durableId="86200124">
    <w:abstractNumId w:val="12"/>
  </w:num>
  <w:num w:numId="11" w16cid:durableId="657684392">
    <w:abstractNumId w:val="3"/>
  </w:num>
  <w:num w:numId="12" w16cid:durableId="2083329191">
    <w:abstractNumId w:val="13"/>
  </w:num>
  <w:num w:numId="13" w16cid:durableId="199120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075464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Schowalter">
    <w15:presenceInfo w15:providerId="AD" w15:userId="S::rachel.schowalter@pitchbook.com::d171777e-05bf-4252-8f39-e19b33397684"/>
  </w15:person>
  <w15:person w15:author="Fallon Sullivan">
    <w15:presenceInfo w15:providerId="AD" w15:userId="S::Fallon.Sullivan@pitchbook.com::2674a050-fd33-4a09-8135-d96ad267b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1NDQxNDY2NjQ2NTdS0lEKTi0uzszPAykwrQUASg6wEiwAAAA="/>
  </w:docVars>
  <w:rsids>
    <w:rsidRoot w:val="00690EC7"/>
    <w:rsid w:val="000028A8"/>
    <w:rsid w:val="000029BB"/>
    <w:rsid w:val="00004CAD"/>
    <w:rsid w:val="0000570F"/>
    <w:rsid w:val="000064FE"/>
    <w:rsid w:val="0001136E"/>
    <w:rsid w:val="00017946"/>
    <w:rsid w:val="00020FC0"/>
    <w:rsid w:val="00023131"/>
    <w:rsid w:val="0002314A"/>
    <w:rsid w:val="00024E64"/>
    <w:rsid w:val="00030C22"/>
    <w:rsid w:val="0003127A"/>
    <w:rsid w:val="0003315C"/>
    <w:rsid w:val="0003332F"/>
    <w:rsid w:val="000432DA"/>
    <w:rsid w:val="00052FE7"/>
    <w:rsid w:val="00066AC9"/>
    <w:rsid w:val="00066F93"/>
    <w:rsid w:val="00067C19"/>
    <w:rsid w:val="00071E2F"/>
    <w:rsid w:val="000732AB"/>
    <w:rsid w:val="00076704"/>
    <w:rsid w:val="00080364"/>
    <w:rsid w:val="00083535"/>
    <w:rsid w:val="00083A83"/>
    <w:rsid w:val="00087826"/>
    <w:rsid w:val="00087A17"/>
    <w:rsid w:val="0009333A"/>
    <w:rsid w:val="0009433B"/>
    <w:rsid w:val="00094B65"/>
    <w:rsid w:val="00094C1F"/>
    <w:rsid w:val="00096EEC"/>
    <w:rsid w:val="00097C78"/>
    <w:rsid w:val="000A636C"/>
    <w:rsid w:val="000A70FC"/>
    <w:rsid w:val="000A75DA"/>
    <w:rsid w:val="000B31EF"/>
    <w:rsid w:val="000B52E2"/>
    <w:rsid w:val="000B7990"/>
    <w:rsid w:val="000C6153"/>
    <w:rsid w:val="000C74BC"/>
    <w:rsid w:val="000D12D7"/>
    <w:rsid w:val="000D605C"/>
    <w:rsid w:val="000D76C2"/>
    <w:rsid w:val="000E090A"/>
    <w:rsid w:val="000E6051"/>
    <w:rsid w:val="000F0D86"/>
    <w:rsid w:val="000F509B"/>
    <w:rsid w:val="000F5AEA"/>
    <w:rsid w:val="00115DDA"/>
    <w:rsid w:val="00125DE0"/>
    <w:rsid w:val="001266A5"/>
    <w:rsid w:val="00126FB3"/>
    <w:rsid w:val="00133FDC"/>
    <w:rsid w:val="00140271"/>
    <w:rsid w:val="00142F56"/>
    <w:rsid w:val="00146EFE"/>
    <w:rsid w:val="00151330"/>
    <w:rsid w:val="0015544A"/>
    <w:rsid w:val="0015769D"/>
    <w:rsid w:val="00160182"/>
    <w:rsid w:val="00160233"/>
    <w:rsid w:val="00162244"/>
    <w:rsid w:val="0016557A"/>
    <w:rsid w:val="00166187"/>
    <w:rsid w:val="0017385B"/>
    <w:rsid w:val="001750DF"/>
    <w:rsid w:val="00181A10"/>
    <w:rsid w:val="00182690"/>
    <w:rsid w:val="0018360B"/>
    <w:rsid w:val="00183F7D"/>
    <w:rsid w:val="00190CAF"/>
    <w:rsid w:val="00196EF3"/>
    <w:rsid w:val="001A139E"/>
    <w:rsid w:val="001A3042"/>
    <w:rsid w:val="001B2573"/>
    <w:rsid w:val="001B5CDC"/>
    <w:rsid w:val="001C02AC"/>
    <w:rsid w:val="001C1656"/>
    <w:rsid w:val="001C1D38"/>
    <w:rsid w:val="001C4649"/>
    <w:rsid w:val="001C470B"/>
    <w:rsid w:val="001C595E"/>
    <w:rsid w:val="001C69B0"/>
    <w:rsid w:val="001D3FB8"/>
    <w:rsid w:val="001E460F"/>
    <w:rsid w:val="001F0028"/>
    <w:rsid w:val="001F0560"/>
    <w:rsid w:val="001F37BE"/>
    <w:rsid w:val="001F5C59"/>
    <w:rsid w:val="001F62C6"/>
    <w:rsid w:val="00202FE9"/>
    <w:rsid w:val="002031C2"/>
    <w:rsid w:val="00205755"/>
    <w:rsid w:val="00206B4E"/>
    <w:rsid w:val="00207F2C"/>
    <w:rsid w:val="00212481"/>
    <w:rsid w:val="00215A3D"/>
    <w:rsid w:val="002164C4"/>
    <w:rsid w:val="0023247D"/>
    <w:rsid w:val="002407ED"/>
    <w:rsid w:val="00241A12"/>
    <w:rsid w:val="00257BC5"/>
    <w:rsid w:val="00257C8B"/>
    <w:rsid w:val="002605E4"/>
    <w:rsid w:val="002610FB"/>
    <w:rsid w:val="002660CB"/>
    <w:rsid w:val="00267E95"/>
    <w:rsid w:val="00270A4B"/>
    <w:rsid w:val="00273CB6"/>
    <w:rsid w:val="00274EC2"/>
    <w:rsid w:val="00275271"/>
    <w:rsid w:val="002754E6"/>
    <w:rsid w:val="0027785E"/>
    <w:rsid w:val="00280E17"/>
    <w:rsid w:val="002814E3"/>
    <w:rsid w:val="002817A0"/>
    <w:rsid w:val="00281D1A"/>
    <w:rsid w:val="00282341"/>
    <w:rsid w:val="00285275"/>
    <w:rsid w:val="0029074C"/>
    <w:rsid w:val="00291E5E"/>
    <w:rsid w:val="0029445C"/>
    <w:rsid w:val="0029728F"/>
    <w:rsid w:val="002A2EC3"/>
    <w:rsid w:val="002A4363"/>
    <w:rsid w:val="002A43D8"/>
    <w:rsid w:val="002A5AAE"/>
    <w:rsid w:val="002A7D4D"/>
    <w:rsid w:val="002B392D"/>
    <w:rsid w:val="002B46FC"/>
    <w:rsid w:val="002C17DD"/>
    <w:rsid w:val="002C4A6B"/>
    <w:rsid w:val="002D00ED"/>
    <w:rsid w:val="002D2622"/>
    <w:rsid w:val="002D2E2D"/>
    <w:rsid w:val="002D34AC"/>
    <w:rsid w:val="002D46B0"/>
    <w:rsid w:val="002D560B"/>
    <w:rsid w:val="002D6517"/>
    <w:rsid w:val="002E0204"/>
    <w:rsid w:val="002E67F7"/>
    <w:rsid w:val="002F16D6"/>
    <w:rsid w:val="002F46F3"/>
    <w:rsid w:val="00305EE7"/>
    <w:rsid w:val="0031490F"/>
    <w:rsid w:val="00316226"/>
    <w:rsid w:val="003220EE"/>
    <w:rsid w:val="00322243"/>
    <w:rsid w:val="00322E12"/>
    <w:rsid w:val="00323D66"/>
    <w:rsid w:val="00325A16"/>
    <w:rsid w:val="00330F98"/>
    <w:rsid w:val="00331E02"/>
    <w:rsid w:val="00333690"/>
    <w:rsid w:val="00333DA1"/>
    <w:rsid w:val="0033402D"/>
    <w:rsid w:val="00334E92"/>
    <w:rsid w:val="00335975"/>
    <w:rsid w:val="003375E7"/>
    <w:rsid w:val="00337A02"/>
    <w:rsid w:val="00340546"/>
    <w:rsid w:val="0034076D"/>
    <w:rsid w:val="00343C77"/>
    <w:rsid w:val="00345FF1"/>
    <w:rsid w:val="0035096D"/>
    <w:rsid w:val="00352B55"/>
    <w:rsid w:val="003541EE"/>
    <w:rsid w:val="003547B4"/>
    <w:rsid w:val="00355988"/>
    <w:rsid w:val="00356B63"/>
    <w:rsid w:val="00356FF4"/>
    <w:rsid w:val="00357960"/>
    <w:rsid w:val="003637FC"/>
    <w:rsid w:val="00363EB2"/>
    <w:rsid w:val="00366F2C"/>
    <w:rsid w:val="003676DE"/>
    <w:rsid w:val="0037261B"/>
    <w:rsid w:val="00373071"/>
    <w:rsid w:val="003814C4"/>
    <w:rsid w:val="003825C8"/>
    <w:rsid w:val="003830A4"/>
    <w:rsid w:val="003857C8"/>
    <w:rsid w:val="003929BD"/>
    <w:rsid w:val="003942C2"/>
    <w:rsid w:val="003A11EF"/>
    <w:rsid w:val="003A3A4F"/>
    <w:rsid w:val="003A61CA"/>
    <w:rsid w:val="003B13EC"/>
    <w:rsid w:val="003B4108"/>
    <w:rsid w:val="003B4E29"/>
    <w:rsid w:val="003B5F25"/>
    <w:rsid w:val="003C024A"/>
    <w:rsid w:val="003C3C4E"/>
    <w:rsid w:val="003D5FCA"/>
    <w:rsid w:val="003D6BDB"/>
    <w:rsid w:val="003D6C60"/>
    <w:rsid w:val="003E03AC"/>
    <w:rsid w:val="003E4D23"/>
    <w:rsid w:val="003E7B6E"/>
    <w:rsid w:val="003F0CB5"/>
    <w:rsid w:val="003F11CC"/>
    <w:rsid w:val="003F57B0"/>
    <w:rsid w:val="004021B0"/>
    <w:rsid w:val="004032D9"/>
    <w:rsid w:val="0040F4DB"/>
    <w:rsid w:val="0041185E"/>
    <w:rsid w:val="004155A1"/>
    <w:rsid w:val="0042106F"/>
    <w:rsid w:val="004245AD"/>
    <w:rsid w:val="00425161"/>
    <w:rsid w:val="0043391B"/>
    <w:rsid w:val="0043742F"/>
    <w:rsid w:val="0043757E"/>
    <w:rsid w:val="00442DDF"/>
    <w:rsid w:val="00442EB3"/>
    <w:rsid w:val="00445F57"/>
    <w:rsid w:val="00450860"/>
    <w:rsid w:val="00451894"/>
    <w:rsid w:val="00453CFD"/>
    <w:rsid w:val="004557AB"/>
    <w:rsid w:val="004600C9"/>
    <w:rsid w:val="00460DA8"/>
    <w:rsid w:val="00463D70"/>
    <w:rsid w:val="004710E4"/>
    <w:rsid w:val="0047144F"/>
    <w:rsid w:val="00475E65"/>
    <w:rsid w:val="00476874"/>
    <w:rsid w:val="0048344F"/>
    <w:rsid w:val="00490946"/>
    <w:rsid w:val="00492322"/>
    <w:rsid w:val="00492A26"/>
    <w:rsid w:val="00494619"/>
    <w:rsid w:val="004A04AE"/>
    <w:rsid w:val="004A3CFE"/>
    <w:rsid w:val="004A49F7"/>
    <w:rsid w:val="004A4B3F"/>
    <w:rsid w:val="004A50D6"/>
    <w:rsid w:val="004B4040"/>
    <w:rsid w:val="004C251D"/>
    <w:rsid w:val="004C3813"/>
    <w:rsid w:val="004C4F25"/>
    <w:rsid w:val="004C5890"/>
    <w:rsid w:val="004D3324"/>
    <w:rsid w:val="004D438B"/>
    <w:rsid w:val="004D7DEC"/>
    <w:rsid w:val="004E320A"/>
    <w:rsid w:val="004E6075"/>
    <w:rsid w:val="004F050A"/>
    <w:rsid w:val="004F0594"/>
    <w:rsid w:val="004F62F8"/>
    <w:rsid w:val="0050480E"/>
    <w:rsid w:val="00505924"/>
    <w:rsid w:val="00505A6A"/>
    <w:rsid w:val="005075D3"/>
    <w:rsid w:val="00507AB7"/>
    <w:rsid w:val="00511E4E"/>
    <w:rsid w:val="00512173"/>
    <w:rsid w:val="005171A3"/>
    <w:rsid w:val="00521903"/>
    <w:rsid w:val="00522365"/>
    <w:rsid w:val="00524A74"/>
    <w:rsid w:val="00524FE2"/>
    <w:rsid w:val="00526C57"/>
    <w:rsid w:val="00526D5B"/>
    <w:rsid w:val="005308A4"/>
    <w:rsid w:val="00536EB3"/>
    <w:rsid w:val="005444EB"/>
    <w:rsid w:val="00547A41"/>
    <w:rsid w:val="00550070"/>
    <w:rsid w:val="00551803"/>
    <w:rsid w:val="00555214"/>
    <w:rsid w:val="00555A36"/>
    <w:rsid w:val="005569A8"/>
    <w:rsid w:val="00561776"/>
    <w:rsid w:val="00562ACC"/>
    <w:rsid w:val="00562FE8"/>
    <w:rsid w:val="00563F0B"/>
    <w:rsid w:val="005662F4"/>
    <w:rsid w:val="00570D1A"/>
    <w:rsid w:val="0057568D"/>
    <w:rsid w:val="00576702"/>
    <w:rsid w:val="005818CC"/>
    <w:rsid w:val="00582940"/>
    <w:rsid w:val="005838D2"/>
    <w:rsid w:val="00586D51"/>
    <w:rsid w:val="005A2FDD"/>
    <w:rsid w:val="005A5F5D"/>
    <w:rsid w:val="005A75FA"/>
    <w:rsid w:val="005B1343"/>
    <w:rsid w:val="005B1B13"/>
    <w:rsid w:val="005B4CD6"/>
    <w:rsid w:val="005B64A8"/>
    <w:rsid w:val="005B680B"/>
    <w:rsid w:val="005C1234"/>
    <w:rsid w:val="005C24FD"/>
    <w:rsid w:val="005C6067"/>
    <w:rsid w:val="005C7648"/>
    <w:rsid w:val="005D0A30"/>
    <w:rsid w:val="005D51FA"/>
    <w:rsid w:val="005D67CD"/>
    <w:rsid w:val="005E12A0"/>
    <w:rsid w:val="005E3D32"/>
    <w:rsid w:val="005E51D4"/>
    <w:rsid w:val="005E6630"/>
    <w:rsid w:val="005E7992"/>
    <w:rsid w:val="005F0163"/>
    <w:rsid w:val="005F47B4"/>
    <w:rsid w:val="005F6560"/>
    <w:rsid w:val="005F6D55"/>
    <w:rsid w:val="005F784D"/>
    <w:rsid w:val="006006B3"/>
    <w:rsid w:val="0060254C"/>
    <w:rsid w:val="006036EF"/>
    <w:rsid w:val="006121A7"/>
    <w:rsid w:val="00612519"/>
    <w:rsid w:val="00613922"/>
    <w:rsid w:val="00615BC0"/>
    <w:rsid w:val="00616254"/>
    <w:rsid w:val="006174AC"/>
    <w:rsid w:val="00622340"/>
    <w:rsid w:val="00623507"/>
    <w:rsid w:val="00627EAE"/>
    <w:rsid w:val="0063186D"/>
    <w:rsid w:val="00632D23"/>
    <w:rsid w:val="0063527E"/>
    <w:rsid w:val="00635442"/>
    <w:rsid w:val="006456D6"/>
    <w:rsid w:val="00645D09"/>
    <w:rsid w:val="00652595"/>
    <w:rsid w:val="006539A4"/>
    <w:rsid w:val="00655BA0"/>
    <w:rsid w:val="00657588"/>
    <w:rsid w:val="006626EE"/>
    <w:rsid w:val="0068017A"/>
    <w:rsid w:val="006835BA"/>
    <w:rsid w:val="0068394D"/>
    <w:rsid w:val="00684632"/>
    <w:rsid w:val="006851A3"/>
    <w:rsid w:val="00686144"/>
    <w:rsid w:val="006873C5"/>
    <w:rsid w:val="0069088E"/>
    <w:rsid w:val="00690EC7"/>
    <w:rsid w:val="006910E5"/>
    <w:rsid w:val="00691BDD"/>
    <w:rsid w:val="00695CBB"/>
    <w:rsid w:val="006961B4"/>
    <w:rsid w:val="006A0306"/>
    <w:rsid w:val="006A26E8"/>
    <w:rsid w:val="006A7365"/>
    <w:rsid w:val="006B0762"/>
    <w:rsid w:val="006B14A8"/>
    <w:rsid w:val="006C14CA"/>
    <w:rsid w:val="006C22D2"/>
    <w:rsid w:val="006C2555"/>
    <w:rsid w:val="006C3306"/>
    <w:rsid w:val="006D2C2C"/>
    <w:rsid w:val="006D3191"/>
    <w:rsid w:val="006F1D8A"/>
    <w:rsid w:val="006F4122"/>
    <w:rsid w:val="006F5C16"/>
    <w:rsid w:val="007079E2"/>
    <w:rsid w:val="007106BA"/>
    <w:rsid w:val="00712F27"/>
    <w:rsid w:val="007209A4"/>
    <w:rsid w:val="007252BF"/>
    <w:rsid w:val="0072611F"/>
    <w:rsid w:val="00727C0D"/>
    <w:rsid w:val="007325BE"/>
    <w:rsid w:val="00733662"/>
    <w:rsid w:val="00735997"/>
    <w:rsid w:val="00736E06"/>
    <w:rsid w:val="007427B7"/>
    <w:rsid w:val="0074335F"/>
    <w:rsid w:val="007437BB"/>
    <w:rsid w:val="0074538E"/>
    <w:rsid w:val="007501D4"/>
    <w:rsid w:val="00750975"/>
    <w:rsid w:val="007526CB"/>
    <w:rsid w:val="007601B3"/>
    <w:rsid w:val="00762162"/>
    <w:rsid w:val="00762B9D"/>
    <w:rsid w:val="00771C76"/>
    <w:rsid w:val="00771FC1"/>
    <w:rsid w:val="0077200A"/>
    <w:rsid w:val="00777DDD"/>
    <w:rsid w:val="00780BC0"/>
    <w:rsid w:val="00781371"/>
    <w:rsid w:val="00784C92"/>
    <w:rsid w:val="007861D8"/>
    <w:rsid w:val="00786971"/>
    <w:rsid w:val="007927D3"/>
    <w:rsid w:val="007A6E27"/>
    <w:rsid w:val="007A7388"/>
    <w:rsid w:val="007B0B96"/>
    <w:rsid w:val="007B2EAB"/>
    <w:rsid w:val="007B4324"/>
    <w:rsid w:val="007B5DAE"/>
    <w:rsid w:val="007B61FC"/>
    <w:rsid w:val="007C71BD"/>
    <w:rsid w:val="007D22EE"/>
    <w:rsid w:val="007E0631"/>
    <w:rsid w:val="007E0E86"/>
    <w:rsid w:val="007E263E"/>
    <w:rsid w:val="007E6577"/>
    <w:rsid w:val="007F52BE"/>
    <w:rsid w:val="007F6BC5"/>
    <w:rsid w:val="0080034A"/>
    <w:rsid w:val="00800904"/>
    <w:rsid w:val="00800F67"/>
    <w:rsid w:val="00813E03"/>
    <w:rsid w:val="00815ACC"/>
    <w:rsid w:val="008224DC"/>
    <w:rsid w:val="008305E6"/>
    <w:rsid w:val="008348A7"/>
    <w:rsid w:val="0084198D"/>
    <w:rsid w:val="00842B5A"/>
    <w:rsid w:val="00846948"/>
    <w:rsid w:val="00846A30"/>
    <w:rsid w:val="00850904"/>
    <w:rsid w:val="00850E77"/>
    <w:rsid w:val="00854D76"/>
    <w:rsid w:val="008576FD"/>
    <w:rsid w:val="008625B6"/>
    <w:rsid w:val="00864482"/>
    <w:rsid w:val="00865C68"/>
    <w:rsid w:val="00871317"/>
    <w:rsid w:val="00871A4E"/>
    <w:rsid w:val="00875460"/>
    <w:rsid w:val="008857AC"/>
    <w:rsid w:val="00885AF0"/>
    <w:rsid w:val="0088613F"/>
    <w:rsid w:val="0088624A"/>
    <w:rsid w:val="008903D1"/>
    <w:rsid w:val="008977F3"/>
    <w:rsid w:val="008A2A41"/>
    <w:rsid w:val="008A42E1"/>
    <w:rsid w:val="008B0CC7"/>
    <w:rsid w:val="008B377D"/>
    <w:rsid w:val="008B6032"/>
    <w:rsid w:val="008B7499"/>
    <w:rsid w:val="008B7D71"/>
    <w:rsid w:val="008C416B"/>
    <w:rsid w:val="008C594F"/>
    <w:rsid w:val="008C5F3F"/>
    <w:rsid w:val="008D1710"/>
    <w:rsid w:val="008D1B0B"/>
    <w:rsid w:val="008D21A6"/>
    <w:rsid w:val="008D2AFF"/>
    <w:rsid w:val="008E07F8"/>
    <w:rsid w:val="008E1CD8"/>
    <w:rsid w:val="008E6054"/>
    <w:rsid w:val="008E7CC7"/>
    <w:rsid w:val="008F08A5"/>
    <w:rsid w:val="008F1D86"/>
    <w:rsid w:val="008F37AD"/>
    <w:rsid w:val="008F3DC5"/>
    <w:rsid w:val="0090219E"/>
    <w:rsid w:val="00902E81"/>
    <w:rsid w:val="00906207"/>
    <w:rsid w:val="009062A3"/>
    <w:rsid w:val="0090667D"/>
    <w:rsid w:val="00911B82"/>
    <w:rsid w:val="00916071"/>
    <w:rsid w:val="009163CA"/>
    <w:rsid w:val="00916427"/>
    <w:rsid w:val="00916EFA"/>
    <w:rsid w:val="009176E3"/>
    <w:rsid w:val="0092300D"/>
    <w:rsid w:val="00924D18"/>
    <w:rsid w:val="009268DA"/>
    <w:rsid w:val="00927F45"/>
    <w:rsid w:val="00931945"/>
    <w:rsid w:val="00931D8A"/>
    <w:rsid w:val="009328A4"/>
    <w:rsid w:val="00932BBA"/>
    <w:rsid w:val="00933DB4"/>
    <w:rsid w:val="00934BA9"/>
    <w:rsid w:val="00936114"/>
    <w:rsid w:val="0093649A"/>
    <w:rsid w:val="00936605"/>
    <w:rsid w:val="009377A8"/>
    <w:rsid w:val="00943273"/>
    <w:rsid w:val="0094485D"/>
    <w:rsid w:val="00945AF9"/>
    <w:rsid w:val="00946139"/>
    <w:rsid w:val="00946E1E"/>
    <w:rsid w:val="0094768A"/>
    <w:rsid w:val="0094785D"/>
    <w:rsid w:val="0095081C"/>
    <w:rsid w:val="00951B17"/>
    <w:rsid w:val="00951EE4"/>
    <w:rsid w:val="0097016A"/>
    <w:rsid w:val="009725AC"/>
    <w:rsid w:val="009744E2"/>
    <w:rsid w:val="00975244"/>
    <w:rsid w:val="00975660"/>
    <w:rsid w:val="00977F32"/>
    <w:rsid w:val="00983500"/>
    <w:rsid w:val="00984A34"/>
    <w:rsid w:val="009933D0"/>
    <w:rsid w:val="00993526"/>
    <w:rsid w:val="009958CF"/>
    <w:rsid w:val="009A00E2"/>
    <w:rsid w:val="009A0513"/>
    <w:rsid w:val="009A1829"/>
    <w:rsid w:val="009A3AAF"/>
    <w:rsid w:val="009A57E7"/>
    <w:rsid w:val="009B0B2D"/>
    <w:rsid w:val="009B1300"/>
    <w:rsid w:val="009B5A14"/>
    <w:rsid w:val="009B70F4"/>
    <w:rsid w:val="009B763A"/>
    <w:rsid w:val="009C1164"/>
    <w:rsid w:val="009C1CF0"/>
    <w:rsid w:val="009C328B"/>
    <w:rsid w:val="009C78F9"/>
    <w:rsid w:val="009C7A7A"/>
    <w:rsid w:val="009C7BDC"/>
    <w:rsid w:val="009D2A66"/>
    <w:rsid w:val="009D70E8"/>
    <w:rsid w:val="009D778B"/>
    <w:rsid w:val="009E507D"/>
    <w:rsid w:val="009E54AA"/>
    <w:rsid w:val="009F1D3F"/>
    <w:rsid w:val="009F2238"/>
    <w:rsid w:val="009F4557"/>
    <w:rsid w:val="009F7F3D"/>
    <w:rsid w:val="00A04990"/>
    <w:rsid w:val="00A05CB4"/>
    <w:rsid w:val="00A07160"/>
    <w:rsid w:val="00A11879"/>
    <w:rsid w:val="00A12AE9"/>
    <w:rsid w:val="00A146EB"/>
    <w:rsid w:val="00A1699A"/>
    <w:rsid w:val="00A216F9"/>
    <w:rsid w:val="00A2228A"/>
    <w:rsid w:val="00A23893"/>
    <w:rsid w:val="00A23E0A"/>
    <w:rsid w:val="00A24547"/>
    <w:rsid w:val="00A3090C"/>
    <w:rsid w:val="00A326B9"/>
    <w:rsid w:val="00A42561"/>
    <w:rsid w:val="00A42913"/>
    <w:rsid w:val="00A43C17"/>
    <w:rsid w:val="00A45F9C"/>
    <w:rsid w:val="00A462B2"/>
    <w:rsid w:val="00A52A72"/>
    <w:rsid w:val="00A6472C"/>
    <w:rsid w:val="00A70806"/>
    <w:rsid w:val="00A746A2"/>
    <w:rsid w:val="00A74901"/>
    <w:rsid w:val="00A82E20"/>
    <w:rsid w:val="00A85838"/>
    <w:rsid w:val="00A87558"/>
    <w:rsid w:val="00A9094A"/>
    <w:rsid w:val="00A95F89"/>
    <w:rsid w:val="00A964B6"/>
    <w:rsid w:val="00AA3783"/>
    <w:rsid w:val="00AA40E0"/>
    <w:rsid w:val="00AA5FB2"/>
    <w:rsid w:val="00AA72B0"/>
    <w:rsid w:val="00AA7769"/>
    <w:rsid w:val="00AB1A66"/>
    <w:rsid w:val="00AB45AC"/>
    <w:rsid w:val="00AB463F"/>
    <w:rsid w:val="00AB54DB"/>
    <w:rsid w:val="00AB64A0"/>
    <w:rsid w:val="00AC0CFE"/>
    <w:rsid w:val="00AC4BBA"/>
    <w:rsid w:val="00AD21D9"/>
    <w:rsid w:val="00AD3691"/>
    <w:rsid w:val="00AD67B8"/>
    <w:rsid w:val="00AD6B86"/>
    <w:rsid w:val="00AE2D4F"/>
    <w:rsid w:val="00AE38C5"/>
    <w:rsid w:val="00AE3C20"/>
    <w:rsid w:val="00AE403B"/>
    <w:rsid w:val="00AE47F6"/>
    <w:rsid w:val="00AE544B"/>
    <w:rsid w:val="00AF0D93"/>
    <w:rsid w:val="00AF242D"/>
    <w:rsid w:val="00AF2639"/>
    <w:rsid w:val="00AF4493"/>
    <w:rsid w:val="00B00DB0"/>
    <w:rsid w:val="00B048CB"/>
    <w:rsid w:val="00B1537F"/>
    <w:rsid w:val="00B17982"/>
    <w:rsid w:val="00B211C6"/>
    <w:rsid w:val="00B21F8F"/>
    <w:rsid w:val="00B23E73"/>
    <w:rsid w:val="00B26233"/>
    <w:rsid w:val="00B27E82"/>
    <w:rsid w:val="00B30FBD"/>
    <w:rsid w:val="00B32ACF"/>
    <w:rsid w:val="00B34BDD"/>
    <w:rsid w:val="00B3526C"/>
    <w:rsid w:val="00B41F37"/>
    <w:rsid w:val="00B43B6B"/>
    <w:rsid w:val="00B51324"/>
    <w:rsid w:val="00B56483"/>
    <w:rsid w:val="00B56AE6"/>
    <w:rsid w:val="00B62FCF"/>
    <w:rsid w:val="00B651C1"/>
    <w:rsid w:val="00B6562E"/>
    <w:rsid w:val="00B70C95"/>
    <w:rsid w:val="00B7217B"/>
    <w:rsid w:val="00B76EDB"/>
    <w:rsid w:val="00B8186C"/>
    <w:rsid w:val="00B81C15"/>
    <w:rsid w:val="00B84893"/>
    <w:rsid w:val="00B85A70"/>
    <w:rsid w:val="00B906EF"/>
    <w:rsid w:val="00B92943"/>
    <w:rsid w:val="00B93711"/>
    <w:rsid w:val="00B939A5"/>
    <w:rsid w:val="00B95F85"/>
    <w:rsid w:val="00B96F8F"/>
    <w:rsid w:val="00BA0E1C"/>
    <w:rsid w:val="00BA4F07"/>
    <w:rsid w:val="00BA60F6"/>
    <w:rsid w:val="00BB3BE1"/>
    <w:rsid w:val="00BC393A"/>
    <w:rsid w:val="00BC3D5B"/>
    <w:rsid w:val="00BC6033"/>
    <w:rsid w:val="00BD29CF"/>
    <w:rsid w:val="00BD41A0"/>
    <w:rsid w:val="00BE012D"/>
    <w:rsid w:val="00BE36E7"/>
    <w:rsid w:val="00BE551A"/>
    <w:rsid w:val="00BE5617"/>
    <w:rsid w:val="00BF21B3"/>
    <w:rsid w:val="00BF21D2"/>
    <w:rsid w:val="00BF2992"/>
    <w:rsid w:val="00C00577"/>
    <w:rsid w:val="00C034E1"/>
    <w:rsid w:val="00C10997"/>
    <w:rsid w:val="00C16F00"/>
    <w:rsid w:val="00C20B4E"/>
    <w:rsid w:val="00C221D6"/>
    <w:rsid w:val="00C22728"/>
    <w:rsid w:val="00C24C39"/>
    <w:rsid w:val="00C2597D"/>
    <w:rsid w:val="00C31110"/>
    <w:rsid w:val="00C31A6C"/>
    <w:rsid w:val="00C32A2D"/>
    <w:rsid w:val="00C3615F"/>
    <w:rsid w:val="00C37F85"/>
    <w:rsid w:val="00C413B3"/>
    <w:rsid w:val="00C42E9B"/>
    <w:rsid w:val="00C4318E"/>
    <w:rsid w:val="00C472B4"/>
    <w:rsid w:val="00C51089"/>
    <w:rsid w:val="00C55DA7"/>
    <w:rsid w:val="00C64B21"/>
    <w:rsid w:val="00C66C44"/>
    <w:rsid w:val="00C7188E"/>
    <w:rsid w:val="00C71B52"/>
    <w:rsid w:val="00C75534"/>
    <w:rsid w:val="00C84173"/>
    <w:rsid w:val="00C87CC3"/>
    <w:rsid w:val="00C92E92"/>
    <w:rsid w:val="00C938BC"/>
    <w:rsid w:val="00C96D22"/>
    <w:rsid w:val="00CB22AE"/>
    <w:rsid w:val="00CB24A9"/>
    <w:rsid w:val="00CB2837"/>
    <w:rsid w:val="00CB5845"/>
    <w:rsid w:val="00CC0373"/>
    <w:rsid w:val="00CC15A3"/>
    <w:rsid w:val="00CC2BA6"/>
    <w:rsid w:val="00CC2DBD"/>
    <w:rsid w:val="00CC2E83"/>
    <w:rsid w:val="00CC39DD"/>
    <w:rsid w:val="00CC5F5C"/>
    <w:rsid w:val="00CC75DB"/>
    <w:rsid w:val="00CD05F0"/>
    <w:rsid w:val="00CD1378"/>
    <w:rsid w:val="00CD4AC2"/>
    <w:rsid w:val="00CD6486"/>
    <w:rsid w:val="00CE179E"/>
    <w:rsid w:val="00CE7364"/>
    <w:rsid w:val="00CE754B"/>
    <w:rsid w:val="00CF70CD"/>
    <w:rsid w:val="00CF7957"/>
    <w:rsid w:val="00D05925"/>
    <w:rsid w:val="00D105F1"/>
    <w:rsid w:val="00D11426"/>
    <w:rsid w:val="00D11D18"/>
    <w:rsid w:val="00D15898"/>
    <w:rsid w:val="00D21F84"/>
    <w:rsid w:val="00D2362A"/>
    <w:rsid w:val="00D274D3"/>
    <w:rsid w:val="00D2793A"/>
    <w:rsid w:val="00D33703"/>
    <w:rsid w:val="00D37F1F"/>
    <w:rsid w:val="00D402E4"/>
    <w:rsid w:val="00D47D1A"/>
    <w:rsid w:val="00D622BB"/>
    <w:rsid w:val="00D66328"/>
    <w:rsid w:val="00D71213"/>
    <w:rsid w:val="00D72A5E"/>
    <w:rsid w:val="00D72EC9"/>
    <w:rsid w:val="00D73E26"/>
    <w:rsid w:val="00D83C57"/>
    <w:rsid w:val="00D8438D"/>
    <w:rsid w:val="00D9000F"/>
    <w:rsid w:val="00D91C5E"/>
    <w:rsid w:val="00D92C7C"/>
    <w:rsid w:val="00D97489"/>
    <w:rsid w:val="00DA3A0B"/>
    <w:rsid w:val="00DA60B2"/>
    <w:rsid w:val="00DA6CA5"/>
    <w:rsid w:val="00DB193E"/>
    <w:rsid w:val="00DB1D60"/>
    <w:rsid w:val="00DB3E96"/>
    <w:rsid w:val="00DB53C7"/>
    <w:rsid w:val="00DB697C"/>
    <w:rsid w:val="00DC0C09"/>
    <w:rsid w:val="00DC27FF"/>
    <w:rsid w:val="00DC4089"/>
    <w:rsid w:val="00DC490C"/>
    <w:rsid w:val="00DD0C88"/>
    <w:rsid w:val="00DD35AE"/>
    <w:rsid w:val="00DD45DF"/>
    <w:rsid w:val="00DD58D6"/>
    <w:rsid w:val="00DE0F6D"/>
    <w:rsid w:val="00DE4373"/>
    <w:rsid w:val="00DE5C92"/>
    <w:rsid w:val="00DE5E32"/>
    <w:rsid w:val="00DE6A38"/>
    <w:rsid w:val="00DF058C"/>
    <w:rsid w:val="00DF5B51"/>
    <w:rsid w:val="00DF5E39"/>
    <w:rsid w:val="00DF7A66"/>
    <w:rsid w:val="00E008ED"/>
    <w:rsid w:val="00E014D0"/>
    <w:rsid w:val="00E04107"/>
    <w:rsid w:val="00E05ECA"/>
    <w:rsid w:val="00E0677A"/>
    <w:rsid w:val="00E070E1"/>
    <w:rsid w:val="00E0775C"/>
    <w:rsid w:val="00E13457"/>
    <w:rsid w:val="00E167B9"/>
    <w:rsid w:val="00E21332"/>
    <w:rsid w:val="00E226D3"/>
    <w:rsid w:val="00E22DCA"/>
    <w:rsid w:val="00E24557"/>
    <w:rsid w:val="00E32279"/>
    <w:rsid w:val="00E37185"/>
    <w:rsid w:val="00E42AC2"/>
    <w:rsid w:val="00E5284F"/>
    <w:rsid w:val="00E53E3B"/>
    <w:rsid w:val="00E57586"/>
    <w:rsid w:val="00E6138A"/>
    <w:rsid w:val="00E64C5E"/>
    <w:rsid w:val="00E70857"/>
    <w:rsid w:val="00E737CF"/>
    <w:rsid w:val="00E760F4"/>
    <w:rsid w:val="00E823F7"/>
    <w:rsid w:val="00E83E3B"/>
    <w:rsid w:val="00E84C40"/>
    <w:rsid w:val="00E90C0C"/>
    <w:rsid w:val="00E90DD7"/>
    <w:rsid w:val="00E90E2F"/>
    <w:rsid w:val="00E952A5"/>
    <w:rsid w:val="00E95815"/>
    <w:rsid w:val="00EA7821"/>
    <w:rsid w:val="00EB045C"/>
    <w:rsid w:val="00EB4092"/>
    <w:rsid w:val="00EB50DD"/>
    <w:rsid w:val="00EB5C05"/>
    <w:rsid w:val="00EB5CDF"/>
    <w:rsid w:val="00EB7561"/>
    <w:rsid w:val="00EB7661"/>
    <w:rsid w:val="00EC0018"/>
    <w:rsid w:val="00EC0CBA"/>
    <w:rsid w:val="00EC0EEE"/>
    <w:rsid w:val="00EC662A"/>
    <w:rsid w:val="00EC6C38"/>
    <w:rsid w:val="00ED1BA1"/>
    <w:rsid w:val="00ED1F2F"/>
    <w:rsid w:val="00ED27C6"/>
    <w:rsid w:val="00ED7148"/>
    <w:rsid w:val="00EE1118"/>
    <w:rsid w:val="00EE25EA"/>
    <w:rsid w:val="00EF39AC"/>
    <w:rsid w:val="00EF3D39"/>
    <w:rsid w:val="00EF57A3"/>
    <w:rsid w:val="00F04F1D"/>
    <w:rsid w:val="00F05AD7"/>
    <w:rsid w:val="00F10BBA"/>
    <w:rsid w:val="00F10FE8"/>
    <w:rsid w:val="00F210EC"/>
    <w:rsid w:val="00F218D2"/>
    <w:rsid w:val="00F21F11"/>
    <w:rsid w:val="00F230EC"/>
    <w:rsid w:val="00F27E4C"/>
    <w:rsid w:val="00F307DD"/>
    <w:rsid w:val="00F31517"/>
    <w:rsid w:val="00F33E74"/>
    <w:rsid w:val="00F34DCB"/>
    <w:rsid w:val="00F41E30"/>
    <w:rsid w:val="00F44DD2"/>
    <w:rsid w:val="00F45DEB"/>
    <w:rsid w:val="00F50E8B"/>
    <w:rsid w:val="00F534BE"/>
    <w:rsid w:val="00F55ACA"/>
    <w:rsid w:val="00F55D28"/>
    <w:rsid w:val="00F628DA"/>
    <w:rsid w:val="00F62F20"/>
    <w:rsid w:val="00F73F2D"/>
    <w:rsid w:val="00F76DA7"/>
    <w:rsid w:val="00F8022E"/>
    <w:rsid w:val="00F809FB"/>
    <w:rsid w:val="00F81067"/>
    <w:rsid w:val="00F84A98"/>
    <w:rsid w:val="00F84C1C"/>
    <w:rsid w:val="00F84FD7"/>
    <w:rsid w:val="00F858CC"/>
    <w:rsid w:val="00F8773F"/>
    <w:rsid w:val="00F9481A"/>
    <w:rsid w:val="00F9533B"/>
    <w:rsid w:val="00F958A6"/>
    <w:rsid w:val="00FA2C15"/>
    <w:rsid w:val="00FA6928"/>
    <w:rsid w:val="00FB081E"/>
    <w:rsid w:val="00FB0AFA"/>
    <w:rsid w:val="00FB2002"/>
    <w:rsid w:val="00FB546B"/>
    <w:rsid w:val="00FB743C"/>
    <w:rsid w:val="00FC57FD"/>
    <w:rsid w:val="00FC6B7C"/>
    <w:rsid w:val="00FC6F5F"/>
    <w:rsid w:val="00FC7CEF"/>
    <w:rsid w:val="00FD487D"/>
    <w:rsid w:val="00FD4F5C"/>
    <w:rsid w:val="00FD5474"/>
    <w:rsid w:val="00FE50A2"/>
    <w:rsid w:val="00FF0013"/>
    <w:rsid w:val="00FF1723"/>
    <w:rsid w:val="02A66C3A"/>
    <w:rsid w:val="0309CA3B"/>
    <w:rsid w:val="03E1DA6D"/>
    <w:rsid w:val="05814C54"/>
    <w:rsid w:val="08015AA1"/>
    <w:rsid w:val="0ABB1052"/>
    <w:rsid w:val="0E49EE10"/>
    <w:rsid w:val="0E93F4CC"/>
    <w:rsid w:val="1149614E"/>
    <w:rsid w:val="125E861E"/>
    <w:rsid w:val="13459424"/>
    <w:rsid w:val="169A40CC"/>
    <w:rsid w:val="16EE4ACE"/>
    <w:rsid w:val="18287961"/>
    <w:rsid w:val="19304ECF"/>
    <w:rsid w:val="1AE14143"/>
    <w:rsid w:val="1DDF748F"/>
    <w:rsid w:val="1EC3B1A1"/>
    <w:rsid w:val="1FCD8D7A"/>
    <w:rsid w:val="23AC2C7F"/>
    <w:rsid w:val="24693917"/>
    <w:rsid w:val="25B29E73"/>
    <w:rsid w:val="27D508BB"/>
    <w:rsid w:val="28303ED5"/>
    <w:rsid w:val="2B4BD6B2"/>
    <w:rsid w:val="2BC2D103"/>
    <w:rsid w:val="2D6357D5"/>
    <w:rsid w:val="2D7B29B4"/>
    <w:rsid w:val="2DE95120"/>
    <w:rsid w:val="3372C188"/>
    <w:rsid w:val="346AFD42"/>
    <w:rsid w:val="3492CF6D"/>
    <w:rsid w:val="35BB9CDD"/>
    <w:rsid w:val="37FA1E86"/>
    <w:rsid w:val="3C53EBF1"/>
    <w:rsid w:val="3E4E73BA"/>
    <w:rsid w:val="3F5AE9E7"/>
    <w:rsid w:val="408E92D8"/>
    <w:rsid w:val="41DBFD3D"/>
    <w:rsid w:val="4B0178E2"/>
    <w:rsid w:val="4BCD2059"/>
    <w:rsid w:val="4C50364C"/>
    <w:rsid w:val="4CA53F77"/>
    <w:rsid w:val="4D12C562"/>
    <w:rsid w:val="4E2597FA"/>
    <w:rsid w:val="514250D5"/>
    <w:rsid w:val="55CB6381"/>
    <w:rsid w:val="57B606CB"/>
    <w:rsid w:val="57ECA527"/>
    <w:rsid w:val="5886EEBD"/>
    <w:rsid w:val="58E52451"/>
    <w:rsid w:val="58FCA49E"/>
    <w:rsid w:val="5F09D566"/>
    <w:rsid w:val="5F49C3A9"/>
    <w:rsid w:val="6015FF1E"/>
    <w:rsid w:val="65CABEA9"/>
    <w:rsid w:val="662F02F3"/>
    <w:rsid w:val="663F5196"/>
    <w:rsid w:val="66D1261E"/>
    <w:rsid w:val="679D7AD7"/>
    <w:rsid w:val="68C960E3"/>
    <w:rsid w:val="693E14D0"/>
    <w:rsid w:val="6C13EDCC"/>
    <w:rsid w:val="6F35AF68"/>
    <w:rsid w:val="71AA89E9"/>
    <w:rsid w:val="72E85F2A"/>
    <w:rsid w:val="774CF88C"/>
    <w:rsid w:val="77A7FF0E"/>
    <w:rsid w:val="7C70A514"/>
    <w:rsid w:val="7C96E99B"/>
    <w:rsid w:val="7CA9FB90"/>
    <w:rsid w:val="7F82C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F1B61"/>
  <w15:chartTrackingRefBased/>
  <w15:docId w15:val="{B36A9970-865A-4AA5-9B2F-701E05D97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378"/>
  </w:style>
  <w:style w:type="paragraph" w:styleId="Heading2">
    <w:name w:val="heading 2"/>
    <w:basedOn w:val="Normal"/>
    <w:next w:val="Normal"/>
    <w:link w:val="Heading2Char"/>
    <w:uiPriority w:val="9"/>
    <w:unhideWhenUsed/>
    <w:qFormat/>
    <w:rsid w:val="003B13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EC7"/>
    <w:pPr>
      <w:ind w:left="720"/>
      <w:contextualSpacing/>
    </w:pPr>
  </w:style>
  <w:style w:type="character" w:styleId="Hyperlink">
    <w:name w:val="Hyperlink"/>
    <w:basedOn w:val="DefaultParagraphFont"/>
    <w:uiPriority w:val="99"/>
    <w:unhideWhenUsed/>
    <w:rsid w:val="00623507"/>
    <w:rPr>
      <w:color w:val="0563C1" w:themeColor="hyperlink"/>
      <w:u w:val="single"/>
    </w:rPr>
  </w:style>
  <w:style w:type="character" w:styleId="UnresolvedMention">
    <w:name w:val="Unresolved Mention"/>
    <w:basedOn w:val="DefaultParagraphFont"/>
    <w:uiPriority w:val="99"/>
    <w:semiHidden/>
    <w:unhideWhenUsed/>
    <w:rsid w:val="00623507"/>
    <w:rPr>
      <w:color w:val="605E5C"/>
      <w:shd w:val="clear" w:color="auto" w:fill="E1DFDD"/>
    </w:rPr>
  </w:style>
  <w:style w:type="paragraph" w:styleId="BalloonText">
    <w:name w:val="Balloon Text"/>
    <w:basedOn w:val="Normal"/>
    <w:link w:val="BalloonTextChar"/>
    <w:uiPriority w:val="99"/>
    <w:semiHidden/>
    <w:unhideWhenUsed/>
    <w:rsid w:val="00337A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A02"/>
    <w:rPr>
      <w:rFonts w:ascii="Segoe UI" w:hAnsi="Segoe UI" w:cs="Segoe UI"/>
      <w:sz w:val="18"/>
      <w:szCs w:val="18"/>
    </w:rPr>
  </w:style>
  <w:style w:type="character" w:customStyle="1" w:styleId="Heading2Char">
    <w:name w:val="Heading 2 Char"/>
    <w:basedOn w:val="DefaultParagraphFont"/>
    <w:link w:val="Heading2"/>
    <w:uiPriority w:val="9"/>
    <w:rsid w:val="003B13EC"/>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C034E1"/>
    <w:rPr>
      <w:sz w:val="16"/>
      <w:szCs w:val="16"/>
    </w:rPr>
  </w:style>
  <w:style w:type="paragraph" w:styleId="CommentText">
    <w:name w:val="annotation text"/>
    <w:basedOn w:val="Normal"/>
    <w:link w:val="CommentTextChar"/>
    <w:uiPriority w:val="99"/>
    <w:unhideWhenUsed/>
    <w:rsid w:val="00C034E1"/>
    <w:rPr>
      <w:sz w:val="20"/>
      <w:szCs w:val="20"/>
    </w:rPr>
  </w:style>
  <w:style w:type="character" w:customStyle="1" w:styleId="CommentTextChar">
    <w:name w:val="Comment Text Char"/>
    <w:basedOn w:val="DefaultParagraphFont"/>
    <w:link w:val="CommentText"/>
    <w:uiPriority w:val="99"/>
    <w:rsid w:val="00C034E1"/>
    <w:rPr>
      <w:sz w:val="20"/>
      <w:szCs w:val="20"/>
    </w:rPr>
  </w:style>
  <w:style w:type="paragraph" w:styleId="CommentSubject">
    <w:name w:val="annotation subject"/>
    <w:basedOn w:val="CommentText"/>
    <w:next w:val="CommentText"/>
    <w:link w:val="CommentSubjectChar"/>
    <w:uiPriority w:val="99"/>
    <w:semiHidden/>
    <w:unhideWhenUsed/>
    <w:rsid w:val="00C034E1"/>
    <w:rPr>
      <w:b/>
      <w:bCs/>
    </w:rPr>
  </w:style>
  <w:style w:type="character" w:customStyle="1" w:styleId="CommentSubjectChar">
    <w:name w:val="Comment Subject Char"/>
    <w:basedOn w:val="CommentTextChar"/>
    <w:link w:val="CommentSubject"/>
    <w:uiPriority w:val="99"/>
    <w:semiHidden/>
    <w:rsid w:val="00C034E1"/>
    <w:rPr>
      <w:b/>
      <w:bCs/>
      <w:sz w:val="20"/>
      <w:szCs w:val="20"/>
    </w:rPr>
  </w:style>
  <w:style w:type="paragraph" w:styleId="Revision">
    <w:name w:val="Revision"/>
    <w:hidden/>
    <w:uiPriority w:val="99"/>
    <w:semiHidden/>
    <w:rsid w:val="00096EEC"/>
  </w:style>
  <w:style w:type="character" w:styleId="IntenseEmphasis">
    <w:name w:val="Intense Emphasis"/>
    <w:basedOn w:val="DefaultParagraphFont"/>
    <w:uiPriority w:val="21"/>
    <w:qFormat/>
    <w:rsid w:val="00B3526C"/>
    <w:rPr>
      <w:i/>
      <w:iCs/>
      <w:color w:val="4472C4" w:themeColor="accent1"/>
    </w:rPr>
  </w:style>
  <w:style w:type="paragraph" w:styleId="EndnoteText">
    <w:name w:val="endnote text"/>
    <w:basedOn w:val="Normal"/>
    <w:link w:val="EndnoteTextChar"/>
    <w:uiPriority w:val="99"/>
    <w:semiHidden/>
    <w:unhideWhenUsed/>
    <w:rsid w:val="005818CC"/>
    <w:rPr>
      <w:sz w:val="20"/>
      <w:szCs w:val="20"/>
    </w:rPr>
  </w:style>
  <w:style w:type="character" w:customStyle="1" w:styleId="EndnoteTextChar">
    <w:name w:val="Endnote Text Char"/>
    <w:basedOn w:val="DefaultParagraphFont"/>
    <w:link w:val="EndnoteText"/>
    <w:uiPriority w:val="99"/>
    <w:semiHidden/>
    <w:rsid w:val="005818CC"/>
    <w:rPr>
      <w:sz w:val="20"/>
      <w:szCs w:val="20"/>
    </w:rPr>
  </w:style>
  <w:style w:type="character" w:styleId="EndnoteReference">
    <w:name w:val="endnote reference"/>
    <w:basedOn w:val="DefaultParagraphFont"/>
    <w:uiPriority w:val="99"/>
    <w:semiHidden/>
    <w:unhideWhenUsed/>
    <w:rsid w:val="005818CC"/>
    <w:rPr>
      <w:vertAlign w:val="superscript"/>
    </w:rPr>
  </w:style>
  <w:style w:type="table" w:styleId="TableGrid">
    <w:name w:val="Table Grid"/>
    <w:basedOn w:val="TableNormal"/>
    <w:uiPriority w:val="39"/>
    <w:rsid w:val="003B5F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73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itchbook.com/news/reports" TargetMode="External"/><Relationship Id="rId2" Type="http://schemas.openxmlformats.org/officeDocument/2006/relationships/hyperlink" Target="https://pitchbook.com/news/reports" TargetMode="External"/><Relationship Id="rId1" Type="http://schemas.openxmlformats.org/officeDocument/2006/relationships/hyperlink" Target="https://morningstaronline.sharepoint.com/:w:/r/sites/PBEditorialResearch/Process%20Documentation/03.%20Process%20Documentation%20%26%20Templates/Report%20Word%20templates/1.%20ChatGPT%20prompts%20for%20report%20promos.docx?d=w095f5e62cb1a42a889db71292cd18fd0&amp;csf=1&amp;web=1&amp;e=KB0yKb" TargetMode="External"/><Relationship Id="rId4"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8" Type="http://schemas.openxmlformats.org/officeDocument/2006/relationships/hyperlink" Target="https://www.anthropic.com/news/anthropic-raises-30-billion-series-g-funding-380-billion-post-money-valuation?utm_source=chatgpt.com" TargetMode="External"/><Relationship Id="rId13" Type="http://schemas.openxmlformats.org/officeDocument/2006/relationships/hyperlink" Target="https://www.reuters.com/business/anthropic-nears-first-quarterly-profit-agrees-pay-spacex-125-billion-monthly-2026-05-21/" TargetMode="External"/><Relationship Id="rId3" Type="http://schemas.openxmlformats.org/officeDocument/2006/relationships/hyperlink" Target="https://www.businessinsider.com/anthropic-job-posting-450000-for-a-sales-job-meta-2026-9?utm_source=chatgpt.com" TargetMode="External"/><Relationship Id="rId7" Type="http://schemas.openxmlformats.org/officeDocument/2006/relationships/hyperlink" Target="https://news.bloomberglaw.com/artificial-intelligence/anthropic-revenue-surges-to-over-11-5-billion-in-second-quarter?utm_source=chatgpt.com" TargetMode="External"/><Relationship Id="rId12" Type="http://schemas.openxmlformats.org/officeDocument/2006/relationships/hyperlink" Target="https://www.anthropic.com/news/higher-limits-spacex" TargetMode="External"/><Relationship Id="rId2" Type="http://schemas.openxmlformats.org/officeDocument/2006/relationships/hyperlink" Target="https://news.bloomberglaw.com/artificial-intelligence/anthropic-revenue-surges-to-over-11-5-billion-in-second-quarter" TargetMode="External"/><Relationship Id="rId1" Type="http://schemas.openxmlformats.org/officeDocument/2006/relationships/hyperlink" Target="https://www.anthropic.com/news/google-broadcom-partnership-compute?utm_source=chatgpt.com" TargetMode="External"/><Relationship Id="rId6" Type="http://schemas.openxmlformats.org/officeDocument/2006/relationships/hyperlink" Target="https://www.reuters.com/business/anthropic-nears-first-quarterly-profit-agrees-pay-spacex-125-billion-monthly-2026-05-21/?utm_source=chatgpt.com" TargetMode="External"/><Relationship Id="rId11" Type="http://schemas.openxmlformats.org/officeDocument/2006/relationships/hyperlink" Target="https://www.anthropic.com/news/google-broadcom-partnership-compute" TargetMode="External"/><Relationship Id="rId5" Type="http://schemas.openxmlformats.org/officeDocument/2006/relationships/hyperlink" Target="https://www.theinformation.com/articles/16473?utm_source=chatgpt.com" TargetMode="External"/><Relationship Id="rId15" Type="http://schemas.openxmlformats.org/officeDocument/2006/relationships/hyperlink" Target="https://www.anthropic.com/news/the-long-term-benefit-trust" TargetMode="External"/><Relationship Id="rId10" Type="http://schemas.openxmlformats.org/officeDocument/2006/relationships/hyperlink" Target="https://www.anthropic.com/news/anthropic-amazon-compute" TargetMode="External"/><Relationship Id="rId4" Type="http://schemas.openxmlformats.org/officeDocument/2006/relationships/hyperlink" Target="https://www.axios.com/2026/09/03/anthropic-and-openais-revenue-chasm-explained?utm_source=chatgpt.com" TargetMode="External"/><Relationship Id="rId9" Type="http://schemas.openxmlformats.org/officeDocument/2006/relationships/hyperlink" Target="https://www.anthropic.com/research/alignment-assessment-cybersecurity-incidents?utm_source=chatgpt.com" TargetMode="External"/><Relationship Id="rId14" Type="http://schemas.openxmlformats.org/officeDocument/2006/relationships/hyperlink" Target="https://www.reuters.com/technology/anthropic-pay-nscale-45-billion-rent-ai-computing-power-bloomberg-news-reports-2026-0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7f3daa1-1481-43e0-9849-553c3accf8b3" xsi:nil="true"/>
    <lcf76f155ced4ddcb4097134ff3c332f xmlns="0ff66ea7-f990-4be9-b9ea-ec5580beb316">
      <Terms xmlns="http://schemas.microsoft.com/office/infopath/2007/PartnerControls"/>
    </lcf76f155ced4ddcb4097134ff3c332f>
    <Cadence xmlns="0ff66ea7-f990-4be9-b9ea-ec5580beb316" xsi:nil="true"/>
    <Notes xmlns="0ff66ea7-f990-4be9-b9ea-ec5580beb3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BF9559F6F36241A5A2F62093EC7BC4" ma:contentTypeVersion="16" ma:contentTypeDescription="Create a new document." ma:contentTypeScope="" ma:versionID="798c4ef8d47b4b691f2fc2a5d60981ee">
  <xsd:schema xmlns:xsd="http://www.w3.org/2001/XMLSchema" xmlns:xs="http://www.w3.org/2001/XMLSchema" xmlns:p="http://schemas.microsoft.com/office/2006/metadata/properties" xmlns:ns2="0ff66ea7-f990-4be9-b9ea-ec5580beb316" xmlns:ns3="d7f3daa1-1481-43e0-9849-553c3accf8b3" targetNamespace="http://schemas.microsoft.com/office/2006/metadata/properties" ma:root="true" ma:fieldsID="c71bf992d22541c401effdf4006169f7" ns2:_="" ns3:_="">
    <xsd:import namespace="0ff66ea7-f990-4be9-b9ea-ec5580beb316"/>
    <xsd:import namespace="d7f3daa1-1481-43e0-9849-553c3accf8b3"/>
    <xsd:element name="properties">
      <xsd:complexType>
        <xsd:sequence>
          <xsd:element name="documentManagement">
            <xsd:complexType>
              <xsd:all>
                <xsd:element ref="ns2:Cadence" minOccurs="0"/>
                <xsd:element ref="ns3:SharedWithUsers" minOccurs="0"/>
                <xsd:element ref="ns3:SharedWithDetail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66ea7-f990-4be9-b9ea-ec5580beb316" elementFormDefault="qualified">
    <xsd:import namespace="http://schemas.microsoft.com/office/2006/documentManagement/types"/>
    <xsd:import namespace="http://schemas.microsoft.com/office/infopath/2007/PartnerControls"/>
    <xsd:element name="Cadence" ma:index="8" nillable="true" ma:displayName="Cadence" ma:format="Dropdown" ma:internalName="Cadence">
      <xsd:simpleType>
        <xsd:restriction base="dms:Choice">
          <xsd:enumeration value="Daily"/>
          <xsd:enumeration value="Weekly"/>
          <xsd:enumeration value="Bi-weekly"/>
          <xsd:enumeration value="Monthly"/>
          <xsd:enumeration value="Bi-monthly"/>
          <xsd:enumeration value="Quarterly"/>
          <xsd:enumeration value="Biannually"/>
          <xsd:enumeration value="Annually"/>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957a171-654f-4563-9f59-7d53f9f43257"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Notes" ma:index="23"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f3daa1-1481-43e0-9849-553c3accf8b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f72566-e156-4047-a575-3390338cd75b}" ma:internalName="TaxCatchAll" ma:showField="CatchAllData" ma:web="d7f3daa1-1481-43e0-9849-553c3acc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7A81C-3ADB-4EBD-AF68-4516EA260145}">
  <ds:schemaRefs>
    <ds:schemaRef ds:uri="http://schemas.microsoft.com/sharepoint/v3/contenttype/forms"/>
  </ds:schemaRefs>
</ds:datastoreItem>
</file>

<file path=customXml/itemProps2.xml><?xml version="1.0" encoding="utf-8"?>
<ds:datastoreItem xmlns:ds="http://schemas.openxmlformats.org/officeDocument/2006/customXml" ds:itemID="{B66CA031-2EA2-42B8-BCE8-D83249698104}">
  <ds:schemaRefs>
    <ds:schemaRef ds:uri="http://schemas.openxmlformats.org/officeDocument/2006/bibliography"/>
  </ds:schemaRefs>
</ds:datastoreItem>
</file>

<file path=customXml/itemProps3.xml><?xml version="1.0" encoding="utf-8"?>
<ds:datastoreItem xmlns:ds="http://schemas.openxmlformats.org/officeDocument/2006/customXml" ds:itemID="{E2520992-5BB9-43DB-A149-A2E13FC804CF}">
  <ds:schemaRefs>
    <ds:schemaRef ds:uri="http://schemas.microsoft.com/office/2006/metadata/properties"/>
    <ds:schemaRef ds:uri="http://schemas.microsoft.com/office/infopath/2007/PartnerControls"/>
    <ds:schemaRef ds:uri="d7f3daa1-1481-43e0-9849-553c3accf8b3"/>
    <ds:schemaRef ds:uri="0ff66ea7-f990-4be9-b9ea-ec5580beb316"/>
  </ds:schemaRefs>
</ds:datastoreItem>
</file>

<file path=customXml/itemProps4.xml><?xml version="1.0" encoding="utf-8"?>
<ds:datastoreItem xmlns:ds="http://schemas.openxmlformats.org/officeDocument/2006/customXml" ds:itemID="{1557589B-588A-4214-8318-4DF5D3848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66ea7-f990-4be9-b9ea-ec5580beb316"/>
    <ds:schemaRef ds:uri="d7f3daa1-1481-43e0-9849-553c3acc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5382</TotalTime>
  <Pages>9</Pages>
  <Words>3678</Words>
  <Characters>20968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Hendricks</dc:creator>
  <cp:keywords/>
  <dc:description/>
  <cp:lastModifiedBy>Harrison Rolfes</cp:lastModifiedBy>
  <cp:revision>442</cp:revision>
  <dcterms:created xsi:type="dcterms:W3CDTF">2026-09-08T21:06:00Z</dcterms:created>
  <dcterms:modified xsi:type="dcterms:W3CDTF">2026-09-14T15:00:00Z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0x01010052BF9559F6F36241A5A2F62093EC7BC4</vt:lpwstr>
  </property>
  <property fmtid="{D5CDD505-2E9C-101B-9397-08002B2CF9AE}" pid="3" name="MediaServiceImageTags">
    <vt:lpwstr/>
  </property>
  <property fmtid="{D5CDD505-2E9C-101B-9397-08002B2CF9AE}" pid="4" name="GrammarlyDocumentId">
    <vt:lpwstr>e6b4aa10-1964-497d-9db8-2b41f6666854</vt:lpwstr>
  </property>
  <property fmtid="{D5CDD505-2E9C-101B-9397-08002B2CF9AE}" pid="5" name="docLang">
    <vt:lpwstr>en</vt:lpwstr>
  </property>
</Properties>
</file>