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C2" w:rsidRDefault="0084645E" w:rsidP="00E776C2">
      <w:pPr>
        <w:spacing w:after="200"/>
        <w:jc w:val="center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</w:pPr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A</w:t>
      </w:r>
      <w:r w:rsidR="0060711E"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nexo</w:t>
      </w:r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 xml:space="preserve"> N°1</w:t>
      </w:r>
      <w:r w:rsidR="004A2AA5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-</w:t>
      </w:r>
    </w:p>
    <w:p w:rsidR="00604051" w:rsidRDefault="00500B3F" w:rsidP="00E776C2">
      <w:pPr>
        <w:spacing w:after="200"/>
        <w:jc w:val="center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</w:pPr>
      <w:proofErr w:type="spellStart"/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Check</w:t>
      </w:r>
      <w:proofErr w:type="spellEnd"/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 xml:space="preserve"> </w:t>
      </w:r>
      <w:proofErr w:type="spellStart"/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list</w:t>
      </w:r>
      <w:proofErr w:type="spellEnd"/>
      <w:r w:rsidR="00E776C2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-I</w:t>
      </w:r>
      <w:r w:rsidRPr="004967E6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lang w:val="es-CL"/>
        </w:rPr>
        <w:t>nsumos para testeo</w:t>
      </w:r>
      <w:bookmarkStart w:id="0" w:name="_GoBack"/>
      <w:bookmarkEnd w:id="0"/>
    </w:p>
    <w:tbl>
      <w:tblPr>
        <w:tblpPr w:leftFromText="141" w:rightFromText="141" w:vertAnchor="page" w:horzAnchor="margin" w:tblpXSpec="center" w:tblpY="2911"/>
        <w:tblW w:w="52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430"/>
      </w:tblGrid>
      <w:tr w:rsidR="00201C1B" w:rsidRPr="00A32027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DBE5F1" w:themeFill="accent1" w:themeFillTint="33"/>
            <w:noWrap/>
            <w:vAlign w:val="bottom"/>
          </w:tcPr>
          <w:p w:rsidR="00201C1B" w:rsidRPr="00A32027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  <w:r w:rsidRPr="00A3202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Hoja de registro de los donantes</w:t>
            </w:r>
          </w:p>
        </w:tc>
        <w:tc>
          <w:tcPr>
            <w:tcW w:w="370" w:type="dxa"/>
            <w:shd w:val="clear" w:color="auto" w:fill="DBE5F1" w:themeFill="accent1" w:themeFillTint="33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b/>
                <w:bCs/>
                <w:sz w:val="20"/>
                <w:szCs w:val="20"/>
              </w:rPr>
            </w:pPr>
          </w:p>
        </w:tc>
      </w:tr>
      <w:tr w:rsidR="00201C1B" w:rsidRPr="0056774F" w:rsidTr="00E776C2">
        <w:trPr>
          <w:trHeight w:val="353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Formulario individual de testeo completo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Formulario de Cadena de custodia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Formularios de testeo en blanco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Listado general de todos los donantes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DBE5F1" w:themeFill="accent1" w:themeFillTint="33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A3202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Útiles de Oficina</w:t>
            </w:r>
          </w:p>
        </w:tc>
        <w:tc>
          <w:tcPr>
            <w:tcW w:w="370" w:type="dxa"/>
            <w:shd w:val="clear" w:color="auto" w:fill="DBE5F1" w:themeFill="accent1" w:themeFillTint="33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b/>
                <w:bCs/>
                <w:sz w:val="20"/>
                <w:szCs w:val="20"/>
              </w:rPr>
            </w:pP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3 lápices pasta azul o negro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 xml:space="preserve">Porta </w:t>
            </w:r>
            <w:proofErr w:type="spellStart"/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Scotch</w:t>
            </w:r>
            <w:proofErr w:type="spellEnd"/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 xml:space="preserve">Repuesto </w:t>
            </w:r>
            <w:proofErr w:type="spellStart"/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Scotch</w:t>
            </w:r>
            <w:proofErr w:type="spellEnd"/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Tijeras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Clips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proofErr w:type="spellStart"/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Corchetera</w:t>
            </w:r>
            <w:proofErr w:type="spellEnd"/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Clips grandes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Plumones negros rotular test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Calcos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DBE5F1" w:themeFill="accent1" w:themeFillTint="33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A3202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Útiles testeo</w:t>
            </w:r>
          </w:p>
        </w:tc>
        <w:tc>
          <w:tcPr>
            <w:tcW w:w="370" w:type="dxa"/>
            <w:shd w:val="clear" w:color="auto" w:fill="DBE5F1" w:themeFill="accent1" w:themeFillTint="33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Test KO + Llaves para procesar Test + 10%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proofErr w:type="spellStart"/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Alcotest</w:t>
            </w:r>
            <w:proofErr w:type="spellEnd"/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 xml:space="preserve"> 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Frascos de contra muestra (Test+10%)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Pila de repuesto 2 AAA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Azul para baño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Amarras plásticas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Alicate cortante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Guantes de goma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 xml:space="preserve">Bolsas plásticas para CDC de muestras 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Coleman chica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Paquetes ice/</w:t>
            </w:r>
            <w:proofErr w:type="spellStart"/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cold</w:t>
            </w:r>
            <w:proofErr w:type="spellEnd"/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 xml:space="preserve"> pack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Bolsas de basura grandes negras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Cinta embalaje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DBE5F1" w:themeFill="accent1" w:themeFillTint="33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A3202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Elementos protección</w:t>
            </w:r>
          </w:p>
        </w:tc>
        <w:tc>
          <w:tcPr>
            <w:tcW w:w="370" w:type="dxa"/>
            <w:shd w:val="clear" w:color="auto" w:fill="DBE5F1" w:themeFill="accent1" w:themeFillTint="33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Casco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Zapatos seguridad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DBE5F1" w:themeFill="accent1" w:themeFillTint="33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A3202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Documentos administrativos</w:t>
            </w:r>
          </w:p>
        </w:tc>
        <w:tc>
          <w:tcPr>
            <w:tcW w:w="370" w:type="dxa"/>
            <w:shd w:val="clear" w:color="auto" w:fill="DBE5F1" w:themeFill="accent1" w:themeFillTint="33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Guía de despacho para traslado de los test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  <w:tr w:rsidR="00201C1B" w:rsidRPr="0056774F" w:rsidTr="00E776C2">
        <w:trPr>
          <w:trHeight w:val="244"/>
          <w:tblCellSpacing w:w="20" w:type="dxa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:rsidR="00201C1B" w:rsidRPr="0056774F" w:rsidRDefault="00201C1B" w:rsidP="00E776C2">
            <w:pPr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</w:pPr>
            <w:r w:rsidRPr="0056774F">
              <w:rPr>
                <w:rFonts w:asciiTheme="minorHAnsi" w:hAnsiTheme="minorHAnsi" w:cstheme="minorHAnsi"/>
                <w:sz w:val="20"/>
                <w:szCs w:val="20"/>
                <w:lang w:val="es-CL" w:eastAsia="es-CL"/>
              </w:rPr>
              <w:t>Celulares de responsables de empresa</w:t>
            </w:r>
          </w:p>
        </w:tc>
        <w:tc>
          <w:tcPr>
            <w:tcW w:w="370" w:type="dxa"/>
            <w:vAlign w:val="center"/>
          </w:tcPr>
          <w:p w:rsidR="00201C1B" w:rsidRPr="00604051" w:rsidRDefault="00201C1B" w:rsidP="00E776C2">
            <w:pPr>
              <w:jc w:val="center"/>
              <w:rPr>
                <w:rFonts w:ascii="Webdings" w:hAnsi="Webdings" w:cstheme="minorHAnsi"/>
                <w:sz w:val="20"/>
                <w:szCs w:val="20"/>
                <w:lang w:val="es-CL" w:eastAsia="es-CL"/>
              </w:rPr>
            </w:pPr>
            <w:r>
              <w:rPr>
                <w:rFonts w:ascii="Webdings" w:hAnsi="Webdings" w:cstheme="minorHAnsi"/>
                <w:sz w:val="20"/>
                <w:szCs w:val="20"/>
                <w:lang w:val="es-CL" w:eastAsia="es-CL"/>
              </w:rPr>
              <w:t></w:t>
            </w:r>
          </w:p>
        </w:tc>
      </w:tr>
    </w:tbl>
    <w:p w:rsidR="00201C1B" w:rsidRDefault="00201C1B" w:rsidP="00201C1B">
      <w:pPr>
        <w:spacing w:after="200" w:line="276" w:lineRule="auto"/>
        <w:rPr>
          <w:rFonts w:ascii="Arial" w:hAnsi="Arial" w:cs="Arial"/>
          <w:b/>
          <w:color w:val="FF0000"/>
          <w:sz w:val="22"/>
          <w:szCs w:val="22"/>
          <w:lang w:val="es-CL"/>
        </w:rPr>
      </w:pPr>
    </w:p>
    <w:sectPr w:rsidR="00201C1B" w:rsidSect="003F1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ADD" w:rsidRDefault="00ED1ADD" w:rsidP="00467923">
      <w:r>
        <w:separator/>
      </w:r>
    </w:p>
  </w:endnote>
  <w:endnote w:type="continuationSeparator" w:id="0">
    <w:p w:rsidR="00ED1ADD" w:rsidRDefault="00ED1ADD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C1B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ADD" w:rsidRDefault="00ED1ADD" w:rsidP="00467923">
      <w:r>
        <w:separator/>
      </w:r>
    </w:p>
  </w:footnote>
  <w:footnote w:type="continuationSeparator" w:id="0">
    <w:p w:rsidR="00ED1ADD" w:rsidRDefault="00ED1ADD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40F34518" wp14:editId="4FAE7133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31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1C1B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6D55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776C2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1ADD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6F5C0-D47D-4161-AA69-8E7BCFCC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4</cp:revision>
  <cp:lastPrinted>2014-08-13T17:09:00Z</cp:lastPrinted>
  <dcterms:created xsi:type="dcterms:W3CDTF">2014-09-25T19:17:00Z</dcterms:created>
  <dcterms:modified xsi:type="dcterms:W3CDTF">2014-09-25T19:21:00Z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