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/>
          <w:sz w:val="44"/>
        </w:rPr>
        <w:t>单体零部件模板生成总图</w:t>
      </w:r>
    </w:p>
    <w:p>
      <w:pPr>
        <w:spacing w:after="160"/>
      </w:pPr>
      <w:r>
        <w:rPr>
          <w:rFonts w:ascii="Calibri" w:hAnsi="Calibri" w:eastAsia="微软雅黑"/>
          <w:b w:val="0"/>
          <w:i/>
          <w:sz w:val="20"/>
        </w:rPr>
        <w:t>来源：Canvas「模板生成总图」。适用范围：RuiWare 单体零部件模板工程平台（元模型 3.0）。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七个阶段是作者路径；依赖图是数据关系；表格列出每条数据由谁产生、驱动谁、被谁消费。上游指纹变化会使下游阶段失效，必须重新确认。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这不是一次画出固定零件。模板定义一族可变化实例：基体由草图和配方保持稳定，孔槽由规则按参数展开，CAD 只编译已经展开的静态计划。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 w:val="clear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工程阶段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核心数据对象</w:t>
            </w:r>
          </w:p>
        </w:tc>
        <w:tc>
          <w:tcPr>
            <w:tcW w:type="dxa" w:w="3249"/>
            <w:shd w:fill="1F4E79" w:val="clear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最终交付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.rwpart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sz w:val="32"/>
        </w:rPr>
        <w:t>1. 作者路径总览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新建草稿 → 01 定义 → 02 材料 → 03 几何 → 04 规则 → 05 契约 → 06 验证 → 07 发布 → .rwpart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下游设计平台只消费已发布模板，生成零件实例。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2. 各阶段：功能、需要的数据、产出与关系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01 定义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功能：确定模板身份、单体范围、主工艺和初始几何构造方式；上传图纸与图片作为证据，不把图片当作几何真值。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需要：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模板编码、名称、负责人、组织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零部件来源与主成形工艺、后续工序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初始几何原型（开口薄壁、闭口管、平板等）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用途说明、设计约束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截面图 / 三维图 / 图纸附件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产出：模板身份、制造分类、几何原型、证据附件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数据关系：几何原型决定后续草图模式和第一个 CAD 算子；制造分类约束材料供应形态与毛坯路线；证据只被审查引用，不进入 B-Rep。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02 材料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功能：声明模板允许什么材料、厚度如何取值、毛坯从何种供应状态进入主工序，并用代表材料做验证矩阵。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需要：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制造分类中的供应形态暗示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材料库只读记录（ruiware.db）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类别 / 材料族 / 唯一记录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允许厚度值或上下限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毛坯准备工序与尺寸表达式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产出：材料适用范围、有效厚度域、毛坯定义、材料验证样例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数据关系：厚度域绑定参数 thickness；标称材料样例供 CAD 编译；毛坯尺寸表达式引用模板参数。材料库不被模板改写。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03 几何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功能：把截面建成带稳定 ID 的语义草图，用约束和参数尺寸驱动，再由几何配方生成基体，并声明后续打孔用的语义面。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需要：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几何原型给出的草图模式与首个算子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length / sectionWidth / sectionHeight / thickness 等参数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图元、约束、尺寸、加减材区域或中心线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最小 / 标称 / 最大三工况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产出：语义草图、几何配方、语义面、草图求解结果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数据关系：尺寸绑定参数 ID，不绑定中文名；配方引用草图区域或中心线；语义面 ID 被规则和接口引用，禁止用 B-Rep 面序号。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04 规则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功能：用规则描述孔、槽、切口如何随参数生成，而不是在基体上画死固定数量的孔。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需要：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语义面及其 U/V 跨度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孔径、间距、端距等参数或表达式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布置方式（单项、阵列、均分、最大间距、对称）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可选生效条件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产出：制造特征规则、求值后的特征实例集合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数据关系：规则绑定语义面；表达式引用参数；实例带稳定规则 ID + 实例键。立柱变长则孔数变化，CAD 只遍历同一打孔算子。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05 契约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功能：规定实例可填哪些参数、本零件向外提供哪些定位/连接基准，并用试算验证参数变化后的特征与接口。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需要：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全部参数定义（类型、来源、范围、是否公开）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静态语义面或来源特征规则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公开参数的试算覆盖值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产出：参数契约、零部件接口、试算变体、规则求值报告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数据关系：公开参数驱动规则和草图；特征派生接口随孔实例增减；试算不写出 STEP，只证明求值链可重复。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06 验证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功能：把规则展开成不可变静态计划，交给隔离 CAD Worker 编译单个连续实体，输出 STEP/STL 与诊断。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需要：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当前修订的完整元模型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标称材料样例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三工况草图求解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特征实例集合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产出：CanonicalPlan、B-Rep、STEP / STL、诊断与语义映射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数据关系：计划哈希覆盖几何、草图、毛坯和材料快照；预览 STL 只供人看，STEP/B-Rep 才是几何真值。</w:t>
      </w:r>
    </w:p>
    <w:p>
      <w:pPr>
        <w:pStyle w:val="Heading3"/>
      </w:pPr>
      <w:r>
        <w:rPr>
          <w:rFonts w:ascii="Calibri" w:hAnsi="Calibri" w:eastAsia="微软雅黑"/>
          <w:b/>
          <w:sz w:val="26"/>
        </w:rPr>
        <w:t>07 发布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功能：在全部阶段通过且 CAD 有效后冻结版本。下游设计平台只消费该版本，不能改模板定义。</w:t>
      </w:r>
    </w:p>
    <w:p>
      <w:pPr>
        <w:spacing w:after="40"/>
      </w:pPr>
      <w:r>
        <w:rPr>
          <w:rFonts w:ascii="Calibri" w:hAnsi="Calibri" w:eastAsia="微软雅黑"/>
          <w:b/>
          <w:i w:val="0"/>
          <w:sz w:val="22"/>
        </w:rPr>
        <w:t>需要：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七阶段完成状态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有效单实体、正体积编译结果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复核人、发布通道、版本说明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产出：不可变发布版本、.rwpart 源包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数据关系：源包打入身份、参数、材料、草图、配方、规则、接口、变体、证据和 CAD 产物。再编辑必须形成新修订。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3. 阶段产出对照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关键输入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关键输出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01 定义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确定模板身份、单体范围、主工艺和初始几何构造方式；上传图纸与图片作为证据，不把图片当作几何真值。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模板编码、名称、负责人、组织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模板身份、制造分类、几何原型、证据附件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02 材料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声明模板允许什么材料、厚度如何取值、毛坯从何种供应状态进入主工序，并用代表材料做验证矩阵。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制造分类中的供应形态暗示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材料适用范围、有效厚度域、毛坯定义、材料验证样例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03 几何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把截面建成带稳定 ID 的语义草图，用约束和参数尺寸驱动，再由几何配方生成基体，并声明后续打孔用的语义面。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几何原型给出的草图模式与首个算子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语义草图、几何配方、语义面、草图求解结果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04 规则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用规则描述孔、槽、切口如何随参数生成，而不是在基体上画死固定数量的孔。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语义面及其 U/V 跨度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制造特征规则、求值后的特征实例集合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05 契约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规定实例可填哪些参数、本零件向外提供哪些定位/连接基准，并用试算验证参数变化后的特征与接口。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全部参数定义（类型、来源、范围、是否公开）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参数契约、零部件接口、试算变体、规则求值报告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06 验证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把规则展开成不可变静态计划，交给隔离 CAD Worker 编译单个连续实体，输出 STEP/STL 与诊断。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当前修订的完整元模型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CanonicalPlan、B-Rep、STEP / STL、诊断与语义映射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07 发布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在全部阶段通过且 CAD 有效后冻结版本。下游设计平台只消费该版本，不能改模板定义。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七阶段完成状态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不可变发布版本、.rwpart 源包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sz w:val="32"/>
        </w:rPr>
        <w:t>4. 数据依赖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自上而下为依赖方向。终点是编译与发布。核心关系：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身份 + 原型 + 材料 → 参数 → 草图 + 配方 → 语义面 → 特征规则 → 特征实例 + 接口 → 静态计划 → STEP → 发布包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依赖边：证据/分类/原型 → 模板身份；分类 → 材料范围；原型 → 草图、配方；材料 → 厚度域、毛坯；厚度域/身份 → 参数；参数 → 草图、规则、特征实例、试算变体；草图 → 配方 → 语义面 → 规则；规则 × 参数 → 特征实例；语义面/特征实例 → 接口；草图/配方/特征/变体 → 静态计划 → B-Rep/STEP → 发布包。身份与接口也进入发布包。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5. 编译生成链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作者路径填表；真正出三维走这条确定性链路。网页预览和外部提案都不能绕过它。</w:t>
      </w:r>
    </w:p>
    <w:p>
      <w:pPr>
        <w:spacing w:after="160"/>
      </w:pPr>
      <w:r>
        <w:rPr>
          <w:rFonts w:ascii="Calibri" w:hAnsi="Calibri" w:eastAsia="微软雅黑"/>
          <w:b w:val="0"/>
          <w:i w:val="0"/>
          <w:sz w:val="22"/>
        </w:rPr>
        <w:t>参数 + 材料 → 规则求值 → 草图三工况 → 几何配方 → CanonicalPlan → CAD Worker → B-Rep → STEP / STL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6. 数据之间的关系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 w:val="clear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来源阶段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驱动 / 引用谁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rFonts w:ascii="Calibri" w:hAnsi="Calibri" w:eastAsia="微软雅黑"/>
                <w:b/>
                <w:color w:val="FFFFFF"/>
                <w:sz w:val="20"/>
              </w:rPr>
              <w:t>被谁消费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模板身份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01 定义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编码作为发布索引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发布包、修订记录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制造分类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01 定义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约束材料形态与工艺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材料范围、毛坯路线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几何原型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01 定义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初始化草图模式和首个算子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语义草图、几何配方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证据附件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01 定义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只作审查说明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源包归档；不进 CAD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材料范围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02 材料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过滤材料库候选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厚度域、验证样例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厚度域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02 材料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绑定参数 thickness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草图壁厚、CAD 编译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毛坯定义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02 材料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引用长度/宽度/厚度参数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配方与工艺规划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参数契约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01–05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稳定 ID 被表达式引用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草图尺寸、规则、接口、试算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语义草图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03 几何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尺寸绑定参数 ID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配方、三工况求解、计划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几何配方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03 几何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引用草图区域或中心线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基体实体、语义面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语义面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03 几何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U/V 由面跨度表达式计算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特征规则、静态接口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特征规则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04 规则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引用参数 + 语义面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特征实例、派生接口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特征实例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求值时展开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规则 × 参数值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CanonicalPlan 打孔算子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零部件接口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05 契约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静态面或特征派生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未来组件装配；写入发布包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试算变体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05 契约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覆盖公开参数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规则回归；标称进入编译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CanonicalPlan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06 验证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草图 + 配方 + 已展开特征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CAD Worker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B-Rep / STEP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06 验证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只接受静态计划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审查、发布、下游制造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.rwpart 发布包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07 发布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打包上述全部契约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三维设计平台实例化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sz w:val="32"/>
        </w:rPr>
        <w:t>7. 必须遵守的契约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稳定引用只用 ID：参数 ID、图元 ID、语义面 ID、规则 ID。显示名称可改。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B-Rep 面序号会随拓扑重建变化，不能当契约。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前一阶段改动后，后续“已完成”会失效，必须重新确认。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数据对象以当前元模型 3.0 与七阶段工作台为准。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回转、扫掠、放样、折弯在注册表中可选用；生产基线仍以截面拉伸、薄壁拉伸和集合孔槽为主。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