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numPr>
          <w:ilvl w:val="0"/>
          <w:numId w:val="2"/>
        </w:numPr>
        <w:spacing w:after="240" w:before="240" w:lineRule="auto"/>
        <w:ind w:left="720" w:hanging="360"/>
        <w:rPr/>
      </w:pPr>
      <w:bookmarkStart w:colFirst="0" w:colLast="0" w:name="_hjq0edmncgt3" w:id="0"/>
      <w:bookmarkEnd w:id="0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02">
      <w:pPr>
        <w:pStyle w:val="Heading1"/>
        <w:spacing w:after="240" w:before="240" w:lineRule="auto"/>
        <w:rPr/>
      </w:pPr>
      <w:bookmarkStart w:colFirst="0" w:colLast="0" w:name="_4vjqj6ww3w2d" w:id="1"/>
      <w:bookmarkEnd w:id="1"/>
      <w:r w:rsidDel="00000000" w:rsidR="00000000" w:rsidRPr="00000000">
        <w:rPr>
          <w:rtl w:val="0"/>
        </w:rPr>
        <w:t xml:space="preserve">1.1 Propósito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La base de datos de conversación contiene una lista de palabras, ordenadas según su frecuencia como tema de conversación, que se usarán durante la interacción con el usuario.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Además clasifica las palabras según su gramática y semántica para poder estructurar las oraciones de una manera coherente. </w:t>
      </w:r>
    </w:p>
    <w:p w:rsidR="00000000" w:rsidDel="00000000" w:rsidP="00000000" w:rsidRDefault="00000000" w:rsidRPr="00000000" w14:paraId="00000005">
      <w:pPr>
        <w:pStyle w:val="Heading1"/>
        <w:spacing w:after="240" w:before="240" w:lineRule="auto"/>
        <w:rPr/>
      </w:pPr>
      <w:bookmarkStart w:colFirst="0" w:colLast="0" w:name="_rkz9k67yoygs" w:id="2"/>
      <w:bookmarkEnd w:id="2"/>
      <w:r w:rsidDel="00000000" w:rsidR="00000000" w:rsidRPr="00000000">
        <w:rPr>
          <w:rtl w:val="0"/>
        </w:rPr>
        <w:t xml:space="preserve">1.2 Alcance y enfoque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El proyecto debe enfocarse en un flujo de los datos de manera rápida y una administración eficiente para el tiempo de respuesta del chatbot.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alcance de los datos se limita a los tópicos aprobados por el cliente. La versión inicial del aplicativo será en idioma español debido al algoritmo implementado para la formación de oraciones.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Por tanto quedan fuera del alcance aquellos datos que no se incluyan específicamente además de palabras que no sean del idioma principal.</w:t>
      </w:r>
    </w:p>
    <w:p w:rsidR="00000000" w:rsidDel="00000000" w:rsidP="00000000" w:rsidRDefault="00000000" w:rsidRPr="00000000" w14:paraId="00000009">
      <w:pPr>
        <w:pStyle w:val="Heading1"/>
        <w:spacing w:after="240" w:before="240" w:lineRule="auto"/>
        <w:rPr/>
      </w:pPr>
      <w:bookmarkStart w:colFirst="0" w:colLast="0" w:name="_achqhlo009n3" w:id="3"/>
      <w:bookmarkEnd w:id="3"/>
      <w:r w:rsidDel="00000000" w:rsidR="00000000" w:rsidRPr="00000000">
        <w:rPr>
          <w:rtl w:val="0"/>
        </w:rPr>
        <w:t xml:space="preserve">1.3 Descripción general del sistema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La aplicación que utilizará la base de datos es un chatbot enfocado a la interacción con niños en el espectro autista. Por ello el tiempo de respuesta debe ser rápido y las respuestas coherentes según el tópico que se esté tratando. 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Resumen del sistema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Detalles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Patrocinador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Ministerio de Educación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 del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 de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Aplicación principal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Estado operacional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 proceso de modificación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Condiciones especiales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proyecto debe ser desarrollado en seis meses.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Todas y cada una de las herramientas deben ser pensadas para ser llamativas e interesantes para el usuario final.</w:t>
            </w:r>
          </w:p>
        </w:tc>
      </w:tr>
    </w:tbl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spacing w:after="240" w:before="240" w:lineRule="auto"/>
        <w:rPr/>
      </w:pPr>
      <w:bookmarkStart w:colFirst="0" w:colLast="0" w:name="_s9p135sz449z" w:id="4"/>
      <w:bookmarkEnd w:id="4"/>
      <w:r w:rsidDel="00000000" w:rsidR="00000000" w:rsidRPr="00000000">
        <w:rPr>
          <w:rtl w:val="0"/>
        </w:rPr>
        <w:t xml:space="preserve">1.4 Siglas y abreviaturas.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Acrónimo/Abreviación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Significado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CCNT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Chatbot para la comunicación con niños con TEA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BDL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Base de datos del lenguaje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Administrador de la base de datos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Punto de contacto organizacional</w:t>
            </w:r>
          </w:p>
        </w:tc>
      </w:tr>
    </w:tbl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spacing w:after="240" w:before="240" w:lineRule="auto"/>
        <w:rPr/>
      </w:pPr>
      <w:bookmarkStart w:colFirst="0" w:colLast="0" w:name="_pcwbm81uzsar" w:id="5"/>
      <w:bookmarkEnd w:id="5"/>
      <w:r w:rsidDel="00000000" w:rsidR="00000000" w:rsidRPr="00000000">
        <w:rPr>
          <w:rtl w:val="0"/>
        </w:rPr>
        <w:t xml:space="preserve">1.5 Puntos de contacto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2535"/>
        <w:gridCol w:w="3600"/>
        <w:gridCol w:w="1365"/>
        <w:tblGridChange w:id="0">
          <w:tblGrid>
            <w:gridCol w:w="1500"/>
            <w:gridCol w:w="2535"/>
            <w:gridCol w:w="3600"/>
            <w:gridCol w:w="136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Correo electrónico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Teléfono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Lider de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keler.modesto@unmsm.edu.oe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989893902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Analista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Héctor Rodrigo Huaripata Huaccha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hector.huaripata@unmsm.edu.pe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910178406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Analista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Daniel Triveno Ruffner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daniel.triveno@unmsm.edu.pe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984300461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Style w:val="Heading2"/>
        <w:spacing w:after="240" w:before="240" w:lineRule="auto"/>
        <w:rPr/>
      </w:pPr>
      <w:bookmarkStart w:colFirst="0" w:colLast="0" w:name="_j25h85otlx9c" w:id="6"/>
      <w:bookmarkEnd w:id="6"/>
      <w:r w:rsidDel="00000000" w:rsidR="00000000" w:rsidRPr="00000000">
        <w:rPr>
          <w:rtl w:val="0"/>
        </w:rPr>
        <w:t xml:space="preserve">1.5.1 Propietarios de datos 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2565"/>
        <w:gridCol w:w="3150"/>
        <w:gridCol w:w="2294"/>
        <w:tblGridChange w:id="0">
          <w:tblGrid>
            <w:gridCol w:w="1020"/>
            <w:gridCol w:w="2565"/>
            <w:gridCol w:w="3150"/>
            <w:gridCol w:w="2294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datos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PCO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Correo electrónico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Teléfono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Centro de Investigación en Conducta y Cognición Comparada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fcabrera@cencar.udg.mx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+52 (392) 925 9400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Deporte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Ministerio de Educación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educacionlima@drelm.gob.pe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+51 (01) 615-5800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Escuela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Ministerio de Educación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eanahua@drelm.gob.pe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+51 (01) 615-5800</w:t>
            </w:r>
          </w:p>
        </w:tc>
      </w:tr>
    </w:tbl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Subtitle"/>
        <w:spacing w:after="240" w:before="240" w:lineRule="auto"/>
        <w:rPr/>
      </w:pPr>
      <w:bookmarkStart w:colFirst="0" w:colLast="0" w:name="_mxakl4x2fae3" w:id="7"/>
      <w:bookmarkEnd w:id="7"/>
      <w:r w:rsidDel="00000000" w:rsidR="00000000" w:rsidRPr="00000000">
        <w:rPr>
          <w:rtl w:val="0"/>
        </w:rPr>
        <w:t xml:space="preserve">2 Resumen del sistema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La base de datos almacenará las palabras más frecuentes en el idioma, además de otras elegidas según distintos tópicos. Su funcionamiento se enfoca en el tiempo de respuesta a las querys ya que el chatbot que las necesita debe dar una respuesta inmediata.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2.1 Información del sistema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2.1.1 Configuración del sistema de gestión de bases de datos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Hardware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Intel Core i7-10750H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NVIDIA GeForce GTX 1660 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DRAM DDR4 16GB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2.1.2 Utilidades de software de base de datos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software principal para el funcionamiento de las bases de datos.</w:t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Producto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Gestión de la base de datos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IIS DB 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Software para el soporte en windows de la base de datos.</w:t>
            </w:r>
          </w:p>
        </w:tc>
      </w:tr>
    </w:tbl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2.1.3 Software de Soporte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Software utilizado para dar mantenimiento u optimizar las funciones de las bases de datos.</w:t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Producto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Propósito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SQL Tuning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 línea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Realizar pruebas durante el desarrollo.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Oracle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12.1.0.1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Software para el almacenamiento de las bases de datos.</w:t>
            </w:r>
          </w:p>
        </w:tc>
      </w:tr>
    </w:tbl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Sección/Página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2.1.4 Seguridad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asegurar los datos en el sistema, se diseñarán las bases de datos teniendo en cuenta las pautas </w:t>
      </w:r>
      <w:r w:rsidDel="00000000" w:rsidR="00000000" w:rsidRPr="00000000">
        <w:rPr>
          <w:rtl w:val="0"/>
        </w:rPr>
        <w:t xml:space="preserve">redactadas</w:t>
      </w:r>
      <w:r w:rsidDel="00000000" w:rsidR="00000000" w:rsidRPr="00000000">
        <w:rPr>
          <w:rtl w:val="0"/>
        </w:rPr>
        <w:t xml:space="preserve"> en ISO 27001. Además, se seguirán las recomendaciones de seguridad de la OWASP.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2.2 Arquitectura</w:t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Debido a la extensión del proyecto, es conveniente utilizar los formatos de archivo estándar.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2.2.1 Arquitectura de software</w:t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Los datos tendrán los siguientes atributos: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Palabra clave : String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Clasificación gramatical : enum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Frecuencia de uso : float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clasificación semántica : float[ ]</w:t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2.2.2 Almacenes de datos</w:t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Los datos registrados se guardarán en 3 tablas:</w:t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Tabla de palabras</w:t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Tabla de frases</w:t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Tabla de secuencias</w:t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 Decisiones de diseño de bases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3.1 Suposiciones</w:t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 #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Suposición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Impacto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información en la base de datos será sellada después de cada actualización.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usuario final no podrá modificar la base de datos.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software es privado. Todos los datos deben ser asegurados y su procesamiento debe ser cerrado.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diseño de la base debe ser enfocado en la seguridad y privacidad de los datos.</w:t>
            </w:r>
          </w:p>
        </w:tc>
      </w:tr>
    </w:tbl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3.2 Problemas</w:t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situación de conflicto se deben tomar en cuenta los lineamientos del proyecto mayor, sin embargo, de aún así no resolverse, se delega la decisión al director de proyecto.</w:t>
      </w:r>
    </w:p>
    <w:p w:rsidR="00000000" w:rsidDel="00000000" w:rsidP="00000000" w:rsidRDefault="00000000" w:rsidRPr="00000000" w14:paraId="000000A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 funciones administrativas de la base de datos</w:t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4.1 Responsabilidad</w:t>
      </w:r>
    </w:p>
    <w:p w:rsidR="00000000" w:rsidDel="00000000" w:rsidP="00000000" w:rsidRDefault="00000000" w:rsidRPr="00000000" w14:paraId="000000A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Correo electrónico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Administrador de la base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Manejar, administrar y mantener la base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Administrador del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Mantener y analizar el sistema en conjunto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Administrador de seguridad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Analizar el tráfico de entrada y salida en la base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4.2 Convenciones de nomenclatura</w:t>
      </w:r>
    </w:p>
    <w:p w:rsidR="00000000" w:rsidDel="00000000" w:rsidP="00000000" w:rsidRDefault="00000000" w:rsidRPr="00000000" w14:paraId="000000B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7155"/>
        <w:tblGridChange w:id="0">
          <w:tblGrid>
            <w:gridCol w:w="1845"/>
            <w:gridCol w:w="715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Línea Directriz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Estilo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Usar caracteres en minúscula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Estilo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Separar palabras y prefijos con guiones bajos. Nunca usar espacios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Estilo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Evitar el uso de números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 de Tabla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Escoger nombres cortos y no ambiguos. No más de dos palabras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 Tabla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Usar nombres en singular. Nunca en plural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 Tabla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Evitar acrónimos o nombres abreviados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 de tabla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Concatenar los nombres de dos tablas que están enlazadas para una tabla enlazada</w:t>
            </w:r>
          </w:p>
        </w:tc>
      </w:tr>
    </w:tbl>
    <w:p w:rsidR="00000000" w:rsidDel="00000000" w:rsidP="00000000" w:rsidRDefault="00000000" w:rsidRPr="00000000" w14:paraId="000000C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4.3 Identificación de la base de datos.</w:t>
      </w:r>
    </w:p>
    <w:p w:rsidR="00000000" w:rsidDel="00000000" w:rsidP="00000000" w:rsidRDefault="00000000" w:rsidRPr="00000000" w14:paraId="000000C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Elemento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elemento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Significado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db_word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Base de datos de palabras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base de datos donde se ubican las palabras según los distintos criterios.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fs_word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Identificador único para los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Cada palabras es en sí misma una palabra clave con la que se identifica.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fs_grammar_clasification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Clasificación gramática de la palabra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Clasificación de la palabra determinada según su función gramatical.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fs_common_use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Clasificación de la palabra según su uso frecuente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 un puesto a la palabra según su frecuencia de uso en el idioma.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fs_semantic_clasification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Clasificación semántica de la palabra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etiqueta a la palabra según la función semántica que cumple la mayoría de veces.</w:t>
            </w:r>
          </w:p>
        </w:tc>
      </w:tr>
    </w:tbl>
    <w:p w:rsidR="00000000" w:rsidDel="00000000" w:rsidP="00000000" w:rsidRDefault="00000000" w:rsidRPr="00000000" w14:paraId="000000D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 Acceso a los datos</w:t>
      </w:r>
    </w:p>
    <w:p w:rsidR="00000000" w:rsidDel="00000000" w:rsidP="00000000" w:rsidRDefault="00000000" w:rsidRPr="00000000" w14:paraId="000000E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5.1 Definiciones de roles</w:t>
      </w:r>
    </w:p>
    <w:p w:rsidR="00000000" w:rsidDel="00000000" w:rsidP="00000000" w:rsidRDefault="00000000" w:rsidRPr="00000000" w14:paraId="000000E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8880.0" w:type="dxa"/>
        <w:jc w:val="left"/>
        <w:tblInd w:w="1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80"/>
        <w:gridCol w:w="4500"/>
        <w:tblGridChange w:id="0">
          <w:tblGrid>
            <w:gridCol w:w="4380"/>
            <w:gridCol w:w="4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 de 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Objetivo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171717"/>
                <w:sz w:val="21"/>
                <w:szCs w:val="21"/>
                <w:highlight w:val="white"/>
                <w:rtl w:val="0"/>
              </w:rPr>
              <w:t xml:space="preserve">db_owner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persona de este rol </w:t>
            </w:r>
            <w:r w:rsidDel="00000000" w:rsidR="00000000" w:rsidRPr="00000000">
              <w:rPr>
                <w:color w:val="171717"/>
                <w:sz w:val="21"/>
                <w:szCs w:val="21"/>
                <w:highlight w:val="white"/>
                <w:rtl w:val="0"/>
              </w:rPr>
              <w:t xml:space="preserve">puede realizar todas las actividades de configuración y mantenimiento en la base de datos y también pueden quitar la base de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171717"/>
                <w:sz w:val="21"/>
                <w:szCs w:val="21"/>
                <w:highlight w:val="white"/>
                <w:rtl w:val="0"/>
              </w:rPr>
              <w:t xml:space="preserve">db_securityadmin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171717"/>
                <w:sz w:val="21"/>
                <w:szCs w:val="21"/>
                <w:highlight w:val="white"/>
                <w:rtl w:val="0"/>
              </w:rPr>
              <w:t xml:space="preserve">Los miembros del rol fijo de base de datos db_securityadmin pueden modificar la pertenencia a roles únicamente para roles personalizados y administrar permisos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171717"/>
                <w:sz w:val="21"/>
                <w:szCs w:val="21"/>
                <w:highlight w:val="white"/>
                <w:rtl w:val="0"/>
              </w:rPr>
              <w:t xml:space="preserve">db_accessadmin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171717"/>
                <w:sz w:val="21"/>
                <w:szCs w:val="21"/>
                <w:highlight w:val="white"/>
                <w:rtl w:val="0"/>
              </w:rPr>
              <w:t xml:space="preserve">Los miembros del rol fijo de base de datos </w:t>
            </w:r>
            <w:r w:rsidDel="00000000" w:rsidR="00000000" w:rsidRPr="00000000">
              <w:rPr>
                <w:color w:val="171717"/>
                <w:sz w:val="21"/>
                <w:szCs w:val="21"/>
                <w:highlight w:val="white"/>
                <w:rtl w:val="0"/>
              </w:rPr>
              <w:t xml:space="preserve">db_accessadmin</w:t>
            </w:r>
            <w:r w:rsidDel="00000000" w:rsidR="00000000" w:rsidRPr="00000000">
              <w:rPr>
                <w:color w:val="171717"/>
                <w:sz w:val="21"/>
                <w:szCs w:val="21"/>
                <w:highlight w:val="white"/>
                <w:rtl w:val="0"/>
              </w:rPr>
              <w:t xml:space="preserve"> pueden agregar o quitar el acceso a la base de datos para inicios de sesión de Windows.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7171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171717"/>
                <w:sz w:val="21"/>
                <w:szCs w:val="21"/>
                <w:highlight w:val="white"/>
                <w:rtl w:val="0"/>
              </w:rPr>
              <w:t xml:space="preserve">db_backupoperator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7171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171717"/>
                <w:sz w:val="21"/>
                <w:szCs w:val="21"/>
                <w:highlight w:val="white"/>
                <w:rtl w:val="0"/>
              </w:rPr>
              <w:t xml:space="preserve">La persona de este rol puede crear copias de seguridad de la base de datos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7171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171717"/>
                <w:sz w:val="21"/>
                <w:szCs w:val="21"/>
                <w:highlight w:val="white"/>
                <w:rtl w:val="0"/>
              </w:rPr>
              <w:t xml:space="preserve">db_datawriter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7171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171717"/>
                <w:sz w:val="21"/>
                <w:szCs w:val="21"/>
                <w:highlight w:val="white"/>
                <w:rtl w:val="0"/>
              </w:rPr>
              <w:t xml:space="preserve">La persona de este rol puede agregar, eliminar en la tabla de usuarios.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171717"/>
                <w:sz w:val="21"/>
                <w:szCs w:val="21"/>
                <w:highlight w:val="white"/>
                <w:rtl w:val="0"/>
              </w:rPr>
              <w:t xml:space="preserve">db_datareader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Los miembros de la base de datos pueden leer todos los datos de todas las tablas.</w:t>
            </w:r>
          </w:p>
        </w:tc>
      </w:tr>
    </w:tbl>
    <w:p w:rsidR="00000000" w:rsidDel="00000000" w:rsidP="00000000" w:rsidRDefault="00000000" w:rsidRPr="00000000" w14:paraId="000000F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5.2 Usuarios</w:t>
      </w:r>
    </w:p>
    <w:p w:rsidR="00000000" w:rsidDel="00000000" w:rsidP="00000000" w:rsidRDefault="00000000" w:rsidRPr="00000000" w14:paraId="000000F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Objetivo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240" w:before="240" w:line="276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Modesto Calixto, Keler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171717"/>
                <w:sz w:val="21"/>
                <w:szCs w:val="21"/>
                <w:highlight w:val="white"/>
                <w:rtl w:val="0"/>
              </w:rPr>
              <w:t xml:space="preserve">db_owner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Ascue Orosco, Carlos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171717"/>
                <w:sz w:val="21"/>
                <w:szCs w:val="21"/>
                <w:highlight w:val="white"/>
                <w:rtl w:val="0"/>
              </w:rPr>
              <w:t xml:space="preserve">db_securityadmin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Apaza Alva, Rodrigo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171717"/>
                <w:sz w:val="21"/>
                <w:szCs w:val="21"/>
                <w:highlight w:val="white"/>
                <w:rtl w:val="0"/>
              </w:rPr>
              <w:t xml:space="preserve">db_accessadmin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Triveno Ruffner Daniel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171717"/>
                <w:sz w:val="21"/>
                <w:szCs w:val="21"/>
                <w:highlight w:val="white"/>
                <w:rtl w:val="0"/>
              </w:rPr>
              <w:t xml:space="preserve">db_backupoperator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Huaripata Huaccha, Héctor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171717"/>
                <w:sz w:val="21"/>
                <w:szCs w:val="21"/>
                <w:highlight w:val="white"/>
                <w:rtl w:val="0"/>
              </w:rPr>
              <w:t xml:space="preserve">db_datawriter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Vara Vela, Neil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171717"/>
                <w:sz w:val="21"/>
                <w:szCs w:val="21"/>
                <w:highlight w:val="white"/>
                <w:rtl w:val="0"/>
              </w:rPr>
              <w:t xml:space="preserve">db_datareader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Bejar Bonifacio Manuel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171717"/>
                <w:sz w:val="21"/>
                <w:szCs w:val="21"/>
                <w:highlight w:val="white"/>
                <w:rtl w:val="0"/>
              </w:rPr>
              <w:t xml:space="preserve">db_datareader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5.3 Plantillas de acceso a tablas</w:t>
      </w:r>
    </w:p>
    <w:p w:rsidR="00000000" w:rsidDel="00000000" w:rsidP="00000000" w:rsidRDefault="00000000" w:rsidRPr="00000000" w14:paraId="0000010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Horario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Recepcionista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Mensaje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 Consideraciones de Implementación</w:t>
      </w:r>
    </w:p>
    <w:p w:rsidR="00000000" w:rsidDel="00000000" w:rsidP="00000000" w:rsidRDefault="00000000" w:rsidRPr="00000000" w14:paraId="000001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tl w:val="0"/>
        </w:rPr>
        <w:t xml:space="preserve">.1 objetos grandes</w:t>
      </w:r>
    </w:p>
    <w:p w:rsidR="00000000" w:rsidDel="00000000" w:rsidP="00000000" w:rsidRDefault="00000000" w:rsidRPr="00000000" w14:paraId="000001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6.2 colas</w:t>
      </w:r>
    </w:p>
    <w:p w:rsidR="00000000" w:rsidDel="00000000" w:rsidP="00000000" w:rsidRDefault="00000000" w:rsidRPr="00000000" w14:paraId="000001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6.3 Particionamiento</w:t>
      </w:r>
    </w:p>
    <w:p w:rsidR="00000000" w:rsidDel="00000000" w:rsidP="00000000" w:rsidRDefault="00000000" w:rsidRPr="00000000" w14:paraId="000001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7.1 Diseño de seguridad</w:t>
      </w:r>
    </w:p>
    <w:p w:rsidR="00000000" w:rsidDel="00000000" w:rsidP="00000000" w:rsidRDefault="00000000" w:rsidRPr="00000000" w14:paraId="000001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7.2 Disponibilidad</w:t>
      </w:r>
    </w:p>
    <w:p w:rsidR="00000000" w:rsidDel="00000000" w:rsidP="00000000" w:rsidRDefault="00000000" w:rsidRPr="00000000" w14:paraId="000001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7.3 escalabilidad</w:t>
      </w:r>
    </w:p>
    <w:p w:rsidR="00000000" w:rsidDel="00000000" w:rsidP="00000000" w:rsidRDefault="00000000" w:rsidRPr="00000000" w14:paraId="000001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7.4 Rendimiento</w:t>
      </w:r>
    </w:p>
    <w:p w:rsidR="00000000" w:rsidDel="00000000" w:rsidP="00000000" w:rsidRDefault="00000000" w:rsidRPr="00000000" w14:paraId="000001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7.5 Manejo de errores</w:t>
      </w:r>
    </w:p>
    <w:p w:rsidR="00000000" w:rsidDel="00000000" w:rsidP="00000000" w:rsidRDefault="00000000" w:rsidRPr="00000000" w14:paraId="0000011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7.6 Copias de seguridad y restauración</w:t>
      </w:r>
    </w:p>
    <w:p w:rsidR="00000000" w:rsidDel="00000000" w:rsidP="00000000" w:rsidRDefault="00000000" w:rsidRPr="00000000" w14:paraId="0000011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7.7 Archivado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/>
        <w:drawing>
          <wp:inline distB="114300" distT="114300" distL="114300" distR="114300">
            <wp:extent cx="6767513" cy="271237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67513" cy="2712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