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ED88" w14:textId="77777777" w:rsidR="00E41560" w:rsidRDefault="00000000">
      <w:pPr>
        <w:spacing w:before="480" w:after="480" w:line="288" w:lineRule="auto"/>
        <w:rPr>
          <w:rFonts w:hint="eastAsia"/>
        </w:rPr>
      </w:pPr>
      <w:r>
        <w:rPr>
          <w:rFonts w:ascii="Arial" w:eastAsia="Arial" w:hAnsi="Arial" w:cs="Arial"/>
          <w:b/>
          <w:sz w:val="52"/>
        </w:rPr>
        <w:t>Proteonano™ HT Quality Statement (PQS)</w:t>
      </w:r>
    </w:p>
    <w:p w14:paraId="69E22DBB" w14:textId="77777777" w:rsidR="00E41560" w:rsidRDefault="00000000">
      <w:pPr>
        <w:spacing w:before="120" w:after="120" w:line="288" w:lineRule="auto"/>
        <w:rPr>
          <w:rFonts w:hint="eastAsia"/>
        </w:rPr>
      </w:pPr>
      <w:r>
        <w:rPr>
          <w:rFonts w:ascii="Arial" w:hAnsi="Arial" w:cs="Arial" w:eastAsia="Arial"/>
        </w:rPr>
        <w:t>Version: V.1.0</w:t>
      </w:r>
    </w:p>
    <w:p w14:paraId="25014909" w14:textId="77777777" w:rsidR="00E41560" w:rsidRDefault="00000000">
      <w:pPr>
        <w:spacing w:before="120" w:after="120" w:line="288" w:lineRule="auto"/>
        <w:rPr>
          <w:rFonts w:hint="eastAsia"/>
        </w:rPr>
      </w:pPr>
      <w:r>
        <w:rPr>
          <w:rFonts w:ascii="Arial" w:hAnsi="Arial" w:cs="Arial" w:eastAsia="Arial"/>
        </w:rPr>
        <w:t>Date: 2026-03-20</w:t>
      </w:r>
    </w:p>
    <w:p w14:paraId="3D5B998A" w14:textId="77777777" w:rsidR="00E41560" w:rsidRDefault="00E41560">
      <w:pPr>
        <w:spacing w:before="120" w:after="120" w:line="288" w:lineRule="auto"/>
        <w:rPr>
          <w:rFonts w:hint="eastAsia"/>
        </w:rPr>
      </w:pPr>
    </w:p>
    <w:p w14:paraId="7E1E109B" w14:textId="77777777" w:rsidR="00E41560" w:rsidRDefault="00000000">
      <w:pPr>
        <w:spacing w:before="120" w:after="120" w:line="288" w:lineRule="auto"/>
        <w:rPr>
          <w:rFonts w:hint="eastAsia"/>
        </w:rPr>
      </w:pPr>
      <w:r>
        <w:rPr>
          <w:rFonts w:ascii="Arial" w:eastAsia="Arial" w:hAnsi="Arial" w:cs="Arial"/>
          <w:b/>
        </w:rPr>
        <w:t>Quality Control Summary for Samples and Plates</w:t>
      </w:r>
    </w:p>
    <w:p w14:paraId="62700377" w14:textId="77777777" w:rsidR="00E41560" w:rsidRDefault="00000000">
      <w:pPr>
        <w:spacing w:before="120" w:after="120" w:line="288" w:lineRule="auto"/>
        <w:rPr>
          <w:rFonts w:hint="eastAsia"/>
        </w:rPr>
      </w:pPr>
      <w:r>
        <w:rPr>
          <w:rFonts w:ascii="Arial" w:eastAsia="Arial" w:hAnsi="Arial" w:cs="Arial"/>
          <w:i/>
        </w:rPr>
        <w:t>General description of quality control methods and performance outcomes for the Proteonano™ HT Plasma Proteomics Assay</w:t>
      </w:r>
    </w:p>
    <w:p w14:paraId="7E41E17D" w14:textId="77777777" w:rsidR="00E41560" w:rsidRDefault="00000000">
      <w:pPr>
        <w:spacing w:before="320" w:after="120" w:line="288" w:lineRule="auto"/>
        <w:outlineLvl w:val="1"/>
        <w:rPr>
          <w:rFonts w:hint="eastAsia"/>
        </w:rPr>
      </w:pPr>
      <w:bookmarkStart w:id="0" w:name="heading_0"/>
      <w:r>
        <w:rPr>
          <w:rFonts w:ascii="Arial" w:eastAsia="Arial" w:hAnsi="Arial" w:cs="Arial"/>
          <w:color w:val="3370FF"/>
          <w:sz w:val="32"/>
        </w:rPr>
        <w:t xml:space="preserve">1. </w:t>
      </w:r>
      <w:r>
        <w:rPr>
          <w:rFonts w:ascii="Arial" w:eastAsia="Arial" w:hAnsi="Arial" w:cs="Arial"/>
          <w:b/>
          <w:sz w:val="32"/>
        </w:rPr>
        <w:t>Document Overview</w:t>
      </w:r>
      <w:bookmarkEnd w:id="0"/>
    </w:p>
    <w:p w14:paraId="407482E1" w14:textId="77777777" w:rsidR="00E41560" w:rsidRDefault="00000000">
      <w:pPr>
        <w:spacing w:before="120" w:after="120" w:line="288" w:lineRule="auto"/>
        <w:rPr>
          <w:rFonts w:hint="eastAsia"/>
        </w:rPr>
      </w:pPr>
      <w:r>
        <w:rPr>
          <w:rFonts w:ascii="Arial" w:eastAsia="Arial" w:hAnsi="Arial" w:cs="Arial"/>
          <w:b/>
        </w:rPr>
        <w:t>Platform</w:t>
      </w:r>
      <w:r>
        <w:rPr>
          <w:rFonts w:ascii="Arial" w:eastAsia="Arial" w:hAnsi="Arial" w:cs="Arial"/>
        </w:rPr>
        <w:br/>
        <w:t>Proteonano™ HT Assay</w:t>
      </w:r>
    </w:p>
    <w:p w14:paraId="50CDBEFD" w14:textId="77777777" w:rsidR="00E41560" w:rsidRDefault="00000000">
      <w:pPr>
        <w:spacing w:before="120" w:after="120" w:line="288" w:lineRule="auto"/>
        <w:rPr>
          <w:rFonts w:hint="eastAsia"/>
        </w:rPr>
      </w:pPr>
      <w:r>
        <w:rPr>
          <w:rFonts w:ascii="Arial" w:eastAsia="Arial" w:hAnsi="Arial" w:cs="Arial"/>
          <w:b/>
        </w:rPr>
        <w:t>Calibration and QC System</w:t>
      </w:r>
      <w:r>
        <w:rPr>
          <w:rFonts w:ascii="Arial" w:eastAsia="Arial" w:hAnsi="Arial" w:cs="Arial"/>
        </w:rPr>
        <w:br/>
        <w:t>PACS – Proteonano Assay Calibration &amp; Standards</w:t>
      </w:r>
    </w:p>
    <w:p w14:paraId="0024D42B" w14:textId="77777777" w:rsidR="00E41560" w:rsidRDefault="00000000">
      <w:pPr>
        <w:spacing w:before="120" w:after="120" w:line="288" w:lineRule="auto"/>
        <w:rPr>
          <w:rFonts w:hint="eastAsia"/>
        </w:rPr>
      </w:pPr>
      <w:r>
        <w:rPr>
          <w:rFonts w:ascii="Arial" w:eastAsia="Arial" w:hAnsi="Arial" w:cs="Arial"/>
          <w:b/>
        </w:rPr>
        <w:t>Application</w:t>
      </w:r>
      <w:r>
        <w:rPr>
          <w:rFonts w:ascii="Arial" w:eastAsia="Arial" w:hAnsi="Arial" w:cs="Arial"/>
        </w:rPr>
        <w:br/>
        <w:t>High-throughput, large-cohort plasma proteomics</w:t>
      </w:r>
    </w:p>
    <w:p w14:paraId="1FEC2A73" w14:textId="77777777" w:rsidR="00E41560" w:rsidRDefault="00000000">
      <w:pPr>
        <w:spacing w:before="120" w:after="120" w:line="288" w:lineRule="auto"/>
        <w:rPr>
          <w:rFonts w:hint="eastAsia"/>
        </w:rPr>
      </w:pPr>
      <w:r>
        <w:rPr>
          <w:rFonts w:ascii="Arial" w:eastAsia="Arial" w:hAnsi="Arial" w:cs="Arial"/>
          <w:b/>
        </w:rPr>
        <w:t>Client</w:t>
      </w:r>
    </w:p>
    <w:p w14:paraId="4225336D" w14:textId="77777777" w:rsidR="00E41560" w:rsidRDefault="00000000">
      <w:pPr>
        <w:spacing w:before="120" w:after="120" w:line="288" w:lineRule="auto"/>
        <w:rPr>
          <w:rFonts w:hint="eastAsia"/>
        </w:rPr>
      </w:pPr>
      <w:r>
        <w:rPr>
          <w:rFonts w:ascii="Arial" w:hAnsi="Arial" w:cs="Arial" w:eastAsia="Arial"/>
        </w:rPr>
        <w:t>AAA</w:t>
      </w:r>
    </w:p>
    <w:p w14:paraId="2832C6EC" w14:textId="77777777" w:rsidR="00E41560" w:rsidRDefault="00000000">
      <w:pPr>
        <w:spacing w:before="120" w:after="120" w:line="288" w:lineRule="auto"/>
        <w:rPr>
          <w:rFonts w:hint="eastAsia"/>
        </w:rPr>
      </w:pPr>
      <w:r>
        <w:rPr>
          <w:rFonts w:ascii="Arial" w:eastAsia="Arial" w:hAnsi="Arial" w:cs="Arial"/>
          <w:b/>
        </w:rPr>
        <w:t>StudyID</w:t>
      </w:r>
    </w:p>
    <w:p w14:paraId="3F061BE8" w14:textId="77777777" w:rsidR="00E41560" w:rsidRDefault="00000000">
      <w:pPr>
        <w:spacing w:before="120" w:after="120" w:line="288" w:lineRule="auto"/>
        <w:rPr>
          <w:rFonts w:hint="eastAsia"/>
        </w:rPr>
      </w:pPr>
      <w:r>
        <w:rPr>
          <w:rFonts w:ascii="Arial" w:hAnsi="Arial" w:cs="Arial" w:eastAsia="Arial"/>
        </w:rPr>
        <w:t>9c4ad311-3876-4eb0-ad9f-eb88e91969b4</w:t>
      </w:r>
    </w:p>
    <w:p w14:paraId="68697AC1" w14:textId="77777777" w:rsidR="00E41560" w:rsidRDefault="00000000">
      <w:pPr>
        <w:spacing w:before="120" w:after="120" w:line="288" w:lineRule="auto"/>
        <w:rPr>
          <w:rFonts w:hint="eastAsia"/>
        </w:rPr>
      </w:pPr>
      <w:r>
        <w:rPr>
          <w:rFonts w:ascii="Arial" w:eastAsia="Arial" w:hAnsi="Arial" w:cs="Arial"/>
          <w:b/>
        </w:rPr>
        <w:t>Date</w:t>
      </w:r>
    </w:p>
    <w:p w14:paraId="31973866" w14:textId="77777777" w:rsidR="00E41560" w:rsidRDefault="00000000">
      <w:pPr>
        <w:spacing w:before="120" w:after="120" w:line="288" w:lineRule="auto"/>
        <w:rPr>
          <w:rFonts w:hint="eastAsia"/>
        </w:rPr>
      </w:pPr>
      <w:r>
        <w:rPr>
          <w:rFonts w:ascii="Arial" w:hAnsi="Arial" w:cs="Arial" w:eastAsia="Arial"/>
        </w:rPr>
        <w:t>2026-03-20</w:t>
      </w:r>
    </w:p>
    <w:p w14:paraId="115B6551" w14:textId="77777777" w:rsidR="00E41560" w:rsidRDefault="00000000">
      <w:pPr>
        <w:spacing w:before="120" w:after="120" w:line="288" w:lineRule="auto"/>
        <w:rPr>
          <w:rFonts w:hint="eastAsia"/>
        </w:rPr>
      </w:pPr>
      <w:r>
        <w:rPr>
          <w:rFonts w:ascii="Arial" w:eastAsia="Arial" w:hAnsi="Arial" w:cs="Arial"/>
          <w:b/>
        </w:rPr>
        <w:t>Intended Use</w:t>
      </w:r>
      <w:r>
        <w:rPr>
          <w:rFonts w:ascii="Arial" w:eastAsia="Arial" w:hAnsi="Arial" w:cs="Arial"/>
        </w:rPr>
        <w:br/>
        <w:t>Research Use Only (RUO)</w:t>
      </w:r>
    </w:p>
    <w:p w14:paraId="7A4A9A1B" w14:textId="77777777" w:rsidR="00E41560" w:rsidRDefault="00000000">
      <w:pPr>
        <w:spacing w:before="300" w:after="120" w:line="288" w:lineRule="auto"/>
        <w:outlineLvl w:val="2"/>
        <w:rPr>
          <w:rFonts w:hint="eastAsia"/>
        </w:rPr>
      </w:pPr>
      <w:bookmarkStart w:id="1" w:name="heading_1"/>
      <w:r>
        <w:rPr>
          <w:rFonts w:ascii="Arial" w:eastAsia="Arial" w:hAnsi="Arial" w:cs="Arial"/>
          <w:b/>
          <w:sz w:val="30"/>
        </w:rPr>
        <w:t>Document Purpose</w:t>
      </w:r>
      <w:bookmarkEnd w:id="1"/>
    </w:p>
    <w:p w14:paraId="1B06FB2B" w14:textId="77777777" w:rsidR="00E41560" w:rsidRDefault="00000000">
      <w:pPr>
        <w:spacing w:before="120" w:after="120" w:line="288" w:lineRule="auto"/>
        <w:rPr>
          <w:rFonts w:hint="eastAsia"/>
        </w:rPr>
      </w:pPr>
      <w:r>
        <w:rPr>
          <w:rFonts w:ascii="Arial" w:eastAsia="Arial" w:hAnsi="Arial" w:cs="Arial"/>
        </w:rPr>
        <w:t>This Proteonano™ HT Quality Statement (PQS) summarizes the quality control, calibration, normalization, and performance evaluation applied to samples processed using the Proteonano™ HT assay. The purpose of this report is to provide transparent, standardized documentation of assay performance across samples, plates, and analytical runs, supporting confidence in data quality, reproducibility, and cross-batch comparability.</w:t>
      </w:r>
    </w:p>
    <w:p w14:paraId="6CA65C41" w14:textId="77777777" w:rsidR="00E41560" w:rsidRDefault="00000000">
      <w:pPr>
        <w:spacing w:before="320" w:after="120" w:line="288" w:lineRule="auto"/>
        <w:outlineLvl w:val="1"/>
        <w:rPr>
          <w:rFonts w:hint="eastAsia"/>
        </w:rPr>
      </w:pPr>
      <w:bookmarkStart w:id="2" w:name="heading_2"/>
      <w:r>
        <w:rPr>
          <w:rFonts w:ascii="Arial" w:eastAsia="Arial" w:hAnsi="Arial" w:cs="Arial"/>
          <w:color w:val="3370FF"/>
          <w:sz w:val="32"/>
        </w:rPr>
        <w:t xml:space="preserve">2. </w:t>
      </w:r>
      <w:r>
        <w:rPr>
          <w:rFonts w:ascii="Arial" w:eastAsia="Arial" w:hAnsi="Arial" w:cs="Arial"/>
          <w:b/>
          <w:sz w:val="32"/>
        </w:rPr>
        <w:t>Quality Control Framework Overview</w:t>
      </w:r>
      <w:bookmarkEnd w:id="2"/>
    </w:p>
    <w:p w14:paraId="452E0BD8" w14:textId="77777777" w:rsidR="00E41560" w:rsidRDefault="00000000">
      <w:pPr>
        <w:spacing w:before="120" w:after="120" w:line="288" w:lineRule="auto"/>
        <w:rPr>
          <w:rFonts w:hint="eastAsia"/>
        </w:rPr>
      </w:pPr>
      <w:r>
        <w:rPr>
          <w:rFonts w:ascii="Arial" w:eastAsia="Arial" w:hAnsi="Arial" w:cs="Arial"/>
        </w:rPr>
        <w:t>The Proteonano™ HT assay incorporates a multi-layered quality control framework embedded directly into the 96-well workflow. Quality controls are strategically placed to monitor distinct sources of technical variability arising during sample preparation, plate-based processing, and LC–MS analysis.</w:t>
      </w:r>
    </w:p>
    <w:p w14:paraId="12893C68" w14:textId="77777777" w:rsidR="00E41560" w:rsidRDefault="00E41560">
      <w:pPr>
        <w:spacing w:before="120" w:after="120" w:line="288" w:lineRule="auto"/>
        <w:rPr>
          <w:rFonts w:hint="eastAsia"/>
        </w:rPr>
      </w:pPr>
    </w:p>
    <w:p w14:paraId="35DF1A94" w14:textId="77777777" w:rsidR="00E41560" w:rsidRDefault="00000000">
      <w:pPr>
        <w:spacing w:before="120" w:after="120" w:line="288" w:lineRule="auto"/>
        <w:rPr>
          <w:rFonts w:hint="eastAsia"/>
        </w:rPr>
      </w:pPr>
      <w:r>
        <w:rPr>
          <w:rFonts w:ascii="Arial" w:eastAsia="Arial" w:hAnsi="Arial" w:cs="Arial"/>
          <w:b/>
        </w:rPr>
        <w:t>Embedded QC Architecture</w:t>
      </w:r>
    </w:p>
    <w:tbl>
      <w:tblPr>
        <w:tblW w:w="5000" w:type="pct"/>
        <w:jc w:val="center"/>
        <w:tblLayout w:type="autofit"/>
        <w:tblCellMar>
          <w:top w:w="15" w:type="dxa"/>
          <w:left w:w="15" w:type="dxa"/>
          <w:bottom w:w="15" w:type="dxa"/>
          <w:right w:w="15" w:type="dxa"/>
        </w:tblCellMar>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50"/>
        <w:gridCol w:w="3952"/>
        <w:gridCol w:w="2641"/>
      </w:tblGrid>
      <w:tr w:rsidR="00512B3C" w:rsidRPr="00512B3C" w14:paraId="75FEEAB9"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DCAA767"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QC Level</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284D4B6"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Control</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CE13018"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Purpose</w:t>
            </w:r>
          </w:p>
        </w:tc>
      </w:tr>
      <w:tr w:rsidR="00512B3C" w:rsidRPr="00512B3C" w14:paraId="44B4EBB4" w14:textId="77777777">
        <w:trPr>
          <w:trHeight w:val="46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F7FAB86"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Instrument</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FE4184E"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HEavy-Labeled Peptides (HELP) injections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C85665E"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LC–MS response calibration</w:t>
            </w:r>
          </w:p>
        </w:tc>
      </w:tr>
      <w:tr w:rsidR="00512B3C" w:rsidRPr="00512B3C" w14:paraId="2F1E0F16"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BC3442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Plate</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D19D432"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Pooled plasma QC with HELP</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2EE6825"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Plate effect monitoring</w:t>
            </w:r>
          </w:p>
        </w:tc>
      </w:tr>
      <w:tr w:rsidR="00512B3C" w:rsidRPr="00512B3C" w14:paraId="59FC34C6"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F3588F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3D39078"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 with HELP</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65A1C4A"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Sample-specific calibration</w:t>
            </w:r>
          </w:p>
        </w:tc>
      </w:tr>
      <w:tr w:rsidR="00512B3C" w:rsidRPr="00512B3C" w14:paraId="22043E42"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B816D5E"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Study</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F4D7607"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Historical QC</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09B5E44E"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Cross-batch alignment</w:t>
            </w:r>
          </w:p>
        </w:tc>
      </w:tr>
      <w:tr w:rsidR="00512B3C" w:rsidRPr="00512B3C" w14:paraId="3442E93F"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7D52D1D"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Blank</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83081C8"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Matrix-free blanks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7EFC41A"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Contamination / carryover</w:t>
            </w:r>
          </w:p>
        </w:tc>
      </w:tr>
    </w:tbl>
    <w:p w14:paraId="33B47449" w14:textId="77777777" w:rsidR="00E41560" w:rsidRDefault="00000000">
      <w:pPr>
        <w:spacing w:before="120" w:after="120" w:line="288" w:lineRule="auto"/>
        <w:rPr>
          <w:rFonts w:hint="eastAsia"/>
        </w:rPr>
      </w:pPr>
      <w:r>
        <w:rPr>
          <w:rFonts w:ascii="Arial" w:eastAsia="Arial" w:hAnsi="Arial" w:cs="Arial"/>
        </w:rPr>
        <w:t>QC elements are embedded at their point of origin, enabling targeted correction rather than global post hoc normalization.</w:t>
      </w:r>
    </w:p>
    <w:p/>
    <w:p w14:paraId="2CDDF2C8" w14:textId="77777777" w:rsidR="00E41560" w:rsidRDefault="00000000">
      <w:pPr>
        <w:spacing w:before="320" w:after="120" w:line="288" w:lineRule="auto"/>
        <w:outlineLvl w:val="1"/>
        <w:rPr>
          <w:rFonts w:hint="eastAsia"/>
        </w:rPr>
      </w:pPr>
      <w:bookmarkStart w:id="3" w:name="heading_3"/>
      <w:r>
        <w:rPr>
          <w:rFonts w:ascii="Arial" w:eastAsia="Arial" w:hAnsi="Arial" w:cs="Arial"/>
          <w:color w:val="3370FF"/>
          <w:sz w:val="32"/>
        </w:rPr>
        <w:t xml:space="preserve">3. </w:t>
      </w:r>
      <w:r>
        <w:rPr>
          <w:rFonts w:ascii="Arial" w:eastAsia="Arial" w:hAnsi="Arial" w:cs="Arial"/>
          <w:b/>
          <w:sz w:val="32"/>
        </w:rPr>
        <w:t>Calibration &amp; Normalization Summary</w:t>
      </w:r>
      <w:bookmarkEnd w:id="3"/>
    </w:p>
    <w:p w14:paraId="59B7A976" w14:textId="77777777" w:rsidR="00E41560" w:rsidRDefault="00000000">
      <w:pPr>
        <w:spacing w:before="300" w:after="120" w:line="288" w:lineRule="auto"/>
        <w:outlineLvl w:val="2"/>
        <w:rPr>
          <w:rFonts w:hint="eastAsia"/>
        </w:rPr>
      </w:pPr>
      <w:bookmarkStart w:id="4" w:name="heading_4"/>
      <w:r>
        <w:rPr>
          <w:rFonts w:ascii="Arial" w:eastAsia="Arial" w:hAnsi="Arial" w:cs="Arial"/>
          <w:b/>
          <w:sz w:val="30"/>
        </w:rPr>
        <w:t>Sample Summary</w:t>
      </w:r>
      <w:bookmarkEnd w:id="4"/>
    </w:p>
    <w:p w14:paraId="75ED06A8" w14:textId="77777777" w:rsidR="00E41560" w:rsidRDefault="00000000">
      <w:pPr>
        <w:spacing w:before="120" w:after="120" w:line="288" w:lineRule="auto"/>
        <w:rPr>
          <w:rFonts w:hint="eastAsia"/>
        </w:rPr>
      </w:pPr>
      <w:r>
        <w:rPr>
          <w:rFonts w:ascii="Arial" w:eastAsia="Arial" w:hAnsi="Arial" w:cs="Arial"/>
        </w:rPr>
        <w:t>The table below summarizes the total number of biological samples and associated controls evaluated in this study, including pass and flag counts based on established quality criteria. Samples flagged by quality metrics are evaluated on a case-by-case basis to assess the appropriateness of normalization and their impact on downstream quantitative analyses.</w:t>
      </w:r>
    </w:p>
    <w:p w14:paraId="21253F5D" w14:textId="77777777" w:rsidR="00E41560" w:rsidRDefault="00E41560">
      <w:pPr>
        <w:spacing w:before="120" w:after="120" w:line="288" w:lineRule="auto"/>
        <w:rPr>
          <w:rFonts w:hint="eastAsia"/>
        </w:rPr>
      </w:pPr>
    </w:p>
    <w:p w14:paraId="2CFC8EA8" w14:textId="77777777" w:rsidR="00E41560" w:rsidRDefault="00000000">
      <w:pPr>
        <w:spacing w:before="120" w:after="120" w:line="288" w:lineRule="auto"/>
        <w:rPr>
          <w:rFonts w:hint="eastAsia"/>
        </w:rPr>
      </w:pPr>
      <w:r>
        <w:rPr>
          <w:rFonts w:ascii="Arial" w:eastAsia="Arial" w:hAnsi="Arial" w:cs="Arial"/>
        </w:rPr>
        <w:t>Table: Sample &amp; QC Summary</w:t>
      </w:r>
    </w:p>
    <w:tbl>
      <w:tblPr>
        <w:tblW w:w="5000" w:type="pct"/>
        <w:jc w:val="center"/>
        <w:tblLayout w:type="autofit"/>
        <w:tblCellMar>
          <w:top w:w="15" w:type="dxa"/>
          <w:left w:w="15" w:type="dxa"/>
          <w:bottom w:w="15" w:type="dxa"/>
          <w:right w:w="15" w:type="dxa"/>
        </w:tblCellMar>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31"/>
        <w:gridCol w:w="535"/>
        <w:gridCol w:w="494"/>
        <w:gridCol w:w="446"/>
      </w:tblGrid>
      <w:tr w:rsidR="00512B3C" w:rsidRPr="00512B3C" w14:paraId="0010C681"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73974EF"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Category</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247F506"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Total</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D8FDF4A"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Pass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375FA51"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Flag</w:t>
            </w:r>
          </w:p>
        </w:tc>
      </w:tr>
      <w:tr w:rsidR="00512B3C" w:rsidRPr="00512B3C" w14:paraId="38AC7B01" w14:textId="77777777">
        <w:trPr>
          <w:trHeight w:val="46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E9BE482"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Internal Calibrator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D9A180F"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36</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B99CDD7"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36</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67A9B81"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r>
      <w:tr w:rsidR="00512B3C" w:rsidRPr="00512B3C" w14:paraId="77531C03"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BF7B8B8"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lastRenderedPageBreak/>
              <w:t>QC samples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9763F2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42</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86108D1"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42</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D9C115E"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r>
      <w:tr w:rsidR="00512B3C" w:rsidRPr="00512B3C" w14:paraId="25A881A6"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A66894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AACB80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1038</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F1C41C7"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1038</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A143E57"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r>
      <w:tr w:rsidR="00512B3C" w:rsidRPr="00512B3C" w14:paraId="5E37B653"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C828250"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Blanks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5CE1C11"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0F178C5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56EFEF5"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r>
      <w:tr w:rsidR="00512B3C" w:rsidRPr="00512B3C" w14:paraId="3A470D94"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A5A6645"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Sum</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9122FEC"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1116</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9C535D1"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1116</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DAE7EE6"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r>
    </w:tbl>
    <w:p w14:paraId="6FF97B86" w14:textId="78293BB0" w:rsidR="00E41560" w:rsidRDefault="00E41560">
      <w:pPr>
        <w:spacing w:before="120" w:after="120" w:line="288" w:lineRule="auto"/>
        <w:rPr>
          <w:rFonts w:hint="eastAsia"/>
        </w:rPr>
      </w:pPr>
    </w:p>
    <w:p w14:paraId="3E9C49B2" w14:textId="77777777" w:rsidR="00E41560" w:rsidRDefault="00000000">
      <w:pPr>
        <w:spacing w:before="300" w:after="120" w:line="288" w:lineRule="auto"/>
        <w:outlineLvl w:val="2"/>
        <w:rPr>
          <w:rFonts w:hint="eastAsia"/>
        </w:rPr>
      </w:pPr>
      <w:bookmarkStart w:id="5" w:name="heading_5"/>
      <w:r>
        <w:rPr>
          <w:rFonts w:ascii="Arial" w:eastAsia="Arial" w:hAnsi="Arial" w:cs="Arial"/>
          <w:b/>
          <w:sz w:val="30"/>
        </w:rPr>
        <w:t>Quality Control Metrics &amp; Flags</w:t>
      </w:r>
      <w:bookmarkEnd w:id="5"/>
    </w:p>
    <w:p w14:paraId="0CC3F999" w14:textId="77777777" w:rsidR="00E41560" w:rsidRDefault="00000000">
      <w:pPr>
        <w:spacing w:before="120" w:after="120" w:line="288" w:lineRule="auto"/>
        <w:rPr>
          <w:rFonts w:hint="eastAsia"/>
        </w:rPr>
      </w:pPr>
      <w:r>
        <w:rPr>
          <w:rFonts w:ascii="Arial" w:eastAsia="Arial" w:hAnsi="Arial" w:cs="Arial"/>
        </w:rPr>
        <w:t>The table below summarizes the quality control metrics evaluated for the Proteonano™ HT assay, along with their corresponding acceptance criteria and assessment outcomes. These metrics are designed to monitor assay performance across sample preparation, plate-based processing, and LC–MS detection. Each metric is evaluated independently, and results are reported as pass or flag based on predefined thresholds. Metrics that fall outside acceptance criteria are flagged for review rather than automatically excluded, allowing informed decisions based on normalization performance and study context.</w:t>
      </w:r>
    </w:p>
    <w:p w14:paraId="554B2471" w14:textId="77777777" w:rsidR="00E41560" w:rsidRDefault="00E41560">
      <w:pPr>
        <w:spacing w:before="120" w:after="120" w:line="288" w:lineRule="auto"/>
        <w:rPr>
          <w:rFonts w:hint="eastAsia"/>
        </w:rPr>
      </w:pPr>
    </w:p>
    <w:p w14:paraId="3EC1F64A" w14:textId="77777777" w:rsidR="00E41560" w:rsidRDefault="00000000">
      <w:pPr>
        <w:spacing w:before="120" w:after="120" w:line="288" w:lineRule="auto"/>
        <w:rPr>
          <w:rFonts w:hint="eastAsia"/>
        </w:rPr>
      </w:pPr>
      <w:r>
        <w:rPr>
          <w:rFonts w:ascii="Arial" w:eastAsia="Arial" w:hAnsi="Arial" w:cs="Arial"/>
        </w:rPr>
        <w:t>Table: QC Metrics and Acceptance Criteria</w:t>
      </w:r>
    </w:p>
    <w:tbl>
      <w:tblPr>
        <w:tblW w:w="5000" w:type="pct"/>
        <w:jc w:val="center"/>
        <w:tblLayout w:type="autofit"/>
        <w:tblCellMar>
          <w:top w:w="15" w:type="dxa"/>
          <w:left w:w="15" w:type="dxa"/>
          <w:bottom w:w="15" w:type="dxa"/>
          <w:right w:w="15" w:type="dxa"/>
        </w:tblCellMar>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55"/>
        <w:gridCol w:w="1470"/>
        <w:gridCol w:w="1964"/>
        <w:gridCol w:w="645"/>
      </w:tblGrid>
      <w:tr w:rsidR="00512B3C" w:rsidRPr="00512B3C" w14:paraId="6C9882BB" w14:textId="77777777">
        <w:trPr>
          <w:trHeight w:val="46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29FCEB9"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Metric</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7CA60E1"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Evaluated On</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09F37122"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Acceptance Criteria</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B47CD36"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Result</w:t>
            </w:r>
          </w:p>
        </w:tc>
      </w:tr>
      <w:tr w:rsidR="00512B3C" w:rsidRPr="00512B3C" w14:paraId="0D2FBD7E"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1DC3246"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Instrument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7818876"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HELP injections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F5CF952"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-0.25~0.60</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pPr>
              <w:jc w:val="left"/>
            </w:pPr>
            <w:r>
              <w:rPr>
                <w:rFonts w:ascii="Arial" w:hAnsi="Arial" w:cs="Arial" w:eastAsia="Arial"/>
              </w:rPr>
            </w:r>
          </w:p>
        </w:tc>
      </w:tr>
      <w:tr w:rsidR="00512B3C" w:rsidRPr="00512B3C" w14:paraId="710F2234"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B853E52"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Plate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41B4CECB"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Pooled QC</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06E1717"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-0.70~0.70</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pPr>
              <w:jc w:val="left"/>
            </w:pPr>
            <w:r>
              <w:rPr>
                <w:rFonts w:ascii="Arial" w:hAnsi="Arial" w:cs="Arial" w:eastAsia="Arial"/>
              </w:rPr>
            </w:r>
          </w:p>
        </w:tc>
      </w:tr>
      <w:tr w:rsidR="00512B3C" w:rsidRPr="00512B3C" w14:paraId="15159D38"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CA0295D"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75FB405"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0D89F890"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-0.80~1.80</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pPr>
              <w:jc w:val="left"/>
            </w:pPr>
            <w:r>
              <w:rPr>
                <w:rFonts w:ascii="Arial" w:hAnsi="Arial" w:cs="Arial" w:eastAsia="Arial"/>
              </w:rPr>
            </w:r>
          </w:p>
        </w:tc>
      </w:tr>
      <w:tr w:rsidR="00512B3C" w:rsidRPr="00512B3C" w14:paraId="370A9B61"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93D2217"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Median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951D344"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322A029"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-2.15~1.40</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pPr>
              <w:jc w:val="left"/>
            </w:pPr>
            <w:r>
              <w:rPr>
                <w:rFonts w:ascii="Arial" w:hAnsi="Arial" w:cs="Arial" w:eastAsia="Arial"/>
              </w:rPr>
            </w:r>
          </w:p>
        </w:tc>
      </w:tr>
      <w:tr w:rsidR="00512B3C" w:rsidRPr="00512B3C" w14:paraId="22DDECA6"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2CF79C46"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Study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233009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Inter-Study QC</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9A9C464"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-0.17~0.17</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pPr>
              <w:jc w:val="left"/>
            </w:pPr>
            <w:r>
              <w:rPr>
                <w:rFonts w:ascii="Arial" w:hAnsi="Arial" w:cs="Arial" w:eastAsia="Arial"/>
              </w:rPr>
            </w:r>
          </w:p>
        </w:tc>
      </w:tr>
    </w:tbl>
    <w:p w14:paraId="32125CA9" w14:textId="4FC37E77" w:rsidR="00E41560" w:rsidRDefault="00E41560">
      <w:pPr>
        <w:spacing w:before="120" w:after="120" w:line="288" w:lineRule="auto"/>
        <w:rPr>
          <w:rFonts w:hint="eastAsia"/>
        </w:rPr>
      </w:pPr>
    </w:p>
    <w:p w14:paraId="11F692EE" w14:textId="77777777" w:rsidR="00E41560" w:rsidRDefault="00000000">
      <w:pPr>
        <w:spacing w:before="300" w:after="120" w:line="288" w:lineRule="auto"/>
        <w:outlineLvl w:val="2"/>
        <w:rPr>
          <w:rFonts w:hint="eastAsia"/>
        </w:rPr>
      </w:pPr>
      <w:bookmarkStart w:id="6" w:name="heading_6"/>
      <w:r>
        <w:rPr>
          <w:rFonts w:ascii="Arial" w:eastAsia="Arial" w:hAnsi="Arial" w:cs="Arial"/>
          <w:b/>
          <w:sz w:val="30"/>
        </w:rPr>
        <w:t>Plate-Level Normalization</w:t>
      </w:r>
      <w:bookmarkEnd w:id="6"/>
    </w:p>
    <w:p w14:paraId="3B6F7D5E" w14:textId="77777777" w:rsidR="00E41560" w:rsidRDefault="00000000">
      <w:pPr>
        <w:spacing w:before="120" w:after="120" w:line="288" w:lineRule="auto"/>
        <w:rPr>
          <w:rFonts w:ascii="Arial" w:eastAsia="等线" w:hAnsi="Arial" w:cs="Arial"/>
        </w:rPr>
      </w:pPr>
      <w:r>
        <w:rPr>
          <w:rFonts w:ascii="Arial" w:hAnsi="Arial" w:cs="Arial" w:eastAsia="Arial"/>
        </w:rPr>
        <w:t>Plate Scaling is derived from the median of reference signal ratios calculated from pooled plasma QC samples distributed across each plate, yielding a single plate-level scaling factor applied uniformly to all samples on the plate. This scaling primarily reflects systematic variability introduced during plate-based processing, including liquid handling performance. The plate scaling factor acceptance criteria is defined as {{plate_scaling_acceptance_range:-0.64-0.66}} per plate.</w:t>
      </w:r>
    </w:p>
    <w:p w14:paraId="2DBC73AD" w14:textId="77777777" w:rsidR="00512B3C" w:rsidRDefault="00512B3C">
      <w:pPr>
        <w:spacing w:before="120" w:after="120" w:line="288" w:lineRule="auto"/>
        <w:rPr>
          <w:rFonts w:hint="eastAsia"/>
        </w:rPr>
      </w:pPr>
    </w:p>
    <w:tbl>
      <w:tblPr>
        <w:tblW w:w="5000" w:type="pct"/>
        <w:jc w:val="center"/>
        <w:tblLayout w:type="autofit"/>
        <w:tblCellMar>
          <w:top w:w="15" w:type="dxa"/>
          <w:left w:w="15" w:type="dxa"/>
          <w:bottom w:w="15" w:type="dxa"/>
          <w:right w:w="15" w:type="dxa"/>
        </w:tblCellMar>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10"/>
        <w:gridCol w:w="1224"/>
        <w:gridCol w:w="1868"/>
        <w:gridCol w:w="647"/>
      </w:tblGrid>
      <w:tr w:rsidR="00512B3C" w:rsidRPr="00512B3C" w14:paraId="49A68468" w14:textId="77777777">
        <w:trPr>
          <w:trHeight w:val="46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7C02792"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Plate ID</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51BB068C"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Scale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0EF7106A"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Acceptance Range</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73D6709"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Status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0.163867</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2</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-0.003657</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3</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0.004877</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4</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-0.1717</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5</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0.456499</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6</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0.089672</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7</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-0.637791</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8</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-0.273208</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9</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0.001935</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10</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0.655579</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11</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-0.180723</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12</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0.454103</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13</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-0.263246</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14</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0.371854</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r>
        <w:tc>
          <w:tcPr>
            <w:tcW w:type="dxa" w:w="810"/>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15</w:t>
            </w:r>
          </w:p>
        </w:tc>
        <w:tc>
          <w:tcPr>
            <w:tcW w:type="dxa" w:w="1224"/>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-0.067127</w:t>
            </w:r>
          </w:p>
        </w:tc>
        <w:tc>
          <w:tcPr>
            <w:tcW w:type="dxa" w:w="1868"/>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-0.70~0.70</w:t>
            </w:r>
          </w:p>
        </w:tc>
        <w:tc>
          <w:tcPr>
            <w:tcW w:type="dxa" w:w="647"/>
            <w:tcBorders>
              <w:top w:val="single" w:sz="8" w:space="0" w:color="000000"/>
              <w:left w:val="single" w:sz="8" w:space="0" w:color="000000"/>
              <w:bottom w:val="single" w:sz="8" w:space="0" w:color="000000"/>
              <w:right w:val="single" w:sz="8" w:space="0" w:color="000000"/>
            </w:tcBorders>
          </w:tcPr>
          <w:p>
            <w:pPr>
              <w:jc w:val="left"/>
            </w:pPr>
            <w:r>
              <w:rPr>
                <w:rFonts w:ascii="Arial" w:hAnsi="Arial" w:cs="Arial" w:eastAsia="Arial"/>
              </w:rPr>
              <w:t>PASS</w:t>
            </w:r>
          </w:p>
        </w:tc>
      </w:tr>
    </w:tbl>
    <w:p w14:paraId="229F5D48" w14:textId="77777777" w:rsidR="00E41560" w:rsidRDefault="00000000">
      <w:pPr>
        <w:spacing w:before="120" w:after="120" w:line="288" w:lineRule="auto"/>
        <w:rPr>
          <w:rFonts w:hint="eastAsia"/>
        </w:rPr>
      </w:pPr>
      <w:r>
        <w:rPr>
          <w:rFonts w:ascii="Arial" w:eastAsia="Arial" w:hAnsi="Arial" w:cs="Arial"/>
        </w:rPr>
        <w:t>Plate scaling factors were within predefined limits, indicating stable plate-based processing.</w:t>
      </w:r>
    </w:p>
    <w:p w14:paraId="56CA552B" w14:textId="77777777" w:rsidR="00E41560" w:rsidRDefault="00E41560">
      <w:pPr>
        <w:spacing w:before="120" w:after="120" w:line="288" w:lineRule="auto"/>
        <w:rPr>
          <w:rFonts w:hint="eastAsia"/>
        </w:rPr>
      </w:pPr>
    </w:p>
    <w:p w14:paraId="2B322D70" w14:textId="77777777" w:rsidR="00E41560" w:rsidRDefault="00000000">
      <w:pPr>
        <w:spacing w:before="300" w:after="120" w:line="288" w:lineRule="auto"/>
        <w:outlineLvl w:val="2"/>
        <w:rPr>
          <w:rFonts w:hint="eastAsia"/>
        </w:rPr>
      </w:pPr>
      <w:bookmarkStart w:id="7" w:name="heading_7"/>
      <w:r>
        <w:rPr>
          <w:rFonts w:ascii="Arial" w:eastAsia="Arial" w:hAnsi="Arial" w:cs="Arial"/>
          <w:b/>
          <w:sz w:val="30"/>
        </w:rPr>
        <w:t>Sample-Level Calibration &amp; Normalization</w:t>
      </w:r>
      <w:bookmarkEnd w:id="7"/>
    </w:p>
    <w:p w14:paraId="5EA9F419" w14:textId="77777777" w:rsidR="00E41560" w:rsidRDefault="00000000">
      <w:pPr>
        <w:spacing w:before="120" w:after="120" w:line="288" w:lineRule="auto"/>
        <w:rPr>
          <w:rFonts w:hint="eastAsia"/>
        </w:rPr>
      </w:pPr>
      <w:r>
        <w:rPr>
          <w:rFonts w:ascii="Arial" w:eastAsia="Arial" w:hAnsi="Arial" w:cs="Arial"/>
        </w:rPr>
        <w:t>Sample-level calibration factors were evaluated across all study samples to assess normalization performance and signal consistency. Individual sample scale factors are summarized using distribution-based metrics and pass/flag counts rather than reported individually. This approach provides a robust overview of sample-level performance while avoiding over-interpretation of isolated sample-level variability.</w:t>
      </w:r>
    </w:p>
    <w:tbl>
      <w:tblPr>
        <w:tblW w:w="5000" w:type="pct"/>
        <w:jc w:val="center"/>
        <w:tblLayout w:type="autofit"/>
        <w:tblCellMar>
          <w:top w:w="15" w:type="dxa"/>
          <w:left w:w="15" w:type="dxa"/>
          <w:bottom w:w="15" w:type="dxa"/>
          <w:right w:w="15" w:type="dxa"/>
        </w:tblCellMar>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69"/>
        <w:gridCol w:w="1079"/>
      </w:tblGrid>
      <w:tr w:rsidR="00512B3C" w:rsidRPr="00512B3C" w14:paraId="2DC51FD1"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9A65F86"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Metric</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EAB5413" w14:textId="77777777" w:rsidR="00512B3C" w:rsidRPr="00512B3C" w:rsidRDefault="00512B3C" w:rsidP="00512B3C">
            <w:pPr>
              <w:spacing w:before="120" w:after="120" w:line="288" w:lineRule="auto"/>
              <w:jc w:val="left"/>
              <w:rPr>
                <w:rFonts w:hint="eastAsia"/>
                <w:b/>
                <w:bCs/>
              </w:rPr>
            </w:pPr>
            <w:r w:rsidRPr="00512B3C">
              <w:rPr>
                <w:b/>
                <w:bCs/>
                <w:rFonts w:ascii="Arial" w:hAnsi="Arial" w:cs="Arial" w:eastAsia="Arial"/>
              </w:rPr>
              <w:t>Result</w:t>
            </w:r>
          </w:p>
        </w:tc>
      </w:tr>
      <w:tr w:rsidR="00512B3C" w:rsidRPr="00512B3C" w14:paraId="632DDF56"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E625044"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Total samples evaluated</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CAE3B8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1038</w:t>
            </w:r>
          </w:p>
        </w:tc>
      </w:tr>
      <w:tr w:rsidR="00512B3C" w:rsidRPr="00512B3C" w14:paraId="1DC461D1"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71DDE2C5"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Samples within acceptance range</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68519B6C"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1038</w:t>
            </w:r>
          </w:p>
        </w:tc>
      </w:tr>
      <w:tr w:rsidR="00512B3C" w:rsidRPr="00512B3C" w14:paraId="783B8654"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1E951C4"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Flagged samples</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3EF28094"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w:t>
            </w:r>
          </w:p>
        </w:tc>
      </w:tr>
      <w:tr w:rsidR="00512B3C" w:rsidRPr="00512B3C" w14:paraId="01FA860E"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E9D392E"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Sample scale factor range</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0A76C83"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-0.80~1.80</w:t>
            </w:r>
          </w:p>
        </w:tc>
      </w:tr>
      <w:tr w:rsidR="00512B3C" w:rsidRPr="00512B3C" w14:paraId="19986220" w14:textId="77777777">
        <w:trPr>
          <w:trHeight w:val="270"/>
        </w:trPr>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02F57DDD"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Median sample scale factor</w:t>
            </w:r>
          </w:p>
        </w:tc>
        <w:tc>
          <w:tcPr>
            <w:tcW w:w="0" w:type="auto"/>
            <w:tcBorders>
              <w:top w:val="single" w:sz="8" w:space="0" w:color="000000"/>
              <w:left w:val="single" w:sz="8" w:space="0" w:color="000000"/>
              <w:bottom w:val="single" w:sz="8" w:space="0" w:color="000000"/>
              <w:right w:val="single" w:sz="8" w:space="0" w:color="000000"/>
            </w:tcBorders>
            <w:noWrap/>
            <w:vAlign w:val="center"/>
            <w:hideMark/>
          </w:tcPr>
          <w:p w14:paraId="1EEA324C" w14:textId="77777777" w:rsidR="00512B3C" w:rsidRPr="00512B3C" w:rsidRDefault="00512B3C" w:rsidP="00512B3C">
            <w:pPr>
              <w:spacing w:before="120" w:after="120" w:line="288" w:lineRule="auto"/>
              <w:jc w:val="left"/>
              <w:rPr>
                <w:rFonts w:hint="eastAsia"/>
              </w:rPr>
            </w:pPr>
            <w:r w:rsidRPr="00512B3C">
              <w:rPr>
                <w:rFonts w:ascii="Arial" w:hAnsi="Arial" w:cs="Arial" w:eastAsia="Arial"/>
              </w:rPr>
              <w:t>~0.00</w:t>
            </w:r>
          </w:p>
        </w:tc>
      </w:tr>
    </w:tbl>
    <w:p w14:paraId="0EDB2C09" w14:textId="77777777" w:rsidR="00E41560" w:rsidRDefault="00E41560">
      <w:pPr>
        <w:spacing w:before="120" w:after="120" w:line="288" w:lineRule="auto"/>
        <w:rPr>
          <w:rFonts w:hint="eastAsia"/>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CFA3" w14:textId="77777777" w:rsidR="00D57FF3" w:rsidRDefault="00D57FF3">
      <w:pPr>
        <w:spacing w:after="0" w:line="240" w:lineRule="auto"/>
        <w:rPr>
          <w:rFonts w:hint="eastAsia"/>
        </w:rPr>
      </w:pPr>
      <w:r>
        <w:separator/>
      </w:r>
    </w:p>
  </w:endnote>
  <w:endnote w:type="continuationSeparator" w:id="0">
    <w:p w14:paraId="1C1F3891" w14:textId="77777777" w:rsidR="00D57FF3" w:rsidRDefault="00D57F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NeueHaasGroteskDisp Pro">
    <w:altName w:val="NeueHaasGroteskDisp Pro"/>
    <w:panose1 w:val="00000000000000000000"/>
    <w:charset w:val="86"/>
    <w:family w:val="swiss"/>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9DF6" w14:textId="77777777" w:rsidR="00E41560" w:rsidRDefault="00E41560">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77B3E" w14:textId="77777777" w:rsidR="00D57FF3" w:rsidRDefault="00D57FF3">
      <w:pPr>
        <w:spacing w:after="0" w:line="240" w:lineRule="auto"/>
        <w:rPr>
          <w:rFonts w:hint="eastAsia"/>
        </w:rPr>
      </w:pPr>
      <w:r>
        <w:separator/>
      </w:r>
    </w:p>
  </w:footnote>
  <w:footnote w:type="continuationSeparator" w:id="0">
    <w:p w14:paraId="22E02A75" w14:textId="77777777" w:rsidR="00D57FF3" w:rsidRDefault="00D57F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D288" w14:textId="77777777" w:rsidR="00E41560" w:rsidRDefault="00000000">
    <w:pPr>
      <w:rPr>
        <w:rFonts w:hint="eastAsia"/>
      </w:rPr>
    </w:pPr>
    <w:r>
      <w:rPr>
        <w:rFonts w:hint="eastAsia"/>
        <w:noProof/>
      </w:rPr>
      <w:pict w14:anchorId="3342EE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100pt;height:24pt;rotation:315;z-index:-251658752;mso-wrap-edited:f;mso-width-percent:0;mso-height-percent:0;mso-position-horizontal:center;mso-position-horizontal-relative:margin;mso-position-vertical:center;mso-position-vertical-relative:margin;mso-width-percent:0;mso-height-percent:0"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
          <v:fill opacity="19661f"/>
          <v:textpath style="font-family:&quot;Lantinghei SC Demibold&quot;;font-size:20pt" string=" 孙浩 06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890"/>
    <w:multiLevelType w:val="multilevel"/>
    <w:tmpl w:val="513869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553092"/>
    <w:multiLevelType w:val="multilevel"/>
    <w:tmpl w:val="1F86BA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4A5CB3"/>
    <w:multiLevelType w:val="multilevel"/>
    <w:tmpl w:val="007262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586FD9"/>
    <w:multiLevelType w:val="multilevel"/>
    <w:tmpl w:val="3676DC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490FF0"/>
    <w:multiLevelType w:val="multilevel"/>
    <w:tmpl w:val="48D2ED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923CF2"/>
    <w:multiLevelType w:val="multilevel"/>
    <w:tmpl w:val="9DA2F2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CB4888"/>
    <w:multiLevelType w:val="multilevel"/>
    <w:tmpl w:val="AB067B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2C3402"/>
    <w:multiLevelType w:val="multilevel"/>
    <w:tmpl w:val="E72071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1B7AEA"/>
    <w:multiLevelType w:val="multilevel"/>
    <w:tmpl w:val="7812D1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CE62ED"/>
    <w:multiLevelType w:val="multilevel"/>
    <w:tmpl w:val="FA3C70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C285998"/>
    <w:multiLevelType w:val="multilevel"/>
    <w:tmpl w:val="DC2406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4662B5"/>
    <w:multiLevelType w:val="multilevel"/>
    <w:tmpl w:val="088668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4185A7E"/>
    <w:multiLevelType w:val="multilevel"/>
    <w:tmpl w:val="98D8FF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8EE71D1"/>
    <w:multiLevelType w:val="multilevel"/>
    <w:tmpl w:val="7AF0AF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9BA0961"/>
    <w:multiLevelType w:val="multilevel"/>
    <w:tmpl w:val="1D6C13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D3867B1"/>
    <w:multiLevelType w:val="multilevel"/>
    <w:tmpl w:val="710EB8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566BD3"/>
    <w:multiLevelType w:val="multilevel"/>
    <w:tmpl w:val="99F02C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E8B4C4C"/>
    <w:multiLevelType w:val="multilevel"/>
    <w:tmpl w:val="A150FD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07B1110"/>
    <w:multiLevelType w:val="multilevel"/>
    <w:tmpl w:val="B06466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DAD5A20"/>
    <w:multiLevelType w:val="multilevel"/>
    <w:tmpl w:val="883E3B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EFE630C"/>
    <w:multiLevelType w:val="multilevel"/>
    <w:tmpl w:val="0D2A5B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5AB605D"/>
    <w:multiLevelType w:val="multilevel"/>
    <w:tmpl w:val="869EE7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2328667">
    <w:abstractNumId w:val="21"/>
  </w:num>
  <w:num w:numId="2" w16cid:durableId="382338819">
    <w:abstractNumId w:val="1"/>
  </w:num>
  <w:num w:numId="3" w16cid:durableId="1274288886">
    <w:abstractNumId w:val="12"/>
  </w:num>
  <w:num w:numId="4" w16cid:durableId="560484025">
    <w:abstractNumId w:val="2"/>
  </w:num>
  <w:num w:numId="5" w16cid:durableId="1898004324">
    <w:abstractNumId w:val="16"/>
  </w:num>
  <w:num w:numId="6" w16cid:durableId="1227494663">
    <w:abstractNumId w:val="6"/>
  </w:num>
  <w:num w:numId="7" w16cid:durableId="877399851">
    <w:abstractNumId w:val="10"/>
  </w:num>
  <w:num w:numId="8" w16cid:durableId="965938682">
    <w:abstractNumId w:val="3"/>
  </w:num>
  <w:num w:numId="9" w16cid:durableId="146097250">
    <w:abstractNumId w:val="0"/>
  </w:num>
  <w:num w:numId="10" w16cid:durableId="22904402">
    <w:abstractNumId w:val="14"/>
  </w:num>
  <w:num w:numId="11" w16cid:durableId="135881315">
    <w:abstractNumId w:val="17"/>
  </w:num>
  <w:num w:numId="12" w16cid:durableId="460922052">
    <w:abstractNumId w:val="5"/>
  </w:num>
  <w:num w:numId="13" w16cid:durableId="389546604">
    <w:abstractNumId w:val="7"/>
  </w:num>
  <w:num w:numId="14" w16cid:durableId="895778628">
    <w:abstractNumId w:val="4"/>
  </w:num>
  <w:num w:numId="15" w16cid:durableId="1423917134">
    <w:abstractNumId w:val="11"/>
  </w:num>
  <w:num w:numId="16" w16cid:durableId="133067035">
    <w:abstractNumId w:val="20"/>
  </w:num>
  <w:num w:numId="17" w16cid:durableId="1599093902">
    <w:abstractNumId w:val="13"/>
  </w:num>
  <w:num w:numId="18" w16cid:durableId="1995335173">
    <w:abstractNumId w:val="15"/>
  </w:num>
  <w:num w:numId="19" w16cid:durableId="1740977618">
    <w:abstractNumId w:val="18"/>
  </w:num>
  <w:num w:numId="20" w16cid:durableId="1677344701">
    <w:abstractNumId w:val="8"/>
  </w:num>
  <w:num w:numId="21" w16cid:durableId="253318924">
    <w:abstractNumId w:val="9"/>
  </w:num>
  <w:num w:numId="22" w16cid:durableId="2606496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41560"/>
    <w:rsid w:val="005129C8"/>
    <w:rsid w:val="00512B3C"/>
    <w:rsid w:val="00522350"/>
    <w:rsid w:val="007A2B5E"/>
    <w:rsid w:val="009D318D"/>
    <w:rsid w:val="009D33F2"/>
    <w:rsid w:val="00AA460F"/>
    <w:rsid w:val="00D57FF3"/>
    <w:rsid w:val="00D911F2"/>
    <w:rsid w:val="00DE09C7"/>
    <w:rsid w:val="00E41560"/>
    <w:rsid w:val="00E65BCE"/>
    <w:rsid w:val="00F20DD9"/>
    <w:rsid w:val="00FB537F"/>
    <w:rsid w:val="00FE7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E54EE"/>
  <w15:docId w15:val="{2A00D950-C2BC-4E6B-B99D-7E6DA143C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6">
    <w:name w:val="A6"/>
    <w:uiPriority w:val="99"/>
    <w:rsid w:val="005129C8"/>
    <w:rPr>
      <w:rFonts w:cs="NeueHaasGroteskDisp Pro"/>
      <w:color w:val="32323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luomi123</cp:lastModifiedBy>
  <cp:revision>6</cp:revision>
  <dcterms:created xsi:type="dcterms:W3CDTF">2026-03-05T06:00:00Z</dcterms:created>
  <dcterms:modified xsi:type="dcterms:W3CDTF">2026-03-13T06:13:00Z</dcterms:modified>
</cp:coreProperties>
</file>