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jronziuzlgy" w:id="0"/>
      <w:bookmarkEnd w:id="0"/>
      <w:r w:rsidDel="00000000" w:rsidR="00000000" w:rsidRPr="00000000">
        <w:rPr>
          <w:b w:val="1"/>
          <w:sz w:val="34"/>
          <w:szCs w:val="34"/>
          <w:rtl w:val="0"/>
        </w:rPr>
        <w:t xml:space="preserve">Tầm quan trọng của lắng nghe tích cực và khả năng đồng cảm</w:t>
      </w:r>
    </w:p>
    <w:p w:rsidR="00000000" w:rsidDel="00000000" w:rsidP="00000000" w:rsidRDefault="00000000" w:rsidRPr="00000000" w14:paraId="00000002">
      <w:pPr>
        <w:spacing w:after="240" w:before="240" w:lineRule="auto"/>
        <w:rPr/>
      </w:pPr>
      <w:r w:rsidDel="00000000" w:rsidR="00000000" w:rsidRPr="00000000">
        <w:rPr>
          <w:rtl w:val="0"/>
        </w:rPr>
        <w:t xml:space="preserve">Lắng nghe tích cực và khả năng đồng cảm là những kỹ năng mềm thiết yếu trong giao tiếp, giúp xây dựng mối quan hệ bền chặt và giải quyết vấn đề hiệu quả. Dưới đây là một số lý do:</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Tăng cường sự thấu hiểu:</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Khi bạn thực sự lắng nghe ai đó, bạn chú ý đến cả lời nói và ngôn ngữ cơ thể của họ, đồng thời cố gắng hiểu quan điểm và cảm xúc của họ. Điều này giúp xây dựng sự tin tưởng và kết nối, tạo nền tảng cho những mối quan hệ bền chặt.</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Ví dụ: Khi một người bạn đang gặp khó khăn, việc lắng nghe cẩn thận và đặt câu hỏi thấu hiểu có thể giúp họ cảm thấy được hỗ trợ và bớt cô đơn.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Giải quyết xung đột hiệu quả:</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Khả năng đồng cảm cho phép bạn nhìn nhận vấn đề từ góc độ của người khác, từ đó dễ dàng tìm ra giải pháp chung và thỏa hiệp.</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Ví dụ: Trong một cuộc tranh luận, thay vì cố gắng áp đặt quan điểm của mình, hãy lắng nghe quan điểm của đối phương và tìm điểm chung để giải quyết mâu thuẫn.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Nâng cao hiệu quả công việc:</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Lắng nghe tích cực giúp cải thiện giao tiếp giữa đồng nghiệp, tăng cường hợp tác và tinh thần làm việc nhóm.</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Ví dụ: Trong một buổi họp, khuyến khích mọi người chia sẻ ý kiến ​​và lắng nghe cẩn thận những gì người khác nói có thể dẫn đến những ý tưởng sáng tạo và giải pháp hiệu quả hơn.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Thúc đẩy lòng trắc ẩn và sự tử tế:</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Khi bạn có thể đồng cảm với người khác, bạn có nhiều khả năng giúp đỡ họ khi họ cần.</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Ví dụ: Nếu bạn biết ai đó đang gặp khó khăn về tài chính, bạn có thể đề nghị hỗ trợ hoặc kết nối họ với các nguồn lực phù hợp.</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Một số ví dụ về nguồn tài liệu tham khảo:</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Bài viết:</w:t>
      </w:r>
    </w:p>
    <w:p w:rsidR="00000000" w:rsidDel="00000000" w:rsidP="00000000" w:rsidRDefault="00000000" w:rsidRPr="00000000" w14:paraId="00000011">
      <w:pPr>
        <w:numPr>
          <w:ilvl w:val="1"/>
          <w:numId w:val="5"/>
        </w:numPr>
        <w:spacing w:after="0" w:afterAutospacing="0" w:before="0" w:beforeAutospacing="0" w:lineRule="auto"/>
        <w:ind w:left="1440" w:hanging="360"/>
      </w:pPr>
      <w:hyperlink r:id="rId6">
        <w:r w:rsidDel="00000000" w:rsidR="00000000" w:rsidRPr="00000000">
          <w:rPr>
            <w:color w:val="1155cc"/>
            <w:u w:val="single"/>
            <w:rtl w:val="0"/>
          </w:rPr>
          <w:t xml:space="preserve">Lắng nghe tích cực: 7 cách rèn luyện lắng nghe trong cuộc sống</w:t>
        </w:r>
      </w:hyperlink>
      <w:r w:rsidDel="00000000" w:rsidR="00000000" w:rsidRPr="00000000">
        <w:rPr>
          <w:rtl w:val="0"/>
        </w:rPr>
      </w:r>
    </w:p>
    <w:p w:rsidR="00000000" w:rsidDel="00000000" w:rsidP="00000000" w:rsidRDefault="00000000" w:rsidRPr="00000000" w14:paraId="00000012">
      <w:pPr>
        <w:numPr>
          <w:ilvl w:val="1"/>
          <w:numId w:val="5"/>
        </w:numPr>
        <w:spacing w:after="240" w:before="0" w:beforeAutospacing="0" w:lineRule="auto"/>
        <w:ind w:left="1440" w:hanging="360"/>
      </w:pPr>
      <w:hyperlink r:id="rId7">
        <w:r w:rsidDel="00000000" w:rsidR="00000000" w:rsidRPr="00000000">
          <w:rPr>
            <w:color w:val="1155cc"/>
            <w:u w:val="single"/>
            <w:rtl w:val="0"/>
          </w:rPr>
          <w:t xml:space="preserve">Tầm quan trọng của việc học cách lắng nghe người khác</w:t>
        </w:r>
      </w:hyperlink>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r>
      <w:r w:rsidDel="00000000" w:rsidR="00000000" w:rsidRPr="00000000">
        <w:rPr>
          <w:b w:val="1"/>
          <w:rtl w:val="0"/>
        </w:rPr>
        <w:t xml:space="preserve">Kết luận:</w:t>
      </w:r>
    </w:p>
    <w:p w:rsidR="00000000" w:rsidDel="00000000" w:rsidP="00000000" w:rsidRDefault="00000000" w:rsidRPr="00000000" w14:paraId="00000015">
      <w:pPr>
        <w:spacing w:after="240" w:before="240" w:lineRule="auto"/>
        <w:rPr/>
      </w:pPr>
      <w:r w:rsidDel="00000000" w:rsidR="00000000" w:rsidRPr="00000000">
        <w:rPr>
          <w:rtl w:val="0"/>
        </w:rPr>
        <w:t xml:space="preserve">Lắng nghe tích cực và khả năng đồng cảm là những kỹ năng quan trọng cho phép bạn xây dựng mối quan hệ bền chặt, giải quyết vấn đề hiệu quả và tạo ra tác động tích cực đến thế giới xung quanh. Bằng cách rèn luyện những kỹ năng này, bạn có thể cải thiện chất lượng cuộc sống của bản thân và những người xung quanh.</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ia.com.vn/vi/song-khoe/loi-khuyen/tinh-than/lang-nghe-tich-cuc.html" TargetMode="External"/><Relationship Id="rId7" Type="http://schemas.openxmlformats.org/officeDocument/2006/relationships/hyperlink" Target="https://nhathuoclongchau.com.vn/bai-viet/tam-quan-trong-cua-viec-hoc-cach-lang-nghe-nguoi-kh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