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{Portal Name}?</w:t>
      </w:r>
    </w:p>
    <w:p w:rsidR="00000000" w:rsidDel="00000000" w:rsidP="00000000" w:rsidRDefault="00000000" w:rsidRPr="00000000" w14:paraId="00000002">
      <w:pPr>
        <w:ind w:left="720" w:firstLine="0"/>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333333"/>
          <w:sz w:val="23"/>
          <w:szCs w:val="23"/>
          <w:highlight w:val="white"/>
          <w:rtl w:val="0"/>
        </w:rPr>
        <w:t xml:space="preserve">{Portal Name} is a portal launched by Government of {Name} to transfer the benefits and subsidies of various social welfare schemes like {scheme names} directly into the bank account of the beneficiary.</w:t>
      </w:r>
    </w:p>
    <w:p w:rsidR="00000000" w:rsidDel="00000000" w:rsidP="00000000" w:rsidRDefault="00000000" w:rsidRPr="00000000" w14:paraId="00000003">
      <w:pPr>
        <w:ind w:left="720" w:firstLine="0"/>
        <w:rPr>
          <w:rFonts w:ascii="Times New Roman" w:cs="Times New Roman" w:eastAsia="Times New Roman" w:hAnsi="Times New Roman"/>
          <w:color w:val="333333"/>
          <w:sz w:val="23"/>
          <w:szCs w:val="23"/>
          <w:highlight w:val="white"/>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333333"/>
          <w:sz w:val="23"/>
          <w:szCs w:val="23"/>
          <w:highlight w:val="white"/>
          <w:rtl w:val="0"/>
        </w:rPr>
        <w:t xml:space="preserve">Who can apply to the {portal name}?</w:t>
      </w:r>
    </w:p>
    <w:p w:rsidR="00000000" w:rsidDel="00000000" w:rsidP="00000000" w:rsidRDefault="00000000" w:rsidRPr="00000000" w14:paraId="00000005">
      <w:pPr>
        <w:ind w:left="720" w:firstLine="0"/>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333333"/>
          <w:sz w:val="23"/>
          <w:szCs w:val="23"/>
          <w:highlight w:val="white"/>
          <w:rtl w:val="0"/>
        </w:rPr>
        <w:t xml:space="preserve">Any Citizen of India can register on the portal. Eligibility and disbursement will be according to the schemes as displayed.</w:t>
      </w:r>
    </w:p>
    <w:p w:rsidR="00000000" w:rsidDel="00000000" w:rsidP="00000000" w:rsidRDefault="00000000" w:rsidRPr="00000000" w14:paraId="00000006">
      <w:pPr>
        <w:ind w:left="720" w:firstLine="0"/>
        <w:rPr>
          <w:rFonts w:ascii="Times New Roman" w:cs="Times New Roman" w:eastAsia="Times New Roman" w:hAnsi="Times New Roman"/>
          <w:color w:val="333333"/>
          <w:sz w:val="23"/>
          <w:szCs w:val="23"/>
          <w:highlight w:val="white"/>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333333"/>
          <w:sz w:val="23"/>
          <w:szCs w:val="23"/>
          <w:highlight w:val="white"/>
          <w:rtl w:val="0"/>
        </w:rPr>
        <w:t xml:space="preserve">How does AADHAR based Direct Fund Transfer help me as a beneficiary?</w:t>
      </w:r>
    </w:p>
    <w:p w:rsidR="00000000" w:rsidDel="00000000" w:rsidP="00000000" w:rsidRDefault="00000000" w:rsidRPr="00000000" w14:paraId="00000008">
      <w:pPr>
        <w:ind w:left="720" w:firstLine="0"/>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333333"/>
          <w:sz w:val="23"/>
          <w:szCs w:val="23"/>
          <w:highlight w:val="white"/>
          <w:rtl w:val="0"/>
        </w:rPr>
        <w:t xml:space="preserve">Aadhaar seeding your scheme ensures that nobody else can claim your share of the benefits by impersonating you as a person. Also, in case of cash transfers, the money reaches directly to you Aadhaar linked bank account. You do not have to pursue different people to get the funds, besides you can decide which bank account you want to take money in. But all benefits go to your latest Aadhaar linked bank account. You cannot decide that one will go to one bank account and another one to the other bank account.</w:t>
      </w:r>
    </w:p>
    <w:p w:rsidR="00000000" w:rsidDel="00000000" w:rsidP="00000000" w:rsidRDefault="00000000" w:rsidRPr="00000000" w14:paraId="00000009">
      <w:pPr>
        <w:ind w:left="720" w:firstLine="0"/>
        <w:rPr>
          <w:rFonts w:ascii="Times New Roman" w:cs="Times New Roman" w:eastAsia="Times New Roman" w:hAnsi="Times New Roman"/>
          <w:color w:val="333333"/>
          <w:sz w:val="23"/>
          <w:szCs w:val="23"/>
          <w:highlight w:val="white"/>
        </w:rPr>
      </w:pPr>
      <w:r w:rsidDel="00000000" w:rsidR="00000000" w:rsidRPr="00000000">
        <w:rPr>
          <w:rtl w:val="0"/>
        </w:rPr>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333333"/>
          <w:sz w:val="23"/>
          <w:szCs w:val="23"/>
          <w:highlight w:val="white"/>
          <w:rtl w:val="0"/>
        </w:rPr>
        <w:t xml:space="preserve">Do I need AADHAR to get my Direct Benefit transfer?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333333"/>
          <w:sz w:val="23"/>
          <w:szCs w:val="23"/>
          <w:highlight w:val="white"/>
          <w:rtl w:val="0"/>
        </w:rPr>
        <w:t xml:space="preserve">Government Of {name} encourages all citizens of {name} to have Aadhaar number so as benefits can be directly transferred to Aadhaar seeded Bank account. </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333333"/>
          <w:sz w:val="23"/>
          <w:szCs w:val="23"/>
          <w:highlight w:val="white"/>
          <w:rtl w:val="0"/>
        </w:rPr>
        <w:t xml:space="preserve">How to check the eligibility for the scheme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333333"/>
          <w:sz w:val="23"/>
          <w:szCs w:val="23"/>
          <w:highlight w:val="white"/>
          <w:rtl w:val="0"/>
        </w:rPr>
        <w:t xml:space="preserve">The basic objective of the Check eligibility is to fetch relevant schemes that are applicable to the Applicant on the basis of the input provided by the applicant for eligibility Check.</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333333"/>
          <w:sz w:val="23"/>
          <w:szCs w:val="23"/>
          <w:highlight w:val="white"/>
          <w:rtl w:val="0"/>
        </w:rPr>
        <w:t xml:space="preserve">What are the different file formats which can be accepted?</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333333"/>
          <w:sz w:val="23"/>
          <w:szCs w:val="23"/>
          <w:highlight w:val="white"/>
          <w:rtl w:val="0"/>
        </w:rPr>
        <w:t xml:space="preserve">JPG and PNG Format.</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333333"/>
          <w:sz w:val="23"/>
          <w:szCs w:val="23"/>
          <w:highlight w:val="white"/>
          <w:rtl w:val="0"/>
        </w:rPr>
        <w:t xml:space="preserve">Can the application form be stored in draft mode?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333333"/>
          <w:sz w:val="23"/>
          <w:szCs w:val="23"/>
          <w:highlight w:val="white"/>
          <w:rtl w:val="0"/>
        </w:rPr>
        <w:t xml:space="preserve">No.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Times New Roman" w:cs="Times New Roman" w:eastAsia="Times New Roman" w:hAnsi="Times New Roman"/>
          <w:color w:val="333333"/>
          <w:sz w:val="23"/>
          <w:szCs w:val="23"/>
          <w:highlight w:val="white"/>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color w:val="333333"/>
          <w:sz w:val="23"/>
          <w:szCs w:val="23"/>
          <w:highlight w:val="white"/>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