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ru-RU"/>
        </w:rPr>
        <w:t>Модель предметной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ru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ru-RU"/>
        </w:rPr>
        <w:t>области</w:t>
      </w:r>
      <w:r>
        <w:drawing>
          <wp:inline distT="0" distB="0" distL="114300" distR="114300">
            <wp:extent cx="6176645" cy="4647565"/>
            <wp:effectExtent l="0" t="0" r="10795" b="1143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5FD12"/>
    <w:rsid w:val="0045276A"/>
    <w:rsid w:val="00B06810"/>
    <w:rsid w:val="31E79914"/>
    <w:rsid w:val="6EFBDD22"/>
    <w:rsid w:val="77F5F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55</TotalTime>
  <ScaleCrop>false</ScaleCrop>
  <LinksUpToDate>false</LinksUpToDate>
  <CharactersWithSpaces>26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2021-04-16T21:05:00Z</dcterms:created>
  <dc:creator>arti1208</dc:creator>
  <cp:lastModifiedBy>arti1208</cp:lastModifiedBy>
  <dcterms:modified xsi:type="dcterms:W3CDTF">2021-04-17T13:30:56Z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