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240" w:after="120"/>
        <w:rPr>
          <w:rFonts w:ascii="Tahoma" w:hAnsi="Tahoma" w:eastAsia="Tahoma" w:cs="Tahoma"/>
        </w:rPr>
      </w:pPr>
    </w:p>
    <w:p>
      <w:pPr>
        <w:pStyle w:val="20"/>
        <w:rPr>
          <w:rFonts w:ascii="Tahoma" w:hAnsi="Tahoma" w:eastAsia="Tahoma" w:cs="Tahoma"/>
        </w:rPr>
      </w:pPr>
    </w:p>
    <w:p>
      <w:pPr>
        <w:pStyle w:val="2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Архитектурный документ</w:t>
      </w:r>
    </w:p>
    <w:p>
      <w:pPr>
        <w:pStyle w:val="19"/>
        <w:rPr>
          <w:rFonts w:hint="default" w:ascii="Tahoma" w:hAnsi="Tahoma" w:eastAsia="Tahoma" w:cs="Tahoma"/>
          <w:lang w:val="ru-RU"/>
        </w:rPr>
      </w:pPr>
      <w:r>
        <w:rPr>
          <w:rFonts w:ascii="Tahoma" w:hAnsi="Tahoma" w:eastAsia="Tahoma" w:cs="Tahoma"/>
          <w:rtl w:val="0"/>
          <w:lang w:val="ru-RU"/>
        </w:rPr>
        <w:t>Таксопарк</w:t>
      </w:r>
      <w:r>
        <w:rPr>
          <w:rFonts w:hint="default" w:ascii="Tahoma" w:hAnsi="Tahoma" w:eastAsia="Tahoma" w:cs="Tahoma"/>
          <w:rtl w:val="0"/>
          <w:lang w:val="ru-RU"/>
        </w:rPr>
        <w:t xml:space="preserve"> «Бешеная черепаха»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center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ahoma" w:hAnsi="Tahoma" w:eastAsia="Tahoma" w:cs="Tahoma"/>
          <w:rtl w:val="0"/>
          <w:lang w:val="ru-RU"/>
        </w:rPr>
        <w:t>Команда</w:t>
      </w:r>
      <w:r>
        <w:rPr>
          <w:rFonts w:hint="default" w:ascii="Tahoma" w:hAnsi="Tahoma" w:eastAsia="Tahoma" w:cs="Tahoma"/>
          <w:rtl w:val="0"/>
          <w:lang w:val="ru-RU"/>
        </w:rPr>
        <w:t xml:space="preserve"> 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Раздел регистрации изменений</w:t>
      </w:r>
    </w:p>
    <w:p>
      <w:pPr>
        <w:rPr>
          <w:rFonts w:ascii="Tahoma" w:hAnsi="Tahoma" w:eastAsia="Tahoma" w:cs="Tahoma"/>
        </w:rPr>
      </w:pPr>
    </w:p>
    <w:tbl>
      <w:tblPr>
        <w:tblStyle w:val="26"/>
        <w:tblW w:w="9645" w:type="dxa"/>
        <w:tblInd w:w="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1095"/>
        <w:gridCol w:w="4800"/>
        <w:gridCol w:w="15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ahoma" w:hAnsi="Tahoma" w:eastAsia="Tahoma" w:cs="Tahom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Версия документа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ahoma" w:hAnsi="Tahoma" w:eastAsia="Tahoma" w:cs="Tahom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ahoma" w:hAnsi="Tahoma" w:eastAsia="Tahoma" w:cs="Tahom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Описание изменения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ahoma" w:hAnsi="Tahoma" w:eastAsia="Tahoma" w:cs="Tahoma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Автор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ahoma" w:hAnsi="Tahoma" w:eastAsia="Tahoma" w:cs="Tahoma"/>
                <w:rtl w:val="0"/>
              </w:rPr>
              <w:t>1.0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ahoma" w:hAnsi="Tahoma" w:eastAsia="Tahoma" w:cs="Tahoma"/>
                <w:rtl w:val="0"/>
              </w:rPr>
              <w:t>2</w:t>
            </w:r>
            <w:r>
              <w:rPr>
                <w:rFonts w:hint="default" w:ascii="Tahoma" w:hAnsi="Tahoma" w:eastAsia="Tahoma" w:cs="Tahoma"/>
                <w:rtl w:val="0"/>
                <w:lang w:val="ru-RU"/>
              </w:rPr>
              <w:t>7</w:t>
            </w:r>
            <w:r>
              <w:rPr>
                <w:rFonts w:ascii="Tahoma" w:hAnsi="Tahoma" w:eastAsia="Tahoma" w:cs="Tahoma"/>
                <w:rtl w:val="0"/>
              </w:rPr>
              <w:t>.0</w:t>
            </w:r>
            <w:r>
              <w:rPr>
                <w:rFonts w:hint="default" w:ascii="Tahoma" w:hAnsi="Tahoma" w:eastAsia="Tahoma" w:cs="Tahoma"/>
                <w:rtl w:val="0"/>
                <w:lang w:val="ru-RU"/>
              </w:rPr>
              <w:t>5</w:t>
            </w:r>
            <w:r>
              <w:rPr>
                <w:rFonts w:ascii="Tahoma" w:hAnsi="Tahoma" w:eastAsia="Tahoma" w:cs="Tahoma"/>
                <w:rtl w:val="0"/>
              </w:rPr>
              <w:t>.21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ascii="Tahoma" w:hAnsi="Tahoma" w:eastAsia="Tahoma" w:cs="Tahoma"/>
                <w:rtl w:val="0"/>
              </w:rPr>
              <w:t>Перв</w:t>
            </w:r>
            <w:r>
              <w:rPr>
                <w:rFonts w:ascii="Tahoma" w:hAnsi="Tahoma" w:eastAsia="Tahoma" w:cs="Tahoma"/>
                <w:rtl w:val="0"/>
                <w:lang w:val="ru-RU"/>
              </w:rPr>
              <w:t>ая</w:t>
            </w:r>
            <w:r>
              <w:rPr>
                <w:rFonts w:hint="default" w:ascii="Tahoma" w:hAnsi="Tahoma" w:eastAsia="Tahoma" w:cs="Tahoma"/>
                <w:rtl w:val="0"/>
                <w:lang w:val="ru-RU"/>
              </w:rPr>
              <w:t xml:space="preserve"> версия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ahoma" w:hAnsi="Tahoma" w:eastAsia="Tahoma" w:cs="Tahoma"/>
                <w:rtl w:val="0"/>
              </w:rPr>
              <w:t>Пичугин А.Н.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2"/>
        <w:numPr>
          <w:numId w:val="0"/>
        </w:numPr>
        <w:ind w:leftChars="0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Введение</w:t>
      </w: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 xml:space="preserve">Название проекта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i w:val="0"/>
          <w:smallCaps w:val="0"/>
          <w:strike w:val="0"/>
          <w:u w:val="single"/>
          <w:vertAlign w:val="baseline"/>
        </w:rPr>
      </w:pPr>
      <w:r>
        <w:rPr>
          <w:rFonts w:ascii="Tahoma" w:hAnsi="Tahoma" w:eastAsia="Tahoma" w:cs="Tahoma"/>
          <w:u w:val="single"/>
          <w:rtl w:val="0"/>
          <w:lang w:val="ru-RU"/>
        </w:rPr>
        <w:t>Таксопарк</w:t>
      </w:r>
      <w:r>
        <w:rPr>
          <w:rFonts w:hint="default" w:ascii="Tahoma" w:hAnsi="Tahoma" w:eastAsia="Tahoma" w:cs="Tahoma"/>
          <w:u w:val="single"/>
          <w:rtl w:val="0"/>
          <w:lang w:val="ru-RU"/>
        </w:rPr>
        <w:t xml:space="preserve"> «Бешеная черепаха»</w:t>
      </w: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Рамки проекта (Scope)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FF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FF0000"/>
          <w:sz w:val="30"/>
          <w:szCs w:val="30"/>
          <w:rtl w:val="0"/>
        </w:rPr>
        <w:t>Внедряемая информационная система (ИС) должна иметь «терминалы» в каждом ПП(кафе /ресторане) сети «Пельмеши». Она будет использоваться для учета продуктов(для каждого ПП), потребляемых клиентами блюд, числа обслуженных клиентов, числа проводимых «корпоративов», ведения кадровых вопросов сети и т. п. ИС должна иметь возможность формирование различных отчетов, включая расчёт среднего чека по отдельному ПП и сети в целом, расчёт средней стоимости «корпоратива», оценку занятости персонала в ПП и на «корпоративах», а также отчёты по доходам и расходам как по отдельным ПП, так и по сети в целом по заданным периодам времени.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FF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FF0000"/>
          <w:sz w:val="30"/>
          <w:szCs w:val="30"/>
          <w:rtl w:val="0"/>
        </w:rPr>
        <w:t>Официанты и кассиры могут регистрировать и изменять заказы в системе.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FF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FF0000"/>
          <w:sz w:val="30"/>
          <w:szCs w:val="30"/>
          <w:rtl w:val="0"/>
        </w:rPr>
        <w:t xml:space="preserve">Администратор пункта питания может получать отчёты о работе пункта питания,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FF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FF0000"/>
          <w:sz w:val="30"/>
          <w:szCs w:val="30"/>
          <w:rtl w:val="0"/>
        </w:rPr>
        <w:t>вносить и изменять данные об организации корпоративов.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FF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FF0000"/>
          <w:sz w:val="30"/>
          <w:szCs w:val="30"/>
          <w:rtl w:val="0"/>
        </w:rPr>
        <w:t>Ответственный за продукт имеет возможность заказывать продукты и регистрировать их поступление и использование.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FF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FF0000"/>
          <w:sz w:val="30"/>
          <w:szCs w:val="30"/>
          <w:rtl w:val="0"/>
        </w:rPr>
        <w:t>Повара могут отмечать использование продуктов, просматривать текущие заказы.</w:t>
      </w:r>
    </w:p>
    <w:p>
      <w:pPr>
        <w:pStyle w:val="2"/>
        <w:numPr>
          <w:ilvl w:val="0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Общее описание архитектуры, задействованные архитектурные представления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spacing w:after="2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Структура описания архитектуры в этом документе:</w:t>
      </w:r>
    </w:p>
    <w:p>
      <w:pPr>
        <w:numPr>
          <w:ilvl w:val="0"/>
          <w:numId w:val="3"/>
        </w:numPr>
        <w:spacing w:before="240" w:after="0" w:afterAutospacing="0" w:line="288" w:lineRule="auto"/>
        <w:ind w:left="72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Архитектурные факторы - </w:t>
      </w:r>
      <w:r>
        <w:rPr>
          <w:rFonts w:ascii="Tahoma" w:hAnsi="Tahoma" w:eastAsia="Tahoma" w:cs="Tahoma"/>
          <w:b/>
          <w:color w:val="FF0000"/>
          <w:rtl w:val="0"/>
        </w:rPr>
        <w:t>стр. 4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Технические описания архитектурных решений - </w:t>
      </w:r>
      <w:r>
        <w:rPr>
          <w:rFonts w:ascii="Tahoma" w:hAnsi="Tahoma" w:eastAsia="Tahoma" w:cs="Tahoma"/>
          <w:b/>
          <w:color w:val="FF0000"/>
          <w:rtl w:val="0"/>
        </w:rPr>
        <w:t>стр. 5-6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Представления архитектуры - </w:t>
      </w:r>
      <w:r>
        <w:rPr>
          <w:rFonts w:ascii="Tahoma" w:hAnsi="Tahoma" w:eastAsia="Tahoma" w:cs="Tahoma"/>
          <w:b/>
          <w:color w:val="FF0000"/>
          <w:rtl w:val="0"/>
        </w:rPr>
        <w:t>стр. 7-18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Представление прецедентов - </w:t>
      </w:r>
      <w:r>
        <w:rPr>
          <w:rFonts w:ascii="Tahoma" w:hAnsi="Tahoma" w:eastAsia="Tahoma" w:cs="Tahoma"/>
          <w:color w:val="FF0000"/>
          <w:u w:val="single"/>
          <w:rtl w:val="0"/>
        </w:rPr>
        <w:t>стр. 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Логическое представление - </w:t>
      </w:r>
      <w:r>
        <w:rPr>
          <w:rFonts w:ascii="Tahoma" w:hAnsi="Tahoma" w:eastAsia="Tahoma" w:cs="Tahoma"/>
          <w:color w:val="FF0000"/>
          <w:u w:val="single"/>
          <w:rtl w:val="0"/>
        </w:rPr>
        <w:t>стр. 8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Представление архитектуры процессов - </w:t>
      </w:r>
      <w:r>
        <w:rPr>
          <w:rFonts w:ascii="Tahoma" w:hAnsi="Tahoma" w:eastAsia="Tahoma" w:cs="Tahoma"/>
          <w:color w:val="FF0000"/>
          <w:u w:val="single"/>
          <w:rtl w:val="0"/>
        </w:rPr>
        <w:t>стр. 9-16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Физическое представление - </w:t>
      </w:r>
      <w:r>
        <w:rPr>
          <w:rFonts w:ascii="Tahoma" w:hAnsi="Tahoma" w:eastAsia="Tahoma" w:cs="Tahoma"/>
          <w:color w:val="FF0000"/>
          <w:u w:val="single"/>
          <w:rtl w:val="0"/>
        </w:rPr>
        <w:t>стр. 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Представление развёртывания - </w:t>
      </w:r>
      <w:r>
        <w:rPr>
          <w:rFonts w:ascii="Tahoma" w:hAnsi="Tahoma" w:eastAsia="Tahoma" w:cs="Tahoma"/>
          <w:color w:val="FF0000"/>
          <w:u w:val="single"/>
          <w:rtl w:val="0"/>
        </w:rPr>
        <w:t>стр. 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Представление архитектуры данных - </w:t>
      </w:r>
      <w:r>
        <w:rPr>
          <w:rFonts w:ascii="Tahoma" w:hAnsi="Tahoma" w:eastAsia="Tahoma" w:cs="Tahoma"/>
          <w:color w:val="FF0000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Представление реализации - </w:t>
      </w:r>
      <w:r>
        <w:rPr>
          <w:rFonts w:ascii="Tahoma" w:hAnsi="Tahoma" w:eastAsia="Tahoma" w:cs="Tahoma"/>
          <w:color w:val="FF0000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Представление разработки - </w:t>
      </w:r>
      <w:r>
        <w:rPr>
          <w:rFonts w:ascii="Tahoma" w:hAnsi="Tahoma" w:eastAsia="Tahoma" w:cs="Tahoma"/>
          <w:color w:val="FF0000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240" w:line="288" w:lineRule="auto"/>
        <w:ind w:left="1440" w:hanging="360"/>
        <w:rPr>
          <w:rFonts w:ascii="Tahoma" w:hAnsi="Tahoma" w:eastAsia="Tahoma" w:cs="Tahoma"/>
          <w:color w:val="FF0000"/>
          <w:u w:val="none"/>
        </w:rPr>
      </w:pPr>
      <w:r>
        <w:rPr>
          <w:rFonts w:ascii="Tahoma" w:hAnsi="Tahoma" w:eastAsia="Tahoma" w:cs="Tahoma"/>
          <w:color w:val="FF0000"/>
          <w:rtl w:val="0"/>
        </w:rPr>
        <w:t xml:space="preserve">Нефункциональные аспекты - </w:t>
      </w:r>
      <w:r>
        <w:rPr>
          <w:rFonts w:ascii="Tahoma" w:hAnsi="Tahoma" w:eastAsia="Tahoma" w:cs="Tahoma"/>
          <w:color w:val="FF0000"/>
          <w:u w:val="single"/>
          <w:rtl w:val="0"/>
        </w:rPr>
        <w:t>стр. 17-18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Архитектурные факторы (цели и ограничения)</w:t>
      </w:r>
    </w:p>
    <w:p>
      <w:pPr>
        <w:rPr>
          <w:color w:val="FF0000"/>
        </w:rPr>
      </w:pPr>
      <w:r>
        <w:rPr>
          <w:color w:val="FF0000"/>
          <w:rtl w:val="0"/>
        </w:rPr>
        <w:t>Руководство получает детальное представление об эффективности  работе пункта питания за счёт внедрения централизованного учёта движения денежных средств, автоматизации вычисления экономических метрик.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  <w:rtl w:val="0"/>
        </w:rPr>
        <w:t>Работники тратят меньше времени на организационные процессы за счёт автоматизации оформления заказов, закупки продуктов и пр.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  <w:rtl w:val="0"/>
        </w:rPr>
        <w:t>Клиенты получают больше внимания от работников, чувствую большую удовлетворённость сервисом,  что заставляет их чаще возвращаться в пункт питания.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  <w:rtl w:val="0"/>
        </w:rPr>
        <w:t>Цели:</w:t>
      </w:r>
    </w:p>
    <w:p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>
        <w:rPr>
          <w:color w:val="FF0000"/>
          <w:rtl w:val="0"/>
        </w:rPr>
        <w:t>Автоматизация организационных моментов</w:t>
      </w:r>
    </w:p>
    <w:p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>
        <w:rPr>
          <w:color w:val="FF0000"/>
          <w:rtl w:val="0"/>
        </w:rPr>
        <w:t xml:space="preserve">Автоматический сбор и обработка данных о происходящих денежных транзакциях 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  <w:rtl w:val="0"/>
        </w:rPr>
        <w:t>Ограничения:</w:t>
      </w:r>
    </w:p>
    <w:p>
      <w:pPr>
        <w:numPr>
          <w:ilvl w:val="0"/>
          <w:numId w:val="4"/>
        </w:numPr>
        <w:ind w:left="720" w:hanging="360"/>
        <w:rPr>
          <w:color w:val="FF0000"/>
        </w:rPr>
      </w:pPr>
      <w:r>
        <w:rPr>
          <w:color w:val="FF0000"/>
          <w:rtl w:val="0"/>
        </w:rPr>
        <w:t>Стабильность работы</w:t>
      </w:r>
    </w:p>
    <w:p>
      <w:pPr>
        <w:numPr>
          <w:ilvl w:val="0"/>
          <w:numId w:val="4"/>
        </w:numPr>
        <w:ind w:left="720" w:hanging="360"/>
        <w:rPr>
          <w:color w:val="FF0000"/>
        </w:rPr>
      </w:pPr>
      <w:r>
        <w:rPr>
          <w:color w:val="FF0000"/>
          <w:rtl w:val="0"/>
        </w:rPr>
        <w:t>Надёжность</w:t>
      </w:r>
    </w:p>
    <w:p>
      <w:pPr>
        <w:numPr>
          <w:ilvl w:val="0"/>
          <w:numId w:val="4"/>
        </w:numPr>
        <w:ind w:left="720" w:hanging="360"/>
        <w:rPr>
          <w:color w:val="FF0000"/>
        </w:rPr>
      </w:pPr>
      <w:r>
        <w:rPr>
          <w:color w:val="FF0000"/>
          <w:rtl w:val="0"/>
        </w:rPr>
        <w:t>Безопасность</w:t>
      </w:r>
    </w:p>
    <w:p/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</w:rPr>
      </w:pPr>
    </w:p>
    <w:p>
      <w:pPr>
        <w:pStyle w:val="2"/>
        <w:numPr>
          <w:numId w:val="0"/>
        </w:numPr>
        <w:ind w:leftChars="0"/>
        <w:rPr>
          <w:rFonts w:ascii="Tahoma" w:hAnsi="Tahoma" w:eastAsia="Tahoma" w:cs="Tahoma"/>
          <w:sz w:val="20"/>
          <w:szCs w:val="20"/>
          <w:highlight w:val="darkMagenta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Технические описания архитектурных решений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Техническое описание №1</w:t>
      </w: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Проблема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Как должно быть обеспечено хранение информации в системе?</w:t>
      </w: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Идея решения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Следует использовать стандартные средства JDBC с драйвером Postgre</w:t>
      </w:r>
      <w:r>
        <w:rPr>
          <w:rFonts w:ascii="Tahoma" w:hAnsi="Tahoma" w:eastAsia="Tahoma" w:cs="Tahoma"/>
          <w:color w:val="FF0000"/>
          <w:rtl w:val="0"/>
        </w:rPr>
        <w:t>SQL</w:t>
      </w: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Факторы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Требования ТЗ позволяют использовать стандартные средства, так как не требуется особенной производительности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Информация не будет утеряна при корректной реализации</w:t>
      </w: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Решение</w:t>
      </w:r>
    </w:p>
    <w:p>
      <w:pPr>
        <w:spacing w:after="140" w:line="288" w:lineRule="auto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color w:val="FF0000"/>
          <w:rtl w:val="0"/>
        </w:rPr>
        <w:t>Стандартные средства JDBC с драйвером PostgreSQL</w:t>
      </w: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Мотивировка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color w:val="FF0000"/>
          <w:rtl w:val="0"/>
        </w:rPr>
        <w:t>Работает с Java, на которой пишется проект, Общедоступное решение, хорошо знакомое команде разработки, что позволит быстро реализовать эту часть системы</w:t>
      </w: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Неразрешенные вопросы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Нет</w:t>
      </w: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Альтернативы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color w:val="FF0000"/>
          <w:rtl w:val="0"/>
        </w:rPr>
        <w:t xml:space="preserve">Вариант с NoSQL был отвергнут из-за малого опыта работы команды разработки с эти типом хранения данных </w:t>
      </w: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spacing w:after="140" w:line="288" w:lineRule="auto"/>
        <w:rPr>
          <w:rFonts w:ascii="Tahoma" w:hAnsi="Tahoma" w:eastAsia="Tahoma" w:cs="Tahoma"/>
          <w:b/>
          <w:sz w:val="20"/>
          <w:szCs w:val="20"/>
          <w:highlight w:val="darkMagenta"/>
        </w:rPr>
      </w:pPr>
    </w:p>
    <w:p>
      <w:pPr>
        <w:pStyle w:val="3"/>
        <w:numPr>
          <w:ilvl w:val="1"/>
          <w:numId w:val="2"/>
        </w:numPr>
        <w:rPr>
          <w:rFonts w:ascii="Tahoma" w:hAnsi="Tahoma" w:eastAsia="Tahoma" w:cs="Tahoma"/>
          <w:sz w:val="32"/>
          <w:szCs w:val="32"/>
        </w:rPr>
      </w:pPr>
      <w:r>
        <w:rPr>
          <w:rFonts w:ascii="Tahoma" w:hAnsi="Tahoma" w:eastAsia="Tahoma" w:cs="Tahoma"/>
          <w:rtl w:val="0"/>
        </w:rPr>
        <w:t>Техническое описание №2</w:t>
      </w:r>
    </w:p>
    <w:p>
      <w:pPr>
        <w:pStyle w:val="4"/>
        <w:numPr>
          <w:ilvl w:val="2"/>
          <w:numId w:val="2"/>
        </w:numPr>
        <w:rPr>
          <w:rFonts w:ascii="Tahoma" w:hAnsi="Tahoma" w:eastAsia="Tahoma" w:cs="Tahoma"/>
          <w:color w:val="FF0000"/>
          <w:sz w:val="28"/>
          <w:szCs w:val="28"/>
        </w:rPr>
      </w:pPr>
      <w:r>
        <w:rPr>
          <w:rFonts w:ascii="Tahoma" w:hAnsi="Tahoma" w:eastAsia="Tahoma" w:cs="Tahoma"/>
          <w:color w:val="FF0000"/>
          <w:rtl w:val="0"/>
        </w:rPr>
        <w:t xml:space="preserve"> Проблема</w:t>
      </w:r>
    </w:p>
    <w:p>
      <w:pPr>
        <w:spacing w:after="140" w:line="288" w:lineRule="auto"/>
        <w:rPr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Как построен графический интерфейс системы?</w:t>
      </w:r>
    </w:p>
    <w:p>
      <w:pPr>
        <w:pStyle w:val="4"/>
        <w:numPr>
          <w:ilvl w:val="2"/>
          <w:numId w:val="2"/>
        </w:numPr>
        <w:rPr>
          <w:rFonts w:ascii="Tahoma" w:hAnsi="Tahoma" w:eastAsia="Tahoma" w:cs="Tahoma"/>
          <w:color w:val="FF0000"/>
          <w:sz w:val="28"/>
          <w:szCs w:val="28"/>
        </w:rPr>
      </w:pPr>
      <w:r>
        <w:rPr>
          <w:rFonts w:ascii="Tahoma" w:hAnsi="Tahoma" w:eastAsia="Tahoma" w:cs="Tahoma"/>
          <w:color w:val="FF0000"/>
          <w:rtl w:val="0"/>
        </w:rPr>
        <w:t xml:space="preserve"> Идея решения</w:t>
      </w:r>
    </w:p>
    <w:p>
      <w:pPr>
        <w:spacing w:after="140" w:line="288" w:lineRule="auto"/>
        <w:rPr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Следует использовать встроенный в Java графический фреймворк Swing</w:t>
      </w:r>
    </w:p>
    <w:p>
      <w:pPr>
        <w:pStyle w:val="4"/>
        <w:numPr>
          <w:ilvl w:val="2"/>
          <w:numId w:val="2"/>
        </w:numPr>
        <w:rPr>
          <w:rFonts w:ascii="Tahoma" w:hAnsi="Tahoma" w:eastAsia="Tahoma" w:cs="Tahoma"/>
          <w:color w:val="FF0000"/>
          <w:sz w:val="28"/>
          <w:szCs w:val="28"/>
        </w:rPr>
      </w:pPr>
      <w:r>
        <w:rPr>
          <w:rFonts w:ascii="Tahoma" w:hAnsi="Tahoma" w:eastAsia="Tahoma" w:cs="Tahoma"/>
          <w:color w:val="FF0000"/>
          <w:rtl w:val="0"/>
        </w:rPr>
        <w:t xml:space="preserve"> Факторы</w:t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Требования ТЗ позволяют использовать стандартные средства</w:t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Широкие возможности для модифицирования внешнего вида</w:t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Удобство работы</w:t>
      </w:r>
    </w:p>
    <w:p>
      <w:pPr>
        <w:pStyle w:val="4"/>
        <w:numPr>
          <w:ilvl w:val="2"/>
          <w:numId w:val="2"/>
        </w:numPr>
        <w:rPr>
          <w:rFonts w:ascii="Tahoma" w:hAnsi="Tahoma" w:eastAsia="Tahoma" w:cs="Tahoma"/>
          <w:color w:val="FF0000"/>
          <w:sz w:val="28"/>
          <w:szCs w:val="28"/>
        </w:rPr>
      </w:pPr>
      <w:r>
        <w:rPr>
          <w:rFonts w:ascii="Tahoma" w:hAnsi="Tahoma" w:eastAsia="Tahoma" w:cs="Tahoma"/>
          <w:color w:val="FF0000"/>
          <w:rtl w:val="0"/>
        </w:rPr>
        <w:t xml:space="preserve"> Решение</w:t>
      </w:r>
    </w:p>
    <w:p>
      <w:pPr>
        <w:spacing w:after="140" w:line="288" w:lineRule="auto"/>
        <w:rPr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Следует использовать встроенный в Java графический фреймворк Swing</w:t>
      </w:r>
    </w:p>
    <w:p>
      <w:pPr>
        <w:pStyle w:val="4"/>
        <w:numPr>
          <w:ilvl w:val="2"/>
          <w:numId w:val="2"/>
        </w:numPr>
        <w:rPr>
          <w:rFonts w:ascii="Tahoma" w:hAnsi="Tahoma" w:eastAsia="Tahoma" w:cs="Tahoma"/>
          <w:color w:val="FF0000"/>
          <w:sz w:val="28"/>
          <w:szCs w:val="28"/>
        </w:rPr>
      </w:pPr>
      <w:r>
        <w:rPr>
          <w:rFonts w:ascii="Tahoma" w:hAnsi="Tahoma" w:eastAsia="Tahoma" w:cs="Tahoma"/>
          <w:color w:val="FF0000"/>
          <w:rtl w:val="0"/>
        </w:rPr>
        <w:t xml:space="preserve"> Мотивировка</w:t>
      </w:r>
    </w:p>
    <w:p>
      <w:pPr>
        <w:spacing w:after="140" w:line="288" w:lineRule="auto"/>
        <w:rPr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Работает с Java, на которой пишется проект, общедоступное решение, хорошо знакомое команде разработки, что позволит быстро реализовать эту часть системы</w:t>
      </w:r>
    </w:p>
    <w:p>
      <w:pPr>
        <w:pStyle w:val="4"/>
        <w:numPr>
          <w:ilvl w:val="2"/>
          <w:numId w:val="2"/>
        </w:numPr>
        <w:rPr>
          <w:rFonts w:ascii="Tahoma" w:hAnsi="Tahoma" w:eastAsia="Tahoma" w:cs="Tahoma"/>
          <w:color w:val="FF0000"/>
          <w:sz w:val="28"/>
          <w:szCs w:val="28"/>
        </w:rPr>
      </w:pPr>
      <w:r>
        <w:rPr>
          <w:rFonts w:ascii="Tahoma" w:hAnsi="Tahoma" w:eastAsia="Tahoma" w:cs="Tahoma"/>
          <w:color w:val="FF0000"/>
          <w:rtl w:val="0"/>
        </w:rPr>
        <w:t xml:space="preserve"> Неразрешенные вопросы</w:t>
      </w:r>
    </w:p>
    <w:p>
      <w:pPr>
        <w:spacing w:after="140" w:line="288" w:lineRule="auto"/>
        <w:rPr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Нет</w:t>
      </w:r>
    </w:p>
    <w:p>
      <w:pPr>
        <w:pStyle w:val="4"/>
        <w:numPr>
          <w:ilvl w:val="2"/>
          <w:numId w:val="2"/>
        </w:numPr>
        <w:rPr>
          <w:rFonts w:ascii="Tahoma" w:hAnsi="Tahoma" w:eastAsia="Tahoma" w:cs="Tahoma"/>
          <w:color w:val="FF0000"/>
          <w:sz w:val="28"/>
          <w:szCs w:val="28"/>
        </w:rPr>
      </w:pPr>
      <w:bookmarkStart w:id="0" w:name="_heading=h.glpz364nykvu" w:colFirst="0" w:colLast="0"/>
      <w:bookmarkEnd w:id="0"/>
      <w:r>
        <w:rPr>
          <w:rFonts w:ascii="Tahoma" w:hAnsi="Tahoma" w:eastAsia="Tahoma" w:cs="Tahoma"/>
          <w:color w:val="FF0000"/>
          <w:rtl w:val="0"/>
        </w:rPr>
        <w:t xml:space="preserve"> Альтернативы</w:t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Вариант с Jetpack Compose был отвергнут из-за нестабильности текущей версии этого фреймворка, малом количестве доступных функций.</w:t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JavaFX отвергнут из-за большей тяжеловесности</w:t>
      </w: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spacing w:after="140" w:line="288" w:lineRule="auto"/>
        <w:rPr>
          <w:rFonts w:ascii="Tahoma" w:hAnsi="Tahoma" w:eastAsia="Tahoma" w:cs="Tahoma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Представления архитектуры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Представление прецедентов (сценариев использования)</w:t>
      </w:r>
    </w:p>
    <w:p>
      <w:pPr>
        <w:rPr>
          <w:color w:val="FF0000"/>
        </w:rPr>
      </w:pPr>
      <w:r>
        <w:rPr>
          <w:color w:val="FF0000"/>
          <w:rtl w:val="0"/>
        </w:rPr>
        <w:t>Диаграмма прецедентов: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6839585" cy="67691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b/>
          <w:color w:val="FF0000"/>
          <w:sz w:val="20"/>
          <w:szCs w:val="20"/>
          <w:highlight w:val="darkMagent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b/>
          <w:color w:val="FF0000"/>
          <w:sz w:val="20"/>
          <w:szCs w:val="20"/>
          <w:highlight w:val="darkMagent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b/>
          <w:color w:val="FF0000"/>
          <w:sz w:val="20"/>
          <w:szCs w:val="20"/>
          <w:highlight w:val="darkMagenta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Логическое представление архитектуры</w:t>
      </w:r>
    </w:p>
    <w:p>
      <w:pPr>
        <w:rPr>
          <w:color w:val="FF0000"/>
        </w:rPr>
      </w:pPr>
      <w:r>
        <w:rPr>
          <w:color w:val="FF0000"/>
          <w:rtl w:val="0"/>
        </w:rPr>
        <w:t>Слои и подсистемы: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6839585" cy="6858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false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color w:val="FF0000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Представление архитектуры процессов</w:t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Диаграмма последовательности закупки продуктов (основной поток):</w:t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6839585" cy="4495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 preferRelativeResize="false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6839585" cy="2006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 preferRelativeResize="false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Диаграмма последовательности закупки продуктов (поток отмены):</w:t>
      </w: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5591175" cy="54006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Диаграмма последовательности закупки продуктов (поток удаления продукта из заказа)</w:t>
      </w: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6839585" cy="4813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Диаграмма последовательности закупки продуктов (поток изменения кол-ва продукта)</w:t>
      </w: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6839585" cy="4813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FF0000"/>
          <w:rtl w:val="0"/>
        </w:rPr>
        <w:t>Диаграмма последовательности регистрации заказа (основной поток):</w:t>
      </w: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6839585" cy="6134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false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b/>
          <w:color w:val="FF0000"/>
          <w:sz w:val="20"/>
          <w:szCs w:val="20"/>
          <w:highlight w:val="darkMagenta"/>
        </w:rPr>
      </w:pPr>
      <w:r>
        <w:rPr>
          <w:rFonts w:ascii="Tahoma" w:hAnsi="Tahoma" w:eastAsia="Tahoma" w:cs="Tahoma"/>
          <w:color w:val="FF0000"/>
          <w:rtl w:val="0"/>
        </w:rPr>
        <w:t>Диаграмма последовательности регистрации заказа (поток отмены заказа):</w:t>
      </w:r>
      <w:r>
        <w:rPr>
          <w:b/>
          <w:color w:val="FF0000"/>
          <w:sz w:val="20"/>
          <w:szCs w:val="20"/>
          <w:highlight w:val="darkMagenta"/>
        </w:rPr>
        <w:drawing>
          <wp:inline distT="114300" distB="114300" distL="114300" distR="114300">
            <wp:extent cx="5695950" cy="50196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false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/>
          <w:i w:val="0"/>
          <w:smallCaps w:val="0"/>
          <w:strike w:val="0"/>
          <w:color w:val="FF0000"/>
          <w:sz w:val="20"/>
          <w:szCs w:val="20"/>
          <w:highlight w:val="darkMagenta"/>
          <w:u w:val="none"/>
          <w:vertAlign w:val="baseline"/>
        </w:rPr>
      </w:pPr>
      <w:r>
        <w:rPr>
          <w:rFonts w:ascii="Tahoma" w:hAnsi="Tahoma" w:eastAsia="Tahoma" w:cs="Tahoma"/>
          <w:color w:val="FF0000"/>
          <w:rtl w:val="0"/>
        </w:rPr>
        <w:t>Диаграмма последовательности регистрации заказа (поток изменения кол-ва блюд):</w:t>
      </w:r>
      <w:r>
        <w:rPr>
          <w:b/>
          <w:color w:val="FF0000"/>
          <w:sz w:val="20"/>
          <w:szCs w:val="20"/>
          <w:highlight w:val="darkMagenta"/>
        </w:rPr>
        <w:drawing>
          <wp:inline distT="114300" distB="114300" distL="114300" distR="114300">
            <wp:extent cx="6410325" cy="50196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 preferRelativeResize="false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FF0000"/>
          <w:rtl w:val="0"/>
        </w:rPr>
        <w:t>Диаграмма последовательности регистрации заказа (поток удаления блюда из заказа):</w:t>
      </w:r>
      <w:r>
        <w:rPr>
          <w:b/>
          <w:color w:val="FF0000"/>
          <w:sz w:val="20"/>
          <w:szCs w:val="20"/>
          <w:highlight w:val="darkMagenta"/>
        </w:rPr>
        <w:drawing>
          <wp:inline distT="114300" distB="114300" distL="114300" distR="114300">
            <wp:extent cx="6839585" cy="4533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false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Физическое представление архитектуры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color w:val="FF0000"/>
          <w:rtl w:val="0"/>
        </w:rPr>
        <w:t>Графическая часть системы развёртывается на терминалах в пунктах питания, базы данных хранятся на удалённых серверах.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/>
          <w:i w:val="0"/>
          <w:smallCaps w:val="0"/>
          <w:strike w:val="0"/>
          <w:color w:val="FF0000"/>
          <w:sz w:val="20"/>
          <w:szCs w:val="20"/>
          <w:highlight w:val="darkMagenta"/>
          <w:u w:val="none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Представление развертывания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color w:val="FF0000"/>
          <w:rtl w:val="0"/>
        </w:rPr>
        <w:t>Система поставляется для установки на устройства в виде deb-пакетов или exe-файлов.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Представление архитектуры данных</w:t>
      </w:r>
    </w:p>
    <w:p>
      <w:pPr>
        <w:pStyle w:val="3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</w:rPr>
        <w:drawing>
          <wp:inline distT="114300" distB="114300" distL="114300" distR="114300">
            <wp:extent cx="6839585" cy="43942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false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Представление реализации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color w:val="FF0000"/>
          <w:rtl w:val="0"/>
        </w:rPr>
        <w:t>Система реализована на Java, исполняемый код хранится в jar, dll/so файлах, файлы-ресурсы представлены в xml и json форматах.</w:t>
      </w: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Представление разработки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  <w:rtl w:val="0"/>
        </w:rPr>
        <w:t>Проект имеет стандартную для Java и Gradle структуру каталогов и файлов. Разработка ведётся при помощи IntelliJ IDEA, сборка - Gradle 6, тестирование юнит и интеграционными тестами. Используется система контроля версий git, проект хранится на сервере компании и доступен с помощью интерфейса GitLab.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Нефункциональные аспекты</w:t>
      </w: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Объем данных и производительность системы</w:t>
      </w:r>
    </w:p>
    <w:p>
      <w:pPr>
        <w:spacing w:after="240"/>
        <w:rPr>
          <w:color w:val="FF0000"/>
        </w:rPr>
      </w:pPr>
      <w:r>
        <w:rPr>
          <w:color w:val="FF0000"/>
          <w:rtl w:val="0"/>
        </w:rPr>
        <w:t>Система поддерживает работу одновременно с  1700 пользователями и хранение данных о 600000 заказов в неделю.</w:t>
      </w:r>
    </w:p>
    <w:p>
      <w:pPr>
        <w:rPr>
          <w:color w:val="FF0000"/>
        </w:rPr>
      </w:pPr>
    </w:p>
    <w:p>
      <w:pPr>
        <w:pStyle w:val="4"/>
        <w:numPr>
          <w:ilvl w:val="2"/>
          <w:numId w:val="2"/>
        </w:numPr>
        <w:ind w:left="0" w:firstLine="0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 xml:space="preserve"> Гарантии качества работы системы</w:t>
      </w:r>
    </w:p>
    <w:p>
      <w:pPr>
        <w:rPr>
          <w:color w:val="FF0000"/>
        </w:rPr>
      </w:pPr>
      <w:r>
        <w:rPr>
          <w:color w:val="FF0000"/>
          <w:rtl w:val="0"/>
        </w:rPr>
        <w:t>Системная архитектура стабильно работает при указанных выше нагрузках, может самостоятельно восстановиться при возникновении сбоя.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Приложения</w:t>
      </w:r>
    </w:p>
    <w:p>
      <w:pPr>
        <w:pStyle w:val="3"/>
        <w:numPr>
          <w:ilvl w:val="1"/>
          <w:numId w:val="2"/>
        </w:numPr>
        <w:ind w:left="0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Словарь терминов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color w:val="FF0000"/>
        </w:rPr>
      </w:pPr>
      <w:bookmarkStart w:id="1" w:name="_GoBack"/>
      <w:r>
        <w:rPr>
          <w:rFonts w:ascii="Tahoma" w:hAnsi="Tahoma" w:eastAsia="Tahoma" w:cs="Tahoma"/>
          <w:color w:val="FF0000"/>
          <w:rtl w:val="0"/>
        </w:rPr>
        <w:t>ПП - Пункт питания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color w:val="FF0000"/>
        </w:rPr>
      </w:pPr>
      <w:r>
        <w:rPr>
          <w:rFonts w:ascii="Tahoma" w:hAnsi="Tahoma" w:eastAsia="Tahoma" w:cs="Tahoma"/>
          <w:color w:val="FF0000"/>
          <w:rtl w:val="0"/>
        </w:rPr>
        <w:t>ИС - Информационная система</w:t>
      </w:r>
    </w:p>
    <w:bookmarkEnd w:id="1"/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headerReference r:id="rId3" w:type="default"/>
      <w:footerReference r:id="rId4" w:type="default"/>
      <w:pgSz w:w="11906" w:h="16838"/>
      <w:pgMar w:top="1140" w:right="567" w:bottom="1126" w:left="567" w:header="567" w:footer="567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/ </w: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NUMPAGES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Tahoma" w:hAnsi="Tahoma" w:eastAsia="Tahoma" w:cs="Tahoma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Tahoma" w:hAnsi="Tahoma" w:eastAsia="Tahoma" w:cs="Tahoma"/>
        <w:rtl w:val="0"/>
        <w:lang w:val="ru-RU"/>
      </w:rPr>
      <w:t>Таксопарк</w:t>
    </w:r>
    <w:r>
      <w:rPr>
        <w:rFonts w:hint="default" w:ascii="Tahoma" w:hAnsi="Tahoma" w:eastAsia="Tahoma" w:cs="Tahoma"/>
        <w:rtl w:val="0"/>
        <w:lang w:val="ru-RU"/>
      </w:rPr>
      <w:t xml:space="preserve"> «Бешеная черепаха»</w:t>
    </w:r>
    <w:r>
      <w:rPr>
        <w:rFonts w:ascii="Tahoma" w:hAnsi="Tahoma" w:eastAsia="Tahoma" w:cs="Tahoma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- SAD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EAAA5"/>
    <w:multiLevelType w:val="multilevel"/>
    <w:tmpl w:val="B5DEAAA5"/>
    <w:lvl w:ilvl="0" w:tentative="0">
      <w:start w:val="1"/>
      <w:numFmt w:val="decimal"/>
      <w:pStyle w:val="2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pStyle w:val="3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pStyle w:val="4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pStyle w:val="5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pStyle w:val="6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pStyle w:val="7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pStyle w:val="8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pStyle w:val="11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pStyle w:val="12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DB49AE3"/>
    <w:multiLevelType w:val="multilevel"/>
    <w:tmpl w:val="FDB49AE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EED707D"/>
    <w:multiLevelType w:val="multilevel"/>
    <w:tmpl w:val="FEED707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C760ED"/>
    <w:multiLevelType w:val="multilevel"/>
    <w:tmpl w:val="17C760ED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.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ECFE7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7"/>
    <w:basedOn w:val="9"/>
    <w:next w:val="10"/>
    <w:qFormat/>
    <w:uiPriority w:val="0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11">
    <w:name w:val="heading 8"/>
    <w:basedOn w:val="9"/>
    <w:next w:val="10"/>
    <w:qFormat/>
    <w:uiPriority w:val="0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12">
    <w:name w:val="heading 9"/>
    <w:basedOn w:val="9"/>
    <w:next w:val="10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0">
    <w:name w:val="Body Text"/>
    <w:basedOn w:val="1"/>
    <w:qFormat/>
    <w:uiPriority w:val="0"/>
    <w:pPr>
      <w:spacing w:before="0" w:after="140" w:line="288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7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8">
    <w:name w:val="List"/>
    <w:basedOn w:val="10"/>
    <w:qFormat/>
    <w:uiPriority w:val="0"/>
    <w:rPr>
      <w:rFonts w:cs="Arial"/>
    </w:rPr>
  </w:style>
  <w:style w:type="paragraph" w:styleId="19">
    <w:name w:val="Subtitle"/>
    <w:basedOn w:val="9"/>
    <w:next w:val="10"/>
    <w:qFormat/>
    <w:uiPriority w:val="0"/>
    <w:pPr>
      <w:keepNext/>
      <w:spacing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20">
    <w:name w:val="Title"/>
    <w:basedOn w:val="1"/>
    <w:next w:val="1"/>
    <w:qFormat/>
    <w:uiPriority w:val="0"/>
    <w:pPr>
      <w:jc w:val="center"/>
    </w:pPr>
    <w:rPr>
      <w:b/>
      <w:bCs/>
      <w:sz w:val="56"/>
      <w:szCs w:val="56"/>
    </w:rPr>
  </w:style>
  <w:style w:type="table" w:customStyle="1" w:styleId="21">
    <w:name w:val="Table Normal1"/>
    <w:qFormat/>
    <w:uiPriority w:val="0"/>
  </w:style>
  <w:style w:type="character" w:customStyle="1" w:styleId="22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Heading 10"/>
    <w:basedOn w:val="9"/>
    <w:next w:val="10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table" w:customStyle="1" w:styleId="26">
    <w:name w:val="_Style 32"/>
    <w:basedOn w:val="21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2019-01-06T04:58:00Z</dcterms:created>
  <dc:creator>arti1208</dc:creator>
  <cp:lastModifiedBy>arti1208</cp:lastModifiedBy>
  <dcterms:modified xsi:type="dcterms:W3CDTF">2021-05-27T16:33:22Z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