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20</w:t>
      </w:r>
      <w:r>
        <w:rPr>
          <w:rFonts w:hint="eastAsia"/>
          <w:b/>
          <w:sz w:val="24"/>
          <w:lang w:val="en-US" w:eastAsia="zh-CN"/>
        </w:rPr>
        <w:t>23</w:t>
      </w:r>
      <w:r>
        <w:rPr>
          <w:b/>
          <w:sz w:val="24"/>
        </w:rPr>
        <w:t xml:space="preserve"> -- 20</w:t>
      </w:r>
      <w:r>
        <w:rPr>
          <w:rFonts w:hint="eastAsia"/>
          <w:b/>
          <w:sz w:val="24"/>
          <w:lang w:val="en-US" w:eastAsia="zh-CN"/>
        </w:rPr>
        <w:t>24</w:t>
      </w:r>
      <w:r>
        <w:rPr>
          <w:b/>
          <w:sz w:val="24"/>
        </w:rPr>
        <w:t xml:space="preserve"> 学年度第 </w:t>
      </w:r>
      <w:r>
        <w:rPr>
          <w:rFonts w:hint="eastAsia"/>
          <w:b/>
          <w:sz w:val="24"/>
          <w:lang w:val="en-US" w:eastAsia="zh-CN"/>
        </w:rPr>
        <w:t>一</w:t>
      </w:r>
      <w:r>
        <w:rPr>
          <w:b/>
          <w:sz w:val="24"/>
        </w:rPr>
        <w:t xml:space="preserve"> 学期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北京理工大学《数字信号处理》课程教学日历</w:t>
      </w:r>
    </w:p>
    <w:p>
      <w:pPr>
        <w:widowControl/>
        <w:spacing w:after="120" w:line="318" w:lineRule="atLeast"/>
        <w:textAlignment w:val="bottom"/>
      </w:pPr>
      <w:r>
        <w:rPr>
          <w:b/>
        </w:rPr>
        <w:t>专业年级</w:t>
      </w:r>
      <w:r>
        <w:t xml:space="preserve"> </w:t>
      </w:r>
      <w:r>
        <w:rPr>
          <w:u w:val="single"/>
        </w:rPr>
        <w:t xml:space="preserve">   20</w:t>
      </w:r>
      <w:r>
        <w:rPr>
          <w:rFonts w:hint="eastAsia"/>
          <w:u w:val="single"/>
          <w:lang w:val="en-US" w:eastAsia="zh-CN"/>
        </w:rPr>
        <w:t>21</w:t>
      </w:r>
      <w:r>
        <w:rPr>
          <w:u w:val="single"/>
        </w:rPr>
        <w:t xml:space="preserve">级    </w:t>
      </w:r>
      <w:r>
        <w:t xml:space="preserve">   </w:t>
      </w:r>
      <w:r>
        <w:rPr>
          <w:b/>
        </w:rPr>
        <w:t xml:space="preserve">教材 </w:t>
      </w:r>
      <w:r>
        <w:rPr>
          <w:u w:val="single"/>
        </w:rPr>
        <w:t xml:space="preserve">    《数字信号处理》（王</w:t>
      </w:r>
      <w:r>
        <w:rPr>
          <w:rStyle w:val="10"/>
          <w:u w:val="single"/>
        </w:rPr>
        <w:t>世一</w:t>
      </w:r>
      <w:r>
        <w:rPr>
          <w:u w:val="single"/>
        </w:rPr>
        <w:t xml:space="preserve">）  </w:t>
      </w:r>
      <w:r>
        <w:t xml:space="preserve">  </w:t>
      </w:r>
      <w:r>
        <w:rPr>
          <w:b/>
        </w:rPr>
        <w:t xml:space="preserve"> 课内总学时</w:t>
      </w:r>
      <w:r>
        <w:t xml:space="preserve">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4</w:t>
      </w:r>
      <w:r>
        <w:rPr>
          <w:rFonts w:hint="eastAsia"/>
          <w:u w:val="single"/>
          <w:lang w:val="en-US" w:eastAsia="zh-CN"/>
        </w:rPr>
        <w:t>8</w:t>
      </w:r>
      <w:r>
        <w:rPr>
          <w:u w:val="single"/>
        </w:rPr>
        <w:t xml:space="preserve">       </w:t>
      </w:r>
    </w:p>
    <w:p>
      <w:pPr>
        <w:rPr>
          <w:rFonts w:hint="eastAsia"/>
          <w:u w:val="single"/>
        </w:rPr>
      </w:pPr>
      <w:r>
        <w:rPr>
          <w:b/>
        </w:rPr>
        <w:t>开课院系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集成电路与电子</w:t>
      </w:r>
      <w:r>
        <w:rPr>
          <w:u w:val="single"/>
        </w:rPr>
        <w:t>学院</w:t>
      </w:r>
      <w:r>
        <w:rPr>
          <w:rFonts w:hint="eastAsia"/>
          <w:u w:val="single"/>
        </w:rPr>
        <w:t xml:space="preserve"> </w:t>
      </w:r>
      <w:r>
        <w:rPr>
          <w:b/>
        </w:rPr>
        <w:t>任课教师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徐友根 </w:t>
      </w:r>
      <w:r>
        <w:rPr>
          <w:rFonts w:hint="eastAsia"/>
          <w:u w:val="single"/>
        </w:rPr>
        <w:t xml:space="preserve">周治国 林艳飞 </w:t>
      </w:r>
      <w:r>
        <w:rPr>
          <w:rFonts w:hint="eastAsia"/>
          <w:u w:val="single"/>
          <w:lang w:val="en-US" w:eastAsia="zh-CN"/>
        </w:rPr>
        <w:t xml:space="preserve">范哲意 </w:t>
      </w:r>
      <w:r>
        <w:rPr>
          <w:rFonts w:hint="eastAsia"/>
          <w:u w:val="single"/>
        </w:rPr>
        <w:t xml:space="preserve">高梅国 </w:t>
      </w:r>
      <w:r>
        <w:rPr>
          <w:rFonts w:hint="eastAsia"/>
          <w:u w:val="single"/>
          <w:lang w:val="en-US" w:eastAsia="zh-CN"/>
        </w:rPr>
        <w:t>范花玉</w:t>
      </w:r>
      <w:r>
        <w:rPr>
          <w:rFonts w:hint="eastAsia"/>
          <w:u w:val="single"/>
        </w:rPr>
        <w:t xml:space="preserve"> 李慧琦 </w:t>
      </w:r>
    </w:p>
    <w:tbl>
      <w:tblPr>
        <w:tblStyle w:val="5"/>
        <w:tblW w:w="10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636"/>
        <w:gridCol w:w="816"/>
        <w:gridCol w:w="5400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周次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时数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教学形式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授课章节和教学内容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作  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</w:pPr>
            <w:r>
              <w:rPr>
                <w:rFonts w:eastAsia="楷体_GB2312"/>
                <w:b/>
                <w:bCs/>
              </w:rPr>
              <w:t>课程简介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left"/>
              <w:rPr>
                <w:rFonts w:hint="eastAsia" w:eastAsia="楷体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/>
                <w:b/>
                <w:bCs/>
              </w:rPr>
              <w:t>第一章 数字信号处理概述：</w:t>
            </w:r>
          </w:p>
          <w:p>
            <w:pPr>
              <w:spacing w:line="260" w:lineRule="exact"/>
              <w:jc w:val="left"/>
            </w:pPr>
            <w:r>
              <w:rPr>
                <w:rFonts w:eastAsia="楷体_GB2312"/>
                <w:b/>
                <w:bCs/>
              </w:rPr>
              <w:t>第二章 离散时间信号与系统分析基础：</w:t>
            </w:r>
          </w:p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连续时间信号的取样与取样定理</w:t>
            </w:r>
            <w:r>
              <w:rPr>
                <w:rFonts w:hint="eastAsia" w:eastAsia="楷体_GB2312"/>
              </w:rPr>
              <w:t>;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连续时间信号的取样内插公式</w:t>
            </w:r>
            <w:r>
              <w:rPr>
                <w:rFonts w:hint="eastAsia" w:eastAsia="楷体_GB2312"/>
              </w:rPr>
              <w:t>;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离散时间信号的表示及运算规则</w:t>
            </w:r>
            <w:r>
              <w:rPr>
                <w:rFonts w:hint="eastAsia" w:eastAsia="楷体_GB2312"/>
              </w:rPr>
              <w:t>;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  <w:lang w:eastAsia="zh-CN"/>
              </w:rPr>
            </w:pPr>
            <w:r>
              <w:rPr>
                <w:rFonts w:eastAsia="楷体_GB2312"/>
              </w:rPr>
              <w:t>离散时间线性非时变系统；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eastAsia="楷体_GB2312"/>
              </w:rPr>
              <w:t>第二章 习题：</w:t>
            </w:r>
          </w:p>
          <w:p>
            <w:pPr>
              <w:spacing w:line="260" w:lineRule="exact"/>
              <w:jc w:val="center"/>
              <w:rPr>
                <w:rFonts w:hint="eastAsia" w:eastAsia="楷体_GB2312"/>
                <w:color w:val="3366FF"/>
              </w:rPr>
            </w:pPr>
            <w:r>
              <w:rPr>
                <w:rFonts w:eastAsia="楷体_GB2312"/>
              </w:rPr>
              <w:t>1、2、</w:t>
            </w:r>
            <w:r>
              <w:rPr>
                <w:rFonts w:hint="eastAsia" w:eastAsia="楷体_GB2312"/>
              </w:rPr>
              <w:t>8、10、13，17、20、21、23、24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离散时间信号和系统的频域分析；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傅里叶变换的对称性质；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Z变换及其性质；</w:t>
            </w:r>
          </w:p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序列和系统的一些概念</w:t>
            </w:r>
            <w:r>
              <w:rPr>
                <w:rFonts w:hint="eastAsia" w:eastAsia="楷体_GB2312"/>
              </w:rPr>
              <w:t>;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</w:pPr>
            <w:r>
              <w:rPr>
                <w:rFonts w:eastAsia="楷体_GB2312"/>
                <w:b/>
                <w:bCs/>
              </w:rPr>
              <w:t>第三章 离散傅里叶变换（DFT）:</w:t>
            </w:r>
          </w:p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问题提出；付氏变换的四种形式；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离散傅里叶级数</w:t>
            </w:r>
            <w:r>
              <w:rPr>
                <w:rFonts w:hint="eastAsia" w:eastAsia="楷体_GB2312"/>
              </w:rPr>
              <w:t>（</w:t>
            </w:r>
            <w:r>
              <w:rPr>
                <w:rFonts w:eastAsia="楷体_GB2312"/>
              </w:rPr>
              <w:t>DFS</w:t>
            </w:r>
            <w:r>
              <w:rPr>
                <w:rFonts w:hint="eastAsia" w:eastAsia="楷体_GB2312"/>
              </w:rPr>
              <w:t>）；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离散傅里叶级数的主要性质；</w:t>
            </w:r>
          </w:p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离散傅里叶变换</w:t>
            </w:r>
            <w:r>
              <w:rPr>
                <w:rFonts w:hint="eastAsia" w:eastAsia="楷体_GB2312"/>
              </w:rPr>
              <w:t>（</w:t>
            </w:r>
            <w:r>
              <w:rPr>
                <w:rFonts w:eastAsia="楷体_GB2312"/>
              </w:rPr>
              <w:t>DFT</w:t>
            </w:r>
            <w:r>
              <w:rPr>
                <w:rFonts w:hint="eastAsia" w:eastAsia="楷体_GB2312"/>
              </w:rPr>
              <w:t>）</w:t>
            </w:r>
            <w:r>
              <w:rPr>
                <w:rFonts w:eastAsia="楷体_GB2312"/>
              </w:rPr>
              <w:t>变换的定义；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楷体_GB2312" w:cs="Times New Roman"/>
              </w:rPr>
            </w:pPr>
            <w:r>
              <w:rPr>
                <w:rFonts w:ascii="Times New Roman" w:hAnsi="Times New Roman" w:eastAsia="楷体_GB2312" w:cs="Times New Roman"/>
              </w:rPr>
              <w:t>第三章 习题：</w:t>
            </w:r>
          </w:p>
          <w:p>
            <w:pPr>
              <w:spacing w:line="260" w:lineRule="exact"/>
              <w:jc w:val="center"/>
              <w:rPr>
                <w:rFonts w:eastAsia="楷体_GB2312"/>
              </w:rPr>
            </w:pPr>
            <w:r>
              <w:rPr>
                <w:rFonts w:ascii="Times New Roman" w:hAnsi="Times New Roman" w:eastAsia="楷体_GB2312" w:cs="Times New Roman"/>
              </w:rPr>
              <w:t>1</w:t>
            </w:r>
            <w:r>
              <w:rPr>
                <w:rFonts w:hint="eastAsia" w:ascii="Times New Roman" w:hAnsi="Times New Roman" w:eastAsia="楷体_GB2312" w:cs="Times New Roman"/>
              </w:rPr>
              <w:t>、</w:t>
            </w:r>
            <w:r>
              <w:rPr>
                <w:rFonts w:ascii="Times New Roman" w:hAnsi="Times New Roman" w:eastAsia="楷体_GB2312" w:cs="Times New Roman"/>
              </w:rPr>
              <w:t>3~6</w:t>
            </w:r>
            <w:r>
              <w:rPr>
                <w:rFonts w:hint="eastAsia" w:ascii="Times New Roman" w:hAnsi="Times New Roman" w:eastAsia="楷体_GB2312" w:cs="Times New Roman"/>
              </w:rPr>
              <w:t>、</w:t>
            </w:r>
            <w:r>
              <w:rPr>
                <w:rFonts w:ascii="Times New Roman" w:hAnsi="Times New Roman" w:eastAsia="楷体_GB2312" w:cs="Times New Roman"/>
              </w:rPr>
              <w:t>7~11、         13~16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DFT的性质；</w:t>
            </w:r>
            <w:r>
              <w:rPr>
                <w:rFonts w:hint="eastAsia" w:eastAsia="楷体_GB2312"/>
                <w:lang w:val="en-US" w:eastAsia="zh-CN"/>
              </w:rPr>
              <w:t>1-9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kern w:val="2"/>
                <w:sz w:val="21"/>
                <w:szCs w:val="24"/>
                <w:lang w:val="en-US" w:eastAsia="zh-CN" w:bidi="ar-SA"/>
              </w:rPr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DFT的性质；</w:t>
            </w:r>
            <w:r>
              <w:rPr>
                <w:rFonts w:hint="eastAsia" w:eastAsia="楷体_GB2312"/>
                <w:lang w:val="en-US" w:eastAsia="zh-CN"/>
              </w:rPr>
              <w:t>10-14</w:t>
            </w:r>
          </w:p>
          <w:p>
            <w:pPr>
              <w:spacing w:line="260" w:lineRule="exact"/>
              <w:rPr>
                <w:rFonts w:hint="default" w:eastAsia="楷体_GB2312"/>
                <w:lang w:val="en-US" w:eastAsia="zh-CN"/>
              </w:rPr>
            </w:pPr>
            <w:r>
              <w:rPr>
                <w:rFonts w:eastAsia="楷体_GB2312"/>
              </w:rPr>
              <w:t>频率取样；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放假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rPr>
                <w:rFonts w:hint="eastAsia" w:eastAsia="楷体_GB2312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楷体_GB2312"/>
                <w:lang w:val="en-US" w:eastAsia="zh-CN"/>
              </w:rPr>
              <w:t>十一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eastAsia="楷体_GB2312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用</w:t>
            </w:r>
            <w:r>
              <w:rPr>
                <w:rFonts w:eastAsia="楷体_GB2312"/>
              </w:rPr>
              <w:t>DFT</w:t>
            </w:r>
            <w:r>
              <w:rPr>
                <w:rFonts w:hint="eastAsia" w:eastAsia="楷体_GB2312"/>
              </w:rPr>
              <w:t>对连续时间信号逼近的问题</w:t>
            </w:r>
            <w:r>
              <w:rPr>
                <w:rFonts w:eastAsia="楷体_GB2312"/>
              </w:rPr>
              <w:t>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加权技术与窗函数简介</w:t>
            </w:r>
            <w:r>
              <w:rPr>
                <w:rFonts w:hint="eastAsia" w:eastAsia="楷体_GB2312"/>
              </w:rPr>
              <w:t>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回顾与小结</w:t>
            </w:r>
          </w:p>
          <w:p>
            <w:pPr>
              <w:spacing w:line="260" w:lineRule="exact"/>
              <w:rPr>
                <w:rFonts w:hint="eastAsia" w:eastAsia="楷体_GB2312"/>
                <w:lang w:eastAsia="zh-CN"/>
              </w:rPr>
            </w:pPr>
            <w:r>
              <w:rPr>
                <w:rFonts w:hint="eastAsia" w:eastAsia="楷体_GB2312"/>
                <w:lang w:val="en-US" w:eastAsia="zh-CN"/>
              </w:rPr>
              <w:t>期中测验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  <w:lang w:val="en-US" w:eastAsia="zh-CN"/>
              </w:rPr>
              <w:t>期中测验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rPr>
                <w:rFonts w:eastAsia="楷体_GB2312"/>
                <w:b/>
                <w:bCs/>
              </w:rPr>
            </w:pPr>
            <w:r>
              <w:rPr>
                <w:rFonts w:eastAsia="楷体_GB2312"/>
                <w:b/>
              </w:rPr>
              <w:t>第四章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/>
                <w:b/>
                <w:bCs/>
              </w:rPr>
              <w:t>快速傅里叶变换</w:t>
            </w:r>
            <w:r>
              <w:rPr>
                <w:rFonts w:hint="eastAsia" w:eastAsia="楷体_GB2312"/>
                <w:b/>
                <w:bCs/>
              </w:rPr>
              <w:t>（</w:t>
            </w:r>
            <w:r>
              <w:rPr>
                <w:rFonts w:eastAsia="楷体_GB2312"/>
                <w:b/>
                <w:bCs/>
              </w:rPr>
              <w:t>FFT</w:t>
            </w:r>
            <w:r>
              <w:rPr>
                <w:rFonts w:hint="eastAsia" w:eastAsia="楷体_GB2312"/>
                <w:b/>
                <w:bCs/>
              </w:rPr>
              <w:t>）</w:t>
            </w:r>
            <w:r>
              <w:rPr>
                <w:rFonts w:eastAsia="楷体_GB2312"/>
                <w:b/>
                <w:bCs/>
              </w:rPr>
              <w:t>：</w:t>
            </w:r>
          </w:p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问题提出；FFT算法的基本思想；</w:t>
            </w:r>
          </w:p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按时间抽取</w:t>
            </w:r>
            <w:r>
              <w:rPr>
                <w:rFonts w:hint="eastAsia" w:eastAsia="楷体_GB2312"/>
              </w:rPr>
              <w:t>（</w:t>
            </w:r>
            <w:r>
              <w:rPr>
                <w:rFonts w:eastAsia="楷体_GB2312"/>
              </w:rPr>
              <w:t>DIT</w:t>
            </w:r>
            <w:r>
              <w:rPr>
                <w:rFonts w:hint="eastAsia" w:eastAsia="楷体_GB2312"/>
              </w:rPr>
              <w:t>）</w:t>
            </w:r>
            <w:r>
              <w:rPr>
                <w:rFonts w:eastAsia="楷体_GB2312"/>
              </w:rPr>
              <w:t>的FFT算法：算法原理、结构与特点（基2）；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按频率抽取</w:t>
            </w:r>
            <w:r>
              <w:rPr>
                <w:rFonts w:hint="eastAsia" w:eastAsia="楷体_GB2312"/>
              </w:rPr>
              <w:t>（</w:t>
            </w:r>
            <w:r>
              <w:rPr>
                <w:rFonts w:eastAsia="楷体_GB2312"/>
              </w:rPr>
              <w:t>DIF</w:t>
            </w:r>
            <w:r>
              <w:rPr>
                <w:rFonts w:hint="eastAsia" w:eastAsia="楷体_GB2312"/>
              </w:rPr>
              <w:t>）</w:t>
            </w:r>
            <w:r>
              <w:rPr>
                <w:rFonts w:eastAsia="楷体_GB2312"/>
              </w:rPr>
              <w:t>的FFT算法：算法原理、结构与特点（基2）；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eastAsia="楷体_GB2312"/>
              </w:rPr>
              <w:t>第四章 习题</w:t>
            </w:r>
            <w:r>
              <w:rPr>
                <w:rFonts w:hint="eastAsia" w:eastAsia="楷体_GB2312"/>
              </w:rPr>
              <w:t>：</w:t>
            </w:r>
          </w:p>
          <w:p>
            <w:pPr>
              <w:spacing w:line="260" w:lineRule="exact"/>
              <w:jc w:val="center"/>
              <w:rPr>
                <w:rFonts w:hint="eastAsia" w:eastAsia="楷体_GB2312"/>
                <w:lang w:val="en-US" w:eastAsia="zh-CN"/>
              </w:rPr>
            </w:pPr>
            <w:r>
              <w:rPr>
                <w:rFonts w:eastAsia="楷体_GB2312"/>
              </w:rPr>
              <w:t>1</w:t>
            </w:r>
            <w:r>
              <w:rPr>
                <w:rFonts w:hint="eastAsia" w:eastAsia="楷体_GB2312"/>
              </w:rPr>
              <w:t>-6、</w:t>
            </w:r>
            <w:r>
              <w:rPr>
                <w:rFonts w:eastAsia="楷体_GB2312"/>
              </w:rPr>
              <w:t>8</w:t>
            </w:r>
            <w:r>
              <w:rPr>
                <w:rFonts w:hint="eastAsia" w:eastAsia="楷体_GB2312"/>
              </w:rPr>
              <w:t>-</w:t>
            </w:r>
            <w:r>
              <w:rPr>
                <w:rFonts w:eastAsia="楷体_GB2312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DIT-FFT与DIF-FFT的比较；</w:t>
            </w:r>
          </w:p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N为复合数的FFT</w:t>
            </w:r>
            <w:r>
              <w:rPr>
                <w:rFonts w:hint="eastAsia" w:eastAsia="楷体_GB2312"/>
                <w:lang w:val="en-US" w:eastAsia="zh-CN"/>
              </w:rPr>
              <w:t>算法---</w:t>
            </w:r>
            <w:r>
              <w:rPr>
                <w:rFonts w:eastAsia="楷体_GB2312"/>
              </w:rPr>
              <w:t>统一的FFT算法；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基4</w:t>
            </w:r>
            <w:r>
              <w:rPr>
                <w:rFonts w:hint="eastAsia" w:eastAsia="楷体_GB2312"/>
                <w:lang w:eastAsia="zh-CN"/>
              </w:rPr>
              <w:t>、</w:t>
            </w:r>
            <w:r>
              <w:rPr>
                <w:rFonts w:eastAsia="楷体_GB2312"/>
              </w:rPr>
              <w:t>分裂基FFT算法；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kern w:val="2"/>
                <w:sz w:val="21"/>
                <w:szCs w:val="24"/>
                <w:lang w:val="en-US" w:eastAsia="zh-CN" w:bidi="ar-SA"/>
              </w:rPr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实序列FFT算法</w:t>
            </w:r>
            <w:r>
              <w:rPr>
                <w:szCs w:val="21"/>
              </w:rPr>
              <w:t>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线性调频 Z 变换；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FFT的应用</w:t>
            </w:r>
            <w:r>
              <w:rPr>
                <w:rFonts w:hint="eastAsia" w:eastAsia="楷体_GB2312"/>
              </w:rPr>
              <w:t>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2-D DFT/FFT算法简介；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回顾与小结</w:t>
            </w:r>
          </w:p>
          <w:p>
            <w:pPr>
              <w:spacing w:line="260" w:lineRule="exact"/>
              <w:rPr>
                <w:szCs w:val="21"/>
              </w:rPr>
            </w:pPr>
            <w:r>
              <w:rPr>
                <w:rFonts w:eastAsia="楷体_GB2312"/>
                <w:b/>
                <w:bCs/>
              </w:rPr>
              <w:t>第五章 数字滤波器：</w:t>
            </w:r>
          </w:p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概述</w:t>
            </w:r>
          </w:p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IIR、FIR数字滤波器的结构</w:t>
            </w:r>
          </w:p>
          <w:p>
            <w:pPr>
              <w:spacing w:line="260" w:lineRule="exact"/>
              <w:rPr>
                <w:rFonts w:hint="default" w:eastAsia="楷体_GB2312"/>
                <w:lang w:val="en-US" w:eastAsia="zh-CN"/>
              </w:rPr>
            </w:pPr>
            <w:r>
              <w:rPr>
                <w:rFonts w:eastAsia="楷体_GB2312"/>
              </w:rPr>
              <w:t>IIR数字滤波器设计</w:t>
            </w:r>
            <w:r>
              <w:rPr>
                <w:rFonts w:hint="eastAsia" w:eastAsia="楷体_GB2312"/>
              </w:rPr>
              <w:t>；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常用模拟低通滤波器：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巴特沃斯滤波器</w:t>
            </w:r>
            <w:r>
              <w:rPr>
                <w:rFonts w:hint="eastAsia" w:eastAsia="楷体_GB2312"/>
              </w:rPr>
              <w:t>；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切比雪夫滤波器</w:t>
            </w:r>
            <w:r>
              <w:rPr>
                <w:rFonts w:hint="eastAsia" w:eastAsia="楷体_GB2312"/>
              </w:rPr>
              <w:t>；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从模拟滤波器设计数字滤波器的方法：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脉冲响应不变变换法</w:t>
            </w:r>
            <w:r>
              <w:rPr>
                <w:rFonts w:hint="eastAsia" w:eastAsia="楷体_GB2312"/>
              </w:rPr>
              <w:t>；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eastAsia="楷体_GB2312"/>
              </w:rPr>
              <w:t>第五章 习题：</w:t>
            </w:r>
          </w:p>
          <w:p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eastAsia="楷体_GB2312"/>
              </w:rPr>
              <w:t>1</w:t>
            </w:r>
            <w:r>
              <w:rPr>
                <w:rFonts w:hint="eastAsia" w:eastAsia="楷体_GB2312"/>
              </w:rPr>
              <w:t>-</w:t>
            </w:r>
            <w:r>
              <w:rPr>
                <w:rFonts w:eastAsia="楷体_GB2312"/>
              </w:rPr>
              <w:t>4</w:t>
            </w:r>
            <w:r>
              <w:rPr>
                <w:rFonts w:hint="eastAsia" w:eastAsia="楷体_GB2312"/>
              </w:rPr>
              <w:t>、</w:t>
            </w:r>
            <w:r>
              <w:rPr>
                <w:rFonts w:eastAsia="楷体_GB2312"/>
              </w:rPr>
              <w:t>7</w:t>
            </w:r>
            <w:r>
              <w:rPr>
                <w:rFonts w:hint="eastAsia" w:eastAsia="楷体_GB2312"/>
              </w:rPr>
              <w:t>-</w:t>
            </w:r>
            <w:r>
              <w:rPr>
                <w:rFonts w:eastAsia="楷体_GB2312"/>
              </w:rPr>
              <w:t>14</w:t>
            </w:r>
            <w:r>
              <w:rPr>
                <w:rFonts w:hint="eastAsia" w:eastAsia="楷体_GB2312"/>
              </w:rPr>
              <w:t>、</w:t>
            </w:r>
            <w:r>
              <w:rPr>
                <w:rFonts w:eastAsia="楷体_GB2312"/>
              </w:rPr>
              <w:t>16、18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jc w:val="left"/>
              <w:rPr>
                <w:rFonts w:eastAsia="楷体_GB2312"/>
              </w:rPr>
            </w:pPr>
            <w:r>
              <w:rPr>
                <w:rFonts w:eastAsia="楷体_GB2312"/>
              </w:rPr>
              <w:t>双线性变换法；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从模拟低通滤波器设计数字低通滤波器</w:t>
            </w:r>
            <w:r>
              <w:rPr>
                <w:rFonts w:hint="eastAsia" w:eastAsia="楷体_GB2312"/>
              </w:rPr>
              <w:t>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IIR</w:t>
            </w:r>
            <w:r>
              <w:rPr>
                <w:rStyle w:val="10"/>
                <w:rFonts w:eastAsia="楷体_GB2312"/>
              </w:rPr>
              <w:t>数字高通</w:t>
            </w:r>
            <w:r>
              <w:rPr>
                <w:rFonts w:eastAsia="楷体_GB2312"/>
              </w:rPr>
              <w:t>/带通/带阻滤波器的频率变换设计简介；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rPr>
                <w:rFonts w:eastAsia="楷体_GB2312"/>
              </w:rPr>
            </w:pPr>
            <w:r>
              <w:rPr>
                <w:rFonts w:eastAsia="楷体_GB2312"/>
              </w:rPr>
              <w:t>FIR数字滤波器设计：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线性相位FIR数字滤波器的特点；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FIR数字滤波器的窗函数设计法</w:t>
            </w:r>
            <w:r>
              <w:rPr>
                <w:rFonts w:hint="eastAsia" w:eastAsia="楷体_GB2312"/>
              </w:rPr>
              <w:t>；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FIR数字滤波器的频率取样设计法</w:t>
            </w:r>
            <w:r>
              <w:rPr>
                <w:rFonts w:hint="eastAsia" w:eastAsia="楷体_GB2312"/>
              </w:rPr>
              <w:t>；</w:t>
            </w:r>
          </w:p>
          <w:p>
            <w:pPr>
              <w:spacing w:line="260" w:lineRule="exact"/>
              <w:rPr>
                <w:rFonts w:hint="eastAsia" w:eastAsia="楷体_GB2312"/>
              </w:rPr>
            </w:pPr>
            <w:r>
              <w:rPr>
                <w:rFonts w:eastAsia="楷体_GB2312"/>
              </w:rPr>
              <w:t>IIR与FIR数字滤波器的比较;</w:t>
            </w:r>
          </w:p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回顾与小结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63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</w:pPr>
            <w:r>
              <w:t>讲授</w:t>
            </w:r>
          </w:p>
        </w:tc>
        <w:tc>
          <w:tcPr>
            <w:tcW w:w="5400" w:type="dxa"/>
            <w:noWrap w:val="0"/>
            <w:vAlign w:val="center"/>
          </w:tcPr>
          <w:p>
            <w:pPr>
              <w:spacing w:line="260" w:lineRule="exact"/>
              <w:jc w:val="left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作业讲评与习题讲解</w:t>
            </w:r>
          </w:p>
        </w:tc>
        <w:tc>
          <w:tcPr>
            <w:tcW w:w="2592" w:type="dxa"/>
            <w:noWrap w:val="0"/>
            <w:vAlign w:val="center"/>
          </w:tcPr>
          <w:p>
            <w:pPr>
              <w:spacing w:line="260" w:lineRule="exact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iMWM5ZDlkY2JmZDUyYjI1YjI2YTIwZjVjYWMxYTcifQ=="/>
  </w:docVars>
  <w:rsids>
    <w:rsidRoot w:val="002447DC"/>
    <w:rsid w:val="000059E2"/>
    <w:rsid w:val="0005633E"/>
    <w:rsid w:val="00060979"/>
    <w:rsid w:val="00076143"/>
    <w:rsid w:val="00083D50"/>
    <w:rsid w:val="000A58DE"/>
    <w:rsid w:val="000E273F"/>
    <w:rsid w:val="001329F4"/>
    <w:rsid w:val="00185817"/>
    <w:rsid w:val="001A67C5"/>
    <w:rsid w:val="001C5AA2"/>
    <w:rsid w:val="001F2441"/>
    <w:rsid w:val="001F70A7"/>
    <w:rsid w:val="00206D96"/>
    <w:rsid w:val="002148B8"/>
    <w:rsid w:val="00232060"/>
    <w:rsid w:val="002447DC"/>
    <w:rsid w:val="002939AB"/>
    <w:rsid w:val="002945DA"/>
    <w:rsid w:val="002A4B9D"/>
    <w:rsid w:val="002D356C"/>
    <w:rsid w:val="002D37BA"/>
    <w:rsid w:val="002F0EBA"/>
    <w:rsid w:val="002F4273"/>
    <w:rsid w:val="002F4616"/>
    <w:rsid w:val="00311D98"/>
    <w:rsid w:val="0031229C"/>
    <w:rsid w:val="00323A35"/>
    <w:rsid w:val="00342D62"/>
    <w:rsid w:val="00352D49"/>
    <w:rsid w:val="00354EE4"/>
    <w:rsid w:val="00397414"/>
    <w:rsid w:val="003A5D86"/>
    <w:rsid w:val="003B43B0"/>
    <w:rsid w:val="003E1516"/>
    <w:rsid w:val="00400F39"/>
    <w:rsid w:val="00413CE7"/>
    <w:rsid w:val="00422477"/>
    <w:rsid w:val="004260AE"/>
    <w:rsid w:val="00431D51"/>
    <w:rsid w:val="00435A37"/>
    <w:rsid w:val="00463751"/>
    <w:rsid w:val="004661C9"/>
    <w:rsid w:val="004734DE"/>
    <w:rsid w:val="004955E1"/>
    <w:rsid w:val="004C3048"/>
    <w:rsid w:val="004D4173"/>
    <w:rsid w:val="004E1160"/>
    <w:rsid w:val="005001B5"/>
    <w:rsid w:val="00503801"/>
    <w:rsid w:val="0051325F"/>
    <w:rsid w:val="005375F9"/>
    <w:rsid w:val="005437F6"/>
    <w:rsid w:val="0055291F"/>
    <w:rsid w:val="00567289"/>
    <w:rsid w:val="005E3585"/>
    <w:rsid w:val="005E6CCB"/>
    <w:rsid w:val="00632C8C"/>
    <w:rsid w:val="006334D7"/>
    <w:rsid w:val="00634664"/>
    <w:rsid w:val="006427B1"/>
    <w:rsid w:val="006545E4"/>
    <w:rsid w:val="00691493"/>
    <w:rsid w:val="006919C3"/>
    <w:rsid w:val="006A0944"/>
    <w:rsid w:val="006A1107"/>
    <w:rsid w:val="006F1276"/>
    <w:rsid w:val="00710772"/>
    <w:rsid w:val="00713E66"/>
    <w:rsid w:val="00740167"/>
    <w:rsid w:val="0076200E"/>
    <w:rsid w:val="00765972"/>
    <w:rsid w:val="00767868"/>
    <w:rsid w:val="007942E6"/>
    <w:rsid w:val="00797040"/>
    <w:rsid w:val="007A5169"/>
    <w:rsid w:val="007A7E6A"/>
    <w:rsid w:val="007B34DD"/>
    <w:rsid w:val="007C1B24"/>
    <w:rsid w:val="00805508"/>
    <w:rsid w:val="00815AD4"/>
    <w:rsid w:val="00833D94"/>
    <w:rsid w:val="00896E63"/>
    <w:rsid w:val="008A15A8"/>
    <w:rsid w:val="008B2E28"/>
    <w:rsid w:val="008B67C5"/>
    <w:rsid w:val="008C002E"/>
    <w:rsid w:val="008C2D54"/>
    <w:rsid w:val="008D5324"/>
    <w:rsid w:val="008F244B"/>
    <w:rsid w:val="00907114"/>
    <w:rsid w:val="00912615"/>
    <w:rsid w:val="00922BC3"/>
    <w:rsid w:val="009245AB"/>
    <w:rsid w:val="00946880"/>
    <w:rsid w:val="0095762A"/>
    <w:rsid w:val="009A6B83"/>
    <w:rsid w:val="009A7EBA"/>
    <w:rsid w:val="009E7202"/>
    <w:rsid w:val="009F17DC"/>
    <w:rsid w:val="00A27AA9"/>
    <w:rsid w:val="00A27FD6"/>
    <w:rsid w:val="00A340FB"/>
    <w:rsid w:val="00A443F4"/>
    <w:rsid w:val="00A529CD"/>
    <w:rsid w:val="00A616AB"/>
    <w:rsid w:val="00A651B6"/>
    <w:rsid w:val="00A92A67"/>
    <w:rsid w:val="00A97376"/>
    <w:rsid w:val="00AD6616"/>
    <w:rsid w:val="00AD7F56"/>
    <w:rsid w:val="00AE56E1"/>
    <w:rsid w:val="00AF1888"/>
    <w:rsid w:val="00AF290D"/>
    <w:rsid w:val="00B007BF"/>
    <w:rsid w:val="00B1500F"/>
    <w:rsid w:val="00B330E3"/>
    <w:rsid w:val="00B54BA9"/>
    <w:rsid w:val="00B63303"/>
    <w:rsid w:val="00B7028B"/>
    <w:rsid w:val="00BE4680"/>
    <w:rsid w:val="00C3307A"/>
    <w:rsid w:val="00C55FA8"/>
    <w:rsid w:val="00C65B48"/>
    <w:rsid w:val="00CA1050"/>
    <w:rsid w:val="00CA6DB3"/>
    <w:rsid w:val="00CA7C65"/>
    <w:rsid w:val="00CD2B7E"/>
    <w:rsid w:val="00D02AB5"/>
    <w:rsid w:val="00D13AF6"/>
    <w:rsid w:val="00D30F32"/>
    <w:rsid w:val="00D66AD2"/>
    <w:rsid w:val="00D74D9E"/>
    <w:rsid w:val="00D80A15"/>
    <w:rsid w:val="00D85251"/>
    <w:rsid w:val="00DC479B"/>
    <w:rsid w:val="00DD11E8"/>
    <w:rsid w:val="00DD3925"/>
    <w:rsid w:val="00DF789D"/>
    <w:rsid w:val="00E00629"/>
    <w:rsid w:val="00E03537"/>
    <w:rsid w:val="00E04009"/>
    <w:rsid w:val="00E0524C"/>
    <w:rsid w:val="00E14187"/>
    <w:rsid w:val="00E2275A"/>
    <w:rsid w:val="00E877A5"/>
    <w:rsid w:val="00E92DFB"/>
    <w:rsid w:val="00E97795"/>
    <w:rsid w:val="00EA2EA0"/>
    <w:rsid w:val="00EB26F9"/>
    <w:rsid w:val="00EF0240"/>
    <w:rsid w:val="00F12459"/>
    <w:rsid w:val="00F27C1D"/>
    <w:rsid w:val="00F31C2A"/>
    <w:rsid w:val="00F45516"/>
    <w:rsid w:val="00F81FD8"/>
    <w:rsid w:val="00F84CAA"/>
    <w:rsid w:val="00FA151E"/>
    <w:rsid w:val="00FE0810"/>
    <w:rsid w:val="00FE3264"/>
    <w:rsid w:val="00FF2A34"/>
    <w:rsid w:val="032F39B7"/>
    <w:rsid w:val="041C1BD7"/>
    <w:rsid w:val="05FB1C36"/>
    <w:rsid w:val="06B454C7"/>
    <w:rsid w:val="086D56EE"/>
    <w:rsid w:val="0BB517ED"/>
    <w:rsid w:val="0CE203C0"/>
    <w:rsid w:val="0D310979"/>
    <w:rsid w:val="14EF33E5"/>
    <w:rsid w:val="194B6C14"/>
    <w:rsid w:val="1DCA4CAE"/>
    <w:rsid w:val="1DE52597"/>
    <w:rsid w:val="1ED61AEB"/>
    <w:rsid w:val="20D6471E"/>
    <w:rsid w:val="286720DD"/>
    <w:rsid w:val="2B9370BA"/>
    <w:rsid w:val="2F347FFA"/>
    <w:rsid w:val="31603979"/>
    <w:rsid w:val="31A419B0"/>
    <w:rsid w:val="35FD7265"/>
    <w:rsid w:val="3BBA2AFC"/>
    <w:rsid w:val="3FDA571D"/>
    <w:rsid w:val="4313326D"/>
    <w:rsid w:val="44E126D9"/>
    <w:rsid w:val="47A05E7D"/>
    <w:rsid w:val="49691782"/>
    <w:rsid w:val="4A8A5F00"/>
    <w:rsid w:val="5101639E"/>
    <w:rsid w:val="53706D44"/>
    <w:rsid w:val="55E44017"/>
    <w:rsid w:val="588517FA"/>
    <w:rsid w:val="5A2A4A46"/>
    <w:rsid w:val="62232826"/>
    <w:rsid w:val="64D320D3"/>
    <w:rsid w:val="716E3273"/>
    <w:rsid w:val="72E915A6"/>
    <w:rsid w:val="771E437A"/>
    <w:rsid w:val="7ABD5789"/>
    <w:rsid w:val="7C3C7F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  <w:style w:type="character" w:customStyle="1" w:styleId="10">
    <w:name w:val="gram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872</Words>
  <Characters>1000</Characters>
  <Lines>8</Lines>
  <Paragraphs>2</Paragraphs>
  <TotalTime>0</TotalTime>
  <ScaleCrop>false</ScaleCrop>
  <LinksUpToDate>false</LinksUpToDate>
  <CharactersWithSpaces>1073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2010-04-21T08:26:00Z</dcterms:created>
  <dc:creator>韩</dc:creator>
  <cp:lastModifiedBy>周治国</cp:lastModifiedBy>
  <cp:lastPrinted>2015-09-06T01:47:00Z</cp:lastPrinted>
  <dcterms:modified xsi:type="dcterms:W3CDTF">2023-08-25T00:48:50Z</dcterms:modified>
  <dc:title>2006-2007学年度第一学期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0BB6FC46D37049D386CE5A9D7B3DE9E0_13</vt:lpwstr>
  </property>
</Properties>
</file>