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SPECCHIO VM Upgrade Guide</w:t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04_1734721227">
        <w:r>
          <w:rPr>
            <w:rStyle w:val="IndexLink"/>
          </w:rPr>
          <w:t>Upgrade Scenarios</w:t>
          <w:tab/>
          <w:t>1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206_1734721227">
        <w:r>
          <w:rPr>
            <w:rStyle w:val="IndexLink"/>
          </w:rPr>
          <w:t>Virtual Machine Image Update</w:t>
          <w:tab/>
          <w:t>1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208_1734721227">
        <w:r>
          <w:rPr>
            <w:rStyle w:val="IndexLink"/>
          </w:rPr>
          <w:t>Database Export</w:t>
          <w:tab/>
          <w:t>1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210_1734721227">
        <w:r>
          <w:rPr>
            <w:rStyle w:val="IndexLink"/>
          </w:rPr>
          <w:t>Export Transfer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212_1734721227">
        <w:r>
          <w:rPr>
            <w:rStyle w:val="IndexLink"/>
          </w:rPr>
          <w:t>Importing the dump</w:t>
          <w:tab/>
          <w:t>5</w:t>
        </w:r>
      </w:hyperlink>
    </w:p>
    <w:p>
      <w:pPr>
        <w:pStyle w:val="TextBody"/>
        <w:rPr/>
      </w:pPr>
      <w:r>
        <w:rPr/>
      </w:r>
      <w:r>
        <w:rPr/>
        <w:fldChar w:fldCharType="end"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_RefHeading___Toc204_1734721227"/>
      <w:bookmarkEnd w:id="0"/>
      <w:r>
        <w:rPr/>
        <w:t>Upgrade</w:t>
      </w:r>
      <w:r>
        <w:rPr/>
        <w:t xml:space="preserve"> Scenarios</w:t>
      </w:r>
    </w:p>
    <w:p>
      <w:pPr>
        <w:pStyle w:val="TextBody"/>
        <w:rPr/>
      </w:pPr>
      <w:r>
        <w:rPr/>
        <w:t>There are two possible scenarios when upgrade the SPECCHIO virtual machine.</w:t>
      </w:r>
    </w:p>
    <w:p>
      <w:pPr>
        <w:pStyle w:val="TextBody"/>
        <w:numPr>
          <w:ilvl w:val="0"/>
          <w:numId w:val="2"/>
        </w:numPr>
        <w:rPr/>
      </w:pPr>
      <w:r>
        <w:rPr/>
        <w:t>Replacing the virtual machine image with a newer version of it</w:t>
      </w:r>
    </w:p>
    <w:p>
      <w:pPr>
        <w:pStyle w:val="TextBody"/>
        <w:numPr>
          <w:ilvl w:val="0"/>
          <w:numId w:val="2"/>
        </w:numPr>
        <w:rPr/>
      </w:pPr>
      <w:r>
        <w:rPr/>
        <w:t>Updating the SPECCHIO client and server inside the virtual machine.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" w:name="__RefHeading___Toc206_1734721227"/>
      <w:bookmarkEnd w:id="1"/>
      <w:r>
        <w:rPr/>
        <w:t xml:space="preserve">Virtual Machine Image </w:t>
      </w:r>
      <w:r>
        <w:rPr/>
        <w:t>Upgrade</w:t>
      </w:r>
    </w:p>
    <w:p>
      <w:pPr>
        <w:pStyle w:val="TextBody"/>
        <w:rPr/>
      </w:pPr>
      <w:r>
        <w:rPr/>
        <w:t>To upgrade the virtual machine image you want download the newest version from the website. Then start the as well as the old virtual machine side by side.</w:t>
      </w:r>
    </w:p>
    <w:p>
      <w:pPr>
        <w:pStyle w:val="TextBody"/>
        <w:rPr/>
      </w:pPr>
      <w:r>
        <w:rPr/>
        <w:t xml:space="preserve">By default the only persistent thing inside the virtual machine is the database. The database can be exported through the built in SPECCHIO backup tool. This export </w:t>
      </w:r>
      <w:r>
        <w:rPr/>
        <w:t xml:space="preserve">(also called dump) </w:t>
      </w:r>
      <w:r>
        <w:rPr/>
        <w:t>can then be transferred to the new virtual machine and imported using the same tool.</w:t>
      </w:r>
    </w:p>
    <w:p>
      <w:pPr>
        <w:pStyle w:val="Heading3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Heading3"/>
        <w:numPr>
          <w:ilvl w:val="2"/>
          <w:numId w:val="1"/>
        </w:numPr>
        <w:rPr/>
      </w:pPr>
      <w:bookmarkStart w:id="2" w:name="__RefHeading___Toc208_1734721227"/>
      <w:bookmarkEnd w:id="2"/>
      <w:r>
        <w:rPr/>
        <w:t>Database Export</w:t>
      </w:r>
    </w:p>
    <w:p>
      <w:pPr>
        <w:pStyle w:val="TextBody"/>
        <w:rPr/>
      </w:pPr>
      <w:r>
        <w:rPr/>
        <w:t>Simply click on the desktop Link called “SPECCHIO Backup Tool”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2094865</wp:posOffset>
            </wp:positionH>
            <wp:positionV relativeFrom="paragraph">
              <wp:posOffset>128905</wp:posOffset>
            </wp:positionV>
            <wp:extent cx="2641600" cy="22625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2974975</wp:posOffset>
                </wp:positionH>
                <wp:positionV relativeFrom="paragraph">
                  <wp:posOffset>-8255</wp:posOffset>
                </wp:positionV>
                <wp:extent cx="506730" cy="19494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" cy="194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99" h="308">
                              <a:moveTo>
                                <a:pt x="798" y="76"/>
                              </a:moveTo>
                              <a:lnTo>
                                <a:pt x="199" y="76"/>
                              </a:lnTo>
                              <a:lnTo>
                                <a:pt x="199" y="0"/>
                              </a:lnTo>
                              <a:lnTo>
                                <a:pt x="0" y="153"/>
                              </a:lnTo>
                              <a:lnTo>
                                <a:pt x="199" y="307"/>
                              </a:lnTo>
                              <a:lnTo>
                                <a:pt x="199" y="230"/>
                              </a:lnTo>
                              <a:lnTo>
                                <a:pt x="798" y="230"/>
                              </a:lnTo>
                              <a:lnTo>
                                <a:pt x="798" y="76"/>
                              </a:lnTo>
                            </a:path>
                          </a:pathLst>
                        </a:custGeom>
                        <a:solidFill>
                          <a:srgbClr val="ef413d"/>
                        </a:solidFill>
                        <a:ln>
                          <a:solidFill>
                            <a:srgbClr val="ef413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hape1" fillcolor="#ef413d" stroked="t" style="position:absolute;margin-left:234.25pt;margin-top:-0.65pt;width:39.8pt;height:15.25pt" type="shapetype_66">
                <w10:wrap type="none"/>
                <v:fill o:detectmouseclick="t" color2="#10bec2"/>
                <v:stroke color="#ef413d" joinstyle="round" endcap="flat"/>
              </v:shape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You will then be asked whether you would like to do backup or restore an existing </w:t>
      </w:r>
      <w:r>
        <w:rPr/>
        <w:t>dump</w:t>
      </w:r>
      <w:r>
        <w:rPr/>
        <w:t>. Select “Backup”: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6850" cy="16002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Confirm once more </w:t>
      </w:r>
      <w:r>
        <w:rPr/>
        <w:t>that you want to create a backup. Also ensure that your virtual machine has enough space to store the database export: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1555750</wp:posOffset>
            </wp:positionH>
            <wp:positionV relativeFrom="paragraph">
              <wp:posOffset>-47625</wp:posOffset>
            </wp:positionV>
            <wp:extent cx="3331210" cy="12776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Dependent on the size of your database you will see a progress bar. After the export has finished you should see a confirmation that the backup was successful: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3435" cy="12712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3" w:name="__RefHeading___Toc210_1734721227"/>
      <w:bookmarkEnd w:id="3"/>
      <w:r>
        <w:rPr/>
        <w:t>Export Transfer</w:t>
      </w:r>
    </w:p>
    <w:p>
      <w:pPr>
        <w:pStyle w:val="TextBody"/>
        <w:rPr/>
      </w:pPr>
      <w:r>
        <w:rPr/>
        <w:t>To transfer your backup to the new virtual machine image we recommend that you create a shared folder and copy the database dump to your host system. Then create a second shared folder inside the new virtual machine and restore the dump from there.</w:t>
      </w:r>
    </w:p>
    <w:p>
      <w:pPr>
        <w:pStyle w:val="TextBody"/>
        <w:rPr/>
      </w:pPr>
      <w:r>
        <w:rPr/>
        <w:t xml:space="preserve">1. </w:t>
      </w:r>
      <w:r>
        <w:rPr/>
        <w:t>Open the shared folders menu (</w:t>
      </w:r>
      <w:r>
        <w:rPr/>
        <w:t>“Devices” → “</w:t>
      </w:r>
      <w:r>
        <w:rPr/>
        <w:t>Shared Folders” → “Shared Folders Settings...”). Then click on the folder with the green plus symbol on it: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150" cy="26593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4581525</wp:posOffset>
                </wp:positionH>
                <wp:positionV relativeFrom="paragraph">
                  <wp:posOffset>167005</wp:posOffset>
                </wp:positionV>
                <wp:extent cx="548005" cy="15303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152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64" h="242">
                              <a:moveTo>
                                <a:pt x="0" y="60"/>
                              </a:moveTo>
                              <a:lnTo>
                                <a:pt x="647" y="60"/>
                              </a:lnTo>
                              <a:lnTo>
                                <a:pt x="647" y="0"/>
                              </a:lnTo>
                              <a:lnTo>
                                <a:pt x="863" y="120"/>
                              </a:lnTo>
                              <a:lnTo>
                                <a:pt x="647" y="241"/>
                              </a:lnTo>
                              <a:lnTo>
                                <a:pt x="647" y="180"/>
                              </a:lnTo>
                              <a:lnTo>
                                <a:pt x="0" y="180"/>
                              </a:lnTo>
                              <a:lnTo>
                                <a:pt x="0" y="60"/>
                              </a:lnTo>
                            </a:path>
                          </a:pathLst>
                        </a:custGeom>
                        <a:solidFill>
                          <a:srgbClr val="ef413d"/>
                        </a:solidFill>
                        <a:ln>
                          <a:solidFill>
                            <a:srgbClr val="ef413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2" fillcolor="#ef413d" stroked="t" style="position:absolute;margin-left:360.75pt;margin-top:13.15pt;width:43.05pt;height:11.95pt" type="shapetype_13">
                <w10:wrap type="none"/>
                <v:fill o:detectmouseclick="t" color2="#10bec2"/>
                <v:stroke color="#ef413d" joinstyle="round" endcap="flat"/>
              </v:shape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 a new directory on your system and select it as “Folder Path”. Name the shared folder “specchio_update” and ensure the the “Auto-mount” feature is selected.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6625" cy="16160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You then want to restart the virtual machine. Once you’re logged in again you should see a new symbol on your desktop called “sf_specchio_update”. Open up a terminal and copy your backup with rsync to the shared folder. (</w:t>
      </w:r>
      <w:r>
        <w:rPr>
          <w:rFonts w:ascii="DejaVu Sans Mono" w:hAnsi="DejaVu Sans Mono"/>
          <w:i/>
          <w:iCs/>
          <w:sz w:val="18"/>
          <w:szCs w:val="18"/>
        </w:rPr>
        <w:t>sudo rsync -P Desktop/SPECCHIO_*.sql.gz /media/sf_specchio_update</w:t>
      </w:r>
      <w:r>
        <w:rPr>
          <w:i/>
          <w:iCs/>
        </w:rPr>
        <w:t>)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406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Create </w:t>
      </w:r>
      <w:r>
        <w:rPr/>
        <w:t>the shared folder on the new virtual machine, reboot and run rsync again. (</w:t>
      </w:r>
      <w:r>
        <w:rPr>
          <w:rFonts w:ascii="DejaVu Sans Mono" w:hAnsi="DejaVu Sans Mono"/>
          <w:i/>
          <w:iCs/>
          <w:sz w:val="18"/>
          <w:szCs w:val="18"/>
        </w:rPr>
        <w:t>sudo rsync -P /media/sf_specchio_update/SPECCHIO_*.sql.gz ~/Desktop/</w:t>
      </w:r>
      <w:r>
        <w:rPr>
          <w:i/>
          <w:iCs/>
        </w:rPr>
        <w:t>).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Heading3"/>
        <w:numPr>
          <w:ilvl w:val="2"/>
          <w:numId w:val="1"/>
        </w:numPr>
        <w:rPr/>
      </w:pPr>
      <w:bookmarkStart w:id="4" w:name="__RefHeading___Toc212_1734721227"/>
      <w:bookmarkEnd w:id="4"/>
      <w:r>
        <w:rPr/>
        <w:t xml:space="preserve">Importing the </w:t>
      </w:r>
      <w:r>
        <w:rPr/>
        <w:t>dump</w:t>
      </w:r>
    </w:p>
    <w:p>
      <w:pPr>
        <w:pStyle w:val="TextBody"/>
        <w:rPr/>
      </w:pPr>
      <w:r>
        <w:rPr/>
        <w:t xml:space="preserve">To import the database backup you want </w:t>
      </w:r>
      <w:r>
        <w:rPr/>
        <w:t>open the SPECCHIO backup tool and this time choose the “Restore”.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8210" cy="204470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You will then be asked to specify the dump from which you want to restore: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1904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i/>
          <w:i/>
          <w:iCs/>
          <w:color w:val="ED1C24"/>
        </w:rPr>
      </w:pPr>
      <w:r>
        <w:rPr>
          <w:b/>
          <w:bCs/>
          <w:i/>
          <w:iCs/>
          <w:color w:val="ED1C24"/>
        </w:rPr>
        <w:t>Restoring a database will delete the current database and will also reset all users and passwords to the version of the dump. If you are ok with this, confirm the warning dialog: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8430" cy="148780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Depending on the size you will see a progressbar. Once the import finished you should see the following info box: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3195" cy="148780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Congratulations you’ve successfully transferred all your data. 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Apply Schema Changes</w:t>
      </w:r>
    </w:p>
    <w:p>
      <w:pPr>
        <w:pStyle w:val="TextBody"/>
        <w:rPr/>
      </w:pPr>
      <w:r>
        <w:rPr/>
        <w:t>There might have been database schema changes with the newer version of the virtual machine. To verify this, checkout the SPECCHIO_ReleaseNotes.pdf inside the Guide folder.</w:t>
      </w:r>
    </w:p>
    <w:p>
      <w:pPr>
        <w:pStyle w:val="TextBody"/>
        <w:rPr/>
      </w:pPr>
      <w:r>
        <w:rPr/>
        <w:t xml:space="preserve">If there are schema migrations simply start the SPECCHIO client </w:t>
      </w:r>
      <w:r>
        <w:rPr/>
        <w:t>selet “Upgrade database” from the “Database” context menu.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6480" cy="320865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1423670</wp:posOffset>
                </wp:positionH>
                <wp:positionV relativeFrom="paragraph">
                  <wp:posOffset>1864360</wp:posOffset>
                </wp:positionV>
                <wp:extent cx="506730" cy="19494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" cy="194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99" h="308">
                              <a:moveTo>
                                <a:pt x="798" y="76"/>
                              </a:moveTo>
                              <a:lnTo>
                                <a:pt x="199" y="76"/>
                              </a:lnTo>
                              <a:lnTo>
                                <a:pt x="199" y="0"/>
                              </a:lnTo>
                              <a:lnTo>
                                <a:pt x="0" y="153"/>
                              </a:lnTo>
                              <a:lnTo>
                                <a:pt x="199" y="307"/>
                              </a:lnTo>
                              <a:lnTo>
                                <a:pt x="199" y="230"/>
                              </a:lnTo>
                              <a:lnTo>
                                <a:pt x="798" y="230"/>
                              </a:lnTo>
                              <a:lnTo>
                                <a:pt x="798" y="76"/>
                              </a:lnTo>
                            </a:path>
                          </a:pathLst>
                        </a:custGeom>
                        <a:solidFill>
                          <a:srgbClr val="ef413d"/>
                        </a:solidFill>
                        <a:ln>
                          <a:solidFill>
                            <a:srgbClr val="ef413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ef413d" stroked="t" style="position:absolute;margin-left:112.1pt;margin-top:146.8pt;width:39.8pt;height:15.25pt" type="shapetype_66">
                <w10:wrap type="none"/>
                <v:fill o:detectmouseclick="t" color2="#10bec2"/>
                <v:stroke color="#ef413d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LibreOffice/6.0.7.3.0$Linux_X86_64 LibreOffice_project/00m0$Build-3</Application>
  <Pages>6</Pages>
  <Words>522</Words>
  <Characters>2693</Characters>
  <CharactersWithSpaces>3181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2019-03-09T15:54:21Z</dcterms:created>
  <dc:creator/>
  <dc:description/>
  <dc:language>en-US</dc:language>
  <cp:lastModifiedBy/>
  <dcterms:modified xsi:type="dcterms:W3CDTF">2019-03-09T16:53:56Z</dcterms:modified>
  <cp:revision>3</cp:revision>
  <dc:subject/>
  <dc:title/>
</cp:coreProperties>
</file>