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논문 심사 비평 보고서</w:t>
      </w:r>
    </w:p>
    <w:p>
      <w:pPr>
        <w:spacing w:before="200"/>
      </w:pPr>
      <w:r>
        <w:rPr>
          <w:b/>
          <w:bCs/>
        </w:rPr>
        <w:t xml:space="preserve">논문 제목: </w:t>
      </w:r>
      <w:r>
        <w:t xml:space="preserve">Thiol-Epoxy 클릭 화학 기반 고분자 합성 및 계면 소재 연구 동향</w:t>
      </w:r>
    </w:p>
    <w:p>
      <w:r>
        <w:rPr>
          <w:b/>
          <w:bCs/>
        </w:rPr>
        <w:t xml:space="preserve">논문 ID: </w:t>
      </w:r>
      <w:r>
        <w:t xml:space="preserve">JAIK-2026-005</w:t>
      </w:r>
    </w:p>
    <w:p>
      <w:r>
        <w:rPr>
          <w:b/>
          <w:bCs/>
        </w:rPr>
        <w:t xml:space="preserve">투고 저널: </w:t>
      </w:r>
      <w:r>
        <w:t xml:space="preserve">접착 및 계면 (Journal of Adhesion and Interface)</w:t>
      </w:r>
    </w:p>
    <w:p>
      <w:r>
        <w:rPr>
          <w:b/>
          <w:bCs/>
        </w:rPr>
        <w:t xml:space="preserve">심사 구분: </w:t>
      </w:r>
      <w:r>
        <w:t xml:space="preserve">리뷰 논문 (Review Article)</w:t>
      </w:r>
    </w:p>
    <w:p>
      <w:pPr>
        <w:spacing w:after="300"/>
      </w:pPr>
      <w:r>
        <w:rPr>
          <w:b/>
          <w:bCs/>
        </w:rPr>
        <w:t xml:space="preserve">심사일: </w:t>
      </w:r>
      <w:r>
        <w:t xml:space="preserve">2026-05-23</w:t>
      </w:r>
    </w:p>
    <w:p>
      <w:pPr>
        <w:pStyle w:val="Heading1"/>
      </w:pPr>
      <w:r>
        <w:t xml:space="preserve">1. 논문 요약</w:t>
      </w:r>
    </w:p>
    <w:p>
      <w:pPr>
        <w:spacing w:after="200"/>
      </w:pPr>
      <w:r>
        <w:t xml:space="preserve">본 논문은 thiol-epoxy 클릭 반응의 반응 메커니즘과 합성 전략, 그리고 이를 활용한 기능성 고분자 및 계면 소재 연구 동향을 정리한 리뷰 논문이다. 저자들은 Barner-Kowollik의 click-like 반응성 4대 기준(높은 반응 효율, 위치선택적 개환, 온화하고 다양한 반응 조건, 1:1 화학양론 정밀성)을 분석 프레임으로 삼아 thiol-epoxy 반응이 클릭 화학 범주에 부합함을 논증한다. 이어 poly(glycidyl methacrylate) 측쇄 기능화, 다양한 구조의 poly(β-hydroxy thioether) 합성, β-hydroxy thioether의 hydroxyl/sulfur 후속 기능화(esterification, alkylation), 표면 광중합 및 패터닝 응용을 차례로 다룬다. 결론적으로 thiol-epoxy 반응이 양친매성 homopolymer, sulfonium계 항균 고분자, antibiofouling zwitterionic 표면 등 다양한 기능성 소재 설계 플랫폼으로 확장 가능함을 제시한다.</w:t>
      </w:r>
    </w:p>
    <w:p>
      <w:pPr>
        <w:pStyle w:val="Heading1"/>
      </w:pPr>
      <w:r>
        <w:t xml:space="preserve">2. 주요 강점</w:t>
      </w:r>
    </w:p>
    <w:p>
      <w:r>
        <w:rPr>
          <w:b/>
          <w:bCs/>
        </w:rPr>
        <w:t xml:space="preserve">(1) 리뷰 프레임의 명확성</w:t>
      </w:r>
    </w:p>
    <w:p>
      <w:pPr>
        <w:spacing w:after="100"/>
      </w:pPr>
      <w:r>
        <w:t xml:space="preserve">Barner-Kowollik의 click-like 4대 기준을 일관된 분석 축으로 채택하여 3~6장을 각각 한 기준에 대응시킨 구성은 독자에게 명료한 논리 흐름을 제공한다. 단순 시간순 또는 응용 분야순 나열형 리뷰보다 교육적 가치가 높다.</w:t>
      </w:r>
    </w:p>
    <w:p>
      <w:r>
        <w:rPr>
          <w:b/>
          <w:bCs/>
        </w:rPr>
        <w:t xml:space="preserve">(2) 메커니즘 설명의 정확성</w:t>
      </w:r>
    </w:p>
    <w:p>
      <w:pPr>
        <w:spacing w:after="100"/>
      </w:pPr>
      <w:r>
        <w:t xml:space="preserve">2장에서 산 촉매와 염기 촉매 조건의 위치선택성 차이를 thiolate의 입체 선호와 alkoxide의 빠른 protonation으로 설명한 부분은 교과서적 수준에서 정확하다. 특히 thiol(pKa ~ 8-10)과 alcohol(pKa ~ 16-18)의 pKa 차이를 통해 chain propagation이 억제되고 step-growth가 유지되는 이유를 명시한 점이 본문의 가장 강점이다.</w:t>
      </w:r>
    </w:p>
    <w:p>
      <w:r>
        <w:rPr>
          <w:b/>
          <w:bCs/>
        </w:rPr>
        <w:t xml:space="preserve">(3) 후속 기능화 전략의 강조</w:t>
      </w:r>
    </w:p>
    <w:p>
      <w:pPr>
        <w:spacing w:after="100"/>
      </w:pPr>
      <w:r>
        <w:t xml:space="preserve">β-hydroxy thioether의 hydroxyl기와 sulfur가 각각 esterification과 alkylation을 통해 orthogonal하게 후속 기능화될 수 있다는 점을 명확히 부각하고, sulfonium polymer / amphiphilic homopolymer / zwitterionic 표면 등 응용 분기점까지 추적한 7~8장 구성은 본 리뷰의 차별화 요소이다.</w:t>
      </w:r>
    </w:p>
    <w:p>
      <w:r>
        <w:rPr>
          <w:b/>
          <w:bCs/>
        </w:rPr>
        <w:t xml:space="preserve">(4) 위치선택성의 분광학적 근거 제시</w:t>
      </w:r>
    </w:p>
    <w:p>
      <w:pPr>
        <w:spacing w:after="300"/>
      </w:pPr>
      <w:r>
        <w:t xml:space="preserve">1H-NMR 기반 isomer 판별(3.5 ppm vs esterification 후 5 ppm downfield shift)을 [19]번 인용으로 제시한 점은 단순 주장에 그치지 않는 실험적 근거 인용으로 평가된다.</w:t>
      </w:r>
    </w:p>
    <w:p>
      <w:pPr>
        <w:pStyle w:val="Heading1"/>
      </w:pPr>
      <w:r>
        <w:t xml:space="preserve">3. 주요 문제점 및 비평</w:t>
      </w:r>
    </w:p>
    <w:p>
      <w:r>
        <w:rPr>
          <w:b/>
          <w:bCs/>
          <w:color w:val="CC0000"/>
        </w:rPr>
        <w:t xml:space="preserve">[문제점 1] Khan 그룹 자기/그룹 인용(self-/group-citation) 비율 과다 (57.6%)</w:t>
      </w:r>
    </w:p>
    <w:p>
      <w:r>
        <w:rPr>
          <w:b/>
          <w:bCs/>
        </w:rPr>
        <w:t xml:space="preserve">• 내용: </w:t>
      </w:r>
      <w:r>
        <w:t xml:space="preserve">참고문헌 총 33편 중 Khan 공저 논문이 19편(57.6%)으로, 학술적 권고 상한(20%)의 약 2.9배, 이상치 경계(30%)의 약 1.9배를 초과한다. 본 리뷰의 가장 결정적인 결함이다.</w:t>
      </w:r>
    </w:p>
    <w:p>
      <w:r>
        <w:rPr>
          <w:b/>
          <w:bCs/>
        </w:rPr>
        <w:t xml:space="preserve">• 근거: </w:t>
      </w:r>
      <w:r>
        <w:t xml:space="preserve">ICMJE 및 COPE 지침; Ioannidis et al., PLoS Biol., 2019, 17(8), e3000384 (self-citation rate &gt;25%를 이상치로 보고).</w:t>
      </w:r>
    </w:p>
    <w:p>
      <w:pPr>
        <w:spacing w:after="150"/>
      </w:pPr>
      <w:r>
        <w:rPr>
          <w:b/>
          <w:bCs/>
        </w:rPr>
        <w:t xml:space="preserve">• 개선 방향: </w:t>
      </w:r>
      <w:r>
        <w:t xml:space="preserve">Bowman, Hawker, Cramer, Konuray, Hayashi, Jin, Du Prez 등 외부 그룹 논문 최소 10편 추가 인용하여 group-citation 비율을 30% 미만으로 낮출 것.</w:t>
      </w:r>
    </w:p>
    <w:p>
      <w:r>
        <w:rPr>
          <w:b/>
          <w:bCs/>
          <w:color w:val="CC0000"/>
        </w:rPr>
        <w:t xml:space="preserve">[문제점 2] 리뷰 포괄성과 균형성 부족 — 경쟁 반응 및 한계점 비교 분석 누락</w:t>
      </w:r>
    </w:p>
    <w:p>
      <w:r>
        <w:rPr>
          <w:b/>
          <w:bCs/>
        </w:rPr>
        <w:t xml:space="preserve">• 내용: </w:t>
      </w:r>
      <w:r>
        <w:t xml:space="preserve">amine-epoxy, thiol-ene, thiol-Michael, azide-alkyne 등 경쟁 반응과의 비교 분석이 전혀 없고, thiol의 악취·산화 민감성, epoxy 단량체의 발암성 등 한계에 대한 비판적 논의가 거의 없다.</w:t>
      </w:r>
    </w:p>
    <w:p>
      <w:r>
        <w:rPr>
          <w:b/>
          <w:bCs/>
        </w:rPr>
        <w:t xml:space="preserve">• 근거: </w:t>
      </w:r>
      <w:r>
        <w:t xml:space="preserve">Hoyle and Bowman, Angew. Chem. Int. Ed., 2010, 49, 1540 — thiol-X 반응 비교표 제공이 본 분야 표준.</w:t>
      </w:r>
    </w:p>
    <w:p>
      <w:pPr>
        <w:spacing w:after="150"/>
      </w:pPr>
      <w:r>
        <w:rPr>
          <w:b/>
          <w:bCs/>
        </w:rPr>
        <w:t xml:space="preserve">• 개선 방향: </w:t>
      </w:r>
      <w:r>
        <w:t xml:space="preserve">경쟁 반응 비교표(Table) 신설 및 "Limitations and Future Outlook" 절 추가.</w:t>
      </w:r>
    </w:p>
    <w:p>
      <w:r>
        <w:rPr>
          <w:b/>
          <w:bCs/>
          <w:color w:val="CC0000"/>
        </w:rPr>
        <w:t xml:space="preserve">[문제점 3] 2020년 이후 타 그룹 최신 연구 누락</w:t>
      </w:r>
    </w:p>
    <w:p>
      <w:r>
        <w:rPr>
          <w:b/>
          <w:bCs/>
        </w:rPr>
        <w:t xml:space="preserve">• 내용: </w:t>
      </w:r>
      <w:r>
        <w:t xml:space="preserve">2020년 이후 인용 9편 중 외부 그룹은 단 2편(6%). Thiol-epoxy 기반 vitrimer, DLP/SLA 3D printing 수지, self-healing 코팅 등 2020-2025년 핵심 연구 트렌드가 모두 누락되었다.</w:t>
      </w:r>
    </w:p>
    <w:p>
      <w:pPr>
        <w:spacing w:after="150"/>
      </w:pPr>
      <w:r>
        <w:rPr>
          <w:b/>
          <w:bCs/>
        </w:rPr>
        <w:t xml:space="preserve">• 개선 방향: </w:t>
      </w:r>
      <w:r>
        <w:t xml:space="preserve">"Dynamic and reprocessable thiol-epoxy networks" 절, "Photocurable thiol-epoxy resins for additive manufacturing" 절을 신설하고 관련 논문(Konuray 2020, Hayashi 그룹, Bagheri/Jin 2019-2022 등)을 보강.</w:t>
      </w:r>
    </w:p>
    <w:p>
      <w:r>
        <w:rPr>
          <w:b/>
          <w:bCs/>
          <w:color w:val="CC0000"/>
        </w:rPr>
        <w:t xml:space="preserve">[문제점 4] 학술지 헤더 연도/권호 불일치 (메타데이터 오류)</w:t>
      </w:r>
    </w:p>
    <w:p>
      <w:pPr>
        <w:spacing w:after="150"/>
      </w:pPr>
      <w:r>
        <w:t xml:space="preserve">• 본문 상단에 "접착 및 계면 제 18권 제 2호, 2017년"이 표기되어 있으나, 논문 ID는 JAIK-2026-005 (2026년 투고)로 명백한 template 미수정 오류. CrossRef DOI 및 KCI/Scopus 색인 등록 시 데이터 충돌 발생 가능. → 즉시 정정 필요.</w:t>
      </w:r>
    </w:p>
    <w:p>
      <w:r>
        <w:rPr>
          <w:b/>
          <w:bCs/>
          <w:color w:val="CC0000"/>
        </w:rPr>
        <w:t xml:space="preserve">[문제점 5] 접수/수정/채택일 Placeholder 미수정</w:t>
      </w:r>
    </w:p>
    <w:p>
      <w:pPr>
        <w:spacing w:after="150"/>
      </w:pPr>
      <w:r>
        <w:t xml:space="preserve">• "202X년 월 일" 형태의 placeholder가 접수·수정·채택일 모두에 남아 있다. 학술 윤리 및 우선권 분쟁 시 결정적 증빙 자료이므로 proof 단계에서 반드시 정확히 입력되어야 함.</w:t>
      </w:r>
    </w:p>
    <w:p>
      <w:r>
        <w:rPr>
          <w:b/>
          <w:bCs/>
        </w:rPr>
        <w:t xml:space="preserve">[문제점 6] 도식(Figure/Scheme) 표기 일관성 부족</w:t>
      </w:r>
    </w:p>
    <w:p>
      <w:pPr>
        <w:spacing w:after="150"/>
      </w:pPr>
      <w:r>
        <w:t xml:space="preserve">• 반응 메커니즘과 합성 경로 도식(Fig 1, 4, 5)은 ACS/RSC 스타일가이드 상 "Scheme"으로 분류되어야 한다. Figure와 Scheme의 분류 기준을 일관되게 적용하고 캡션 원본을 첨부하라.</w:t>
      </w:r>
    </w:p>
    <w:p>
      <w:r>
        <w:rPr>
          <w:b/>
          <w:bCs/>
        </w:rPr>
        <w:t xml:space="preserve">[문제점 7] Sharpless 기준과 Barner-Kowollik 기준의 혼용</w:t>
      </w:r>
    </w:p>
    <w:p>
      <w:pPr>
        <w:spacing w:after="150"/>
      </w:pPr>
      <w:r>
        <w:t xml:space="preserve">• 1장 서론에서 두 기준을 병렬 기술하나 3~6장 분석은 Barner-Kowollik 기준만 사용. 본 리뷰가 채택하는 click 기준을 1장에서 명확히 선언하라.</w:t>
      </w:r>
    </w:p>
    <w:p>
      <w:r>
        <w:rPr>
          <w:b/>
          <w:bCs/>
        </w:rPr>
        <w:t xml:space="preserve">[문제점 8] 학회지 스코프(접착 및 계면) 정합성 부족</w:t>
      </w:r>
    </w:p>
    <w:p>
      <w:pPr>
        <w:spacing w:after="150"/>
      </w:pPr>
      <w:r>
        <w:t xml:space="preserve">• 본문에서 정량적 접착력 평가(lap shear, peel test), epoxy 접착제 경화제로서의 thiol-epoxy 응용 논의가 거의 없다. Jin and Yamamoto, Prog. Polym. Sci., 2015와 같은 thiol-cured epoxy adhesive 리뷰 인용 및 관련 절 신설이 필요하다.</w:t>
      </w:r>
    </w:p>
    <w:p>
      <w:r>
        <w:rPr>
          <w:b/>
          <w:bCs/>
        </w:rPr>
        <w:t xml:space="preserve">[문제점 9] Ref. [21] Attribution 오해 소지</w:t>
      </w:r>
    </w:p>
    <w:p>
      <w:pPr>
        <w:spacing w:after="150"/>
      </w:pPr>
      <w:r>
        <w:t xml:space="preserve">• 7장에서 [21] (Buerkli et al., Biomacromolecules, 2014)은 ETH/Leroux 그룹 논문이나 마치 Khan 그룹의 연속 연구인 것처럼 기술. "ETH/Leroux 그룹은 ... 를 제시하였다 [21]"로 attribution을 명확히 할 것.</w:t>
      </w:r>
    </w:p>
    <w:p>
      <w:r>
        <w:rPr>
          <w:b/>
          <w:bCs/>
        </w:rPr>
        <w:t xml:space="preserve">[문제점 10] 분자량 단위 모호 (DP vs Mn)</w:t>
      </w:r>
    </w:p>
    <w:p>
      <w:pPr>
        <w:spacing w:after="300"/>
      </w:pPr>
      <w:r>
        <w:t xml:space="preserve">• 3장 "수평균 중합도 약 12,000"의 단위(DP vs Mn g/mol)가 불명확. PGMA 단량체 분자량(142 g/mol) 고려 시 DP 12,000이면 Mn ~1.7 MDa로 통상 범위 초과. 원논문 [15] 재확인 후 단위 명시 필요.</w:t>
      </w:r>
    </w:p>
    <w:p>
      <w:pPr>
        <w:pStyle w:val="Heading1"/>
      </w:pPr>
      <w:r>
        <w:t xml:space="preserve">4. 데이터 검증 결과</w:t>
      </w:r>
    </w:p>
    <w:p>
      <w:r>
        <w:rPr>
          <w:b/>
          <w:bCs/>
        </w:rPr>
        <w:t xml:space="preserve">• Khan/Eom 그룹 인용 비율: </w:t>
      </w:r>
      <w:r>
        <w:t xml:space="preserve">19/33 = 57.6% (권고 상한 20%의 2.9배 초과, 수용 불가)</w:t>
      </w:r>
    </w:p>
    <w:p>
      <w:r>
        <w:rPr>
          <w:b/>
          <w:bCs/>
        </w:rPr>
        <w:t xml:space="preserve">• 2020년 이후 외부 그룹 인용: </w:t>
      </w:r>
      <w:r>
        <w:t xml:space="preserve">2/33 = 6.1% (매우 낮음)</w:t>
      </w:r>
    </w:p>
    <w:p>
      <w:r>
        <w:rPr>
          <w:b/>
          <w:bCs/>
        </w:rPr>
        <w:t xml:space="preserve">• 헤더 메타데이터: </w:t>
      </w:r>
      <w:r>
        <w:t xml:space="preserve">권/호/연도 불일치, 접수/수정/채택일 placeholder 미수정</w:t>
      </w:r>
    </w:p>
    <w:p>
      <w:pPr>
        <w:spacing w:after="300"/>
      </w:pPr>
      <w:r>
        <w:rPr>
          <w:b/>
          <w:bCs/>
        </w:rPr>
        <w:t xml:space="preserve">• 본문 수치: </w:t>
      </w:r>
      <w:r>
        <w:t xml:space="preserve">분자량 단위 모호(문제점 10), 촉매 mol% 기준 미명시, pKa 값 출처 인용 누락</w:t>
      </w:r>
    </w:p>
    <w:p>
      <w:pPr>
        <w:pStyle w:val="Heading1"/>
      </w:pPr>
      <w:r>
        <w:t xml:space="preserve">5. 선행 연구 비교 분석</w:t>
      </w:r>
    </w:p>
    <w:p>
      <w:r>
        <w:rPr>
          <w:b/>
          <w:bCs/>
        </w:rPr>
        <w:t xml:space="preserve">누락된 정전적 선행 연구:</w:t>
      </w:r>
    </w:p>
    <w:p>
      <w:r>
        <w:t xml:space="preserve">• Hoyle and Bowman, Angew. Chem. Int. Ed., 2010, 49, 1540 — thiol-X click 화학 정전적 리뷰 (필수 인용)</w:t>
      </w:r>
    </w:p>
    <w:p>
      <w:r>
        <w:t xml:space="preserve">• Jin and Yamamoto, Prog. Polym. Sci., 2015, 41, 1 — thiol-cured epoxy adhesive (학회지 스코프 정합성 필수)</w:t>
      </w:r>
    </w:p>
    <w:p>
      <w:r>
        <w:t xml:space="preserve">• Carioscia et al., Polymer, 2007, 48, 1526 — thiol-epoxy photopolymerization kinetics (Bowman 그룹)</w:t>
      </w:r>
    </w:p>
    <w:p>
      <w:r>
        <w:t xml:space="preserve">• Chatani et al., Polym. Chem., 2014, 5, 4555 — PBG 기반 thiol-epoxy 광경화 (Bowman 그룹)</w:t>
      </w:r>
    </w:p>
    <w:p>
      <w:pPr>
        <w:spacing w:before="150"/>
      </w:pPr>
      <w:r>
        <w:rPr>
          <w:b/>
          <w:bCs/>
        </w:rPr>
        <w:t xml:space="preserve">누락된 2020-2025년 최신 연구:</w:t>
      </w:r>
    </w:p>
    <w:p>
      <w:r>
        <w:t xml:space="preserve">• Konuray et al., Polymers, 2020, 12, 1084 — Dual-curable thiol-epoxy systems</w:t>
      </w:r>
    </w:p>
    <w:p>
      <w:r>
        <w:t xml:space="preserve">• Hayashi 그룹 — Thio-vitrimer 시리즈 (Polym. Chem., 2020-2022)</w:t>
      </w:r>
    </w:p>
    <w:p>
      <w:r>
        <w:t xml:space="preserve">• Bagheri and Jin, ACS Appl. Polym. Mater., 2019-2022 — Thiol-epoxy 3D printing</w:t>
      </w:r>
    </w:p>
    <w:p>
      <w:pPr>
        <w:spacing w:before="150"/>
      </w:pPr>
      <w:r>
        <w:rPr>
          <w:b/>
          <w:bCs/>
        </w:rPr>
        <w:t xml:space="preserve">독창성 문제:</w:t>
      </w:r>
    </w:p>
    <w:p>
      <w:pPr>
        <w:spacing w:after="300"/>
      </w:pPr>
      <w:r>
        <w:t xml:space="preserve">• 동일 Khan 그룹의 선행 리뷰([11] 2016, [12] 2023, [13] 2022)와의 차별화 포인트가 명확히 제시되지 않음. 1장 또는 결론에 차별화 진술 추가 필요.</w:t>
      </w:r>
    </w:p>
    <w:p>
      <w:pPr>
        <w:pStyle w:val="Heading1"/>
      </w:pPr>
      <w:r>
        <w:t xml:space="preserve">6. 세부 수정 요청사항</w:t>
      </w:r>
    </w:p>
    <w:p>
      <w:r>
        <w:rPr>
          <w:b/>
          <w:bCs/>
        </w:rPr>
        <w:t xml:space="preserve">[헤더/메타데이터]</w:t>
      </w:r>
    </w:p>
    <w:p>
      <w:r>
        <w:t xml:space="preserve">(R1) 표지 헤더 "접착 및 계면 제 18권 제 2호, 2017년"을 즉시 삭제·수정하라.</w:t>
      </w:r>
    </w:p>
    <w:p>
      <w:pPr>
        <w:spacing w:after="150"/>
      </w:pPr>
      <w:r>
        <w:t xml:space="preserve">(R2) 접수/수정/채택일 placeholder를 실제 일자로 정확히 기입하라.</w:t>
      </w:r>
    </w:p>
    <w:p>
      <w:r>
        <w:rPr>
          <w:b/>
          <w:bCs/>
        </w:rPr>
        <w:t xml:space="preserve">[서론(1장)]</w:t>
      </w:r>
    </w:p>
    <w:p>
      <w:r>
        <w:t xml:space="preserve">(R3) Barner-Kowollik 4대 기준과 Sharpless 원 기준의 관계를 명확히 정리하고 본 리뷰가 채택하는 기준을 선언하라.</w:t>
      </w:r>
    </w:p>
    <w:p>
      <w:pPr>
        <w:spacing w:after="150"/>
      </w:pPr>
      <w:r>
        <w:t xml:space="preserve">(R4) Khan 그룹 선행 리뷰([11-13])와 본 리뷰의 차별화 포인트를 명시하라.</w:t>
      </w:r>
    </w:p>
    <w:p>
      <w:r>
        <w:rPr>
          <w:b/>
          <w:bCs/>
        </w:rPr>
        <w:t xml:space="preserve">[메커니즘(2장)]</w:t>
      </w:r>
    </w:p>
    <w:p>
      <w:r>
        <w:t xml:space="preserve">(R5) thiol/alcohol pKa 값의 출처(Bordwell pKa table 등)를 인용하라.</w:t>
      </w:r>
    </w:p>
    <w:p>
      <w:pPr>
        <w:spacing w:after="150"/>
      </w:pPr>
      <w:r>
        <w:t xml:space="preserve">(R6) 전자적 효과가 강한 substrate에서 위치선택성 예외 사례를 1-2문장으로 언급하라.</w:t>
      </w:r>
    </w:p>
    <w:p>
      <w:r>
        <w:rPr>
          <w:b/>
          <w:bCs/>
        </w:rPr>
        <w:t xml:space="preserve">[3~6장]</w:t>
      </w:r>
    </w:p>
    <w:p>
      <w:r>
        <w:t xml:space="preserve">(R7) 3장: "DP 약 12,000"의 단위를 명확히 표기하라.</w:t>
      </w:r>
    </w:p>
    <w:p>
      <w:r>
        <w:t xml:space="preserve">(R9) 5장: Bowman 그룹 PBG/photopolymerization 선행 연구(Carioscia 2007, Chatani 2014)를 추가 인용하라.</w:t>
      </w:r>
    </w:p>
    <w:p>
      <w:r>
        <w:t xml:space="preserve">(R10) 5장: 촉매 mol%의 기준(thiol 또는 epoxy 대비)을 명시하라.</w:t>
      </w:r>
    </w:p>
    <w:p>
      <w:pPr>
        <w:spacing w:after="150"/>
      </w:pPr>
      <w:r>
        <w:t xml:space="preserve">(R11) 6장: thiol의 악취·휘발성 등 실용적 한계도 함께 논의하라.</w:t>
      </w:r>
    </w:p>
    <w:p>
      <w:r>
        <w:rPr>
          <w:b/>
          <w:bCs/>
        </w:rPr>
        <w:t xml:space="preserve">[7~8장]</w:t>
      </w:r>
    </w:p>
    <w:p>
      <w:r>
        <w:t xml:space="preserve">(R12) 7장: Ref. [21]은 ETH/Leroux 그룹 논문임을 명시하여 attribution을 정확히 하라.</w:t>
      </w:r>
    </w:p>
    <w:p>
      <w:pPr>
        <w:spacing w:after="150"/>
      </w:pPr>
      <w:r>
        <w:t xml:space="preserve">(R13) 8장: 정량적 접착력 평가와 epoxy 접착제 경화제로서의 thiol-epoxy 응용 절을 신설하라.</w:t>
      </w:r>
    </w:p>
    <w:p>
      <w:r>
        <w:rPr>
          <w:b/>
          <w:bCs/>
        </w:rPr>
        <w:t xml:space="preserve">[신설 절]</w:t>
      </w:r>
    </w:p>
    <w:p>
      <w:r>
        <w:t xml:space="preserve">(R14) "Dynamic and reprocessable thiol-epoxy networks" 절 신설 (vitrimer, 동적 공유결합 네트워크)</w:t>
      </w:r>
    </w:p>
    <w:p>
      <w:r>
        <w:t xml:space="preserve">(R15) "Photocurable thiol-epoxy resins for additive manufacturing" 절 신설 (DLP/SLA 3D printing)</w:t>
      </w:r>
    </w:p>
    <w:p>
      <w:pPr>
        <w:spacing w:after="150"/>
      </w:pPr>
      <w:r>
        <w:t xml:space="preserve">(R16) "Comparison with competing reactions and limitations" 절 신설 (경쟁 반응 비교표 및 한계점)</w:t>
      </w:r>
    </w:p>
    <w:p>
      <w:r>
        <w:rPr>
          <w:b/>
          <w:bCs/>
        </w:rPr>
        <w:t xml:space="preserve">[참고문헌]</w:t>
      </w:r>
    </w:p>
    <w:p>
      <w:r>
        <w:t xml:space="preserve">(R17) Khan/Eom 그룹 인용 비율을 30% 미만으로 감축. 외부 그룹 논문 최소 10편 추가.</w:t>
      </w:r>
    </w:p>
    <w:p>
      <w:r>
        <w:t xml:space="preserve">(R18) Hoyle &amp; Bowman (2010), Jin &amp; Yamamoto (2015)를 필수 인용하라.</w:t>
      </w:r>
    </w:p>
    <w:p>
      <w:pPr>
        <w:spacing w:after="150"/>
      </w:pPr>
      <w:r>
        <w:t xml:space="preserve">(R19) 인용 형식을 학회지 투고 규정에 맞춰 통일하라.</w:t>
      </w:r>
    </w:p>
    <w:p>
      <w:r>
        <w:rPr>
          <w:b/>
          <w:bCs/>
        </w:rPr>
        <w:t xml:space="preserve">[Figure/Scheme]</w:t>
      </w:r>
    </w:p>
    <w:p>
      <w:r>
        <w:t xml:space="preserve">(R20) 반응 메커니즘·합성 경로 도식은 "Scheme"으로, 데이터 그림은 "Figure"로 분류하여 표기를 통일하라.</w:t>
      </w:r>
    </w:p>
    <w:p>
      <w:pPr>
        <w:spacing w:after="300"/>
      </w:pPr>
      <w:r>
        <w:t xml:space="preserve">(R21) 모든 Figure/Scheme 캡션 원본을 첨부하라.</w:t>
      </w:r>
    </w:p>
    <w:p>
      <w:pPr>
        <w:pStyle w:val="Heading1"/>
      </w:pPr>
      <w:r>
        <w:t xml:space="preserve">7. 종합 판정</w:t>
      </w:r>
    </w:p>
    <w:p>
      <w:pPr>
        <w:spacing w:after="150"/>
      </w:pPr>
      <w:r>
        <w:rPr>
          <w:b/>
          <w:bCs/>
        </w:rPr>
        <w:t xml:space="preserve">판정: </w:t>
      </w:r>
      <w:r>
        <w:rPr>
          <w:b/>
          <w:bCs/>
          <w:color w:val="C65911"/>
        </w:rPr>
        <w:t xml:space="preserve">Major Revision (수정 후 재심)</w:t>
      </w:r>
    </w:p>
    <w:p>
      <w:pPr>
        <w:spacing w:after="100"/>
      </w:pPr>
      <w:r>
        <w:t xml:space="preserve">본 리뷰는 thiol-epoxy 클릭 반응의 메커니즘과 응용을 한국어로 체계적으로 정리한 시도로서 학술적 가치가 있으나, 다음의 중대한 결함이 식별되어 현재 상태로는 게재 불가하다.</w:t>
      </w:r>
    </w:p>
    <w:p>
      <w:r>
        <w:rPr>
          <w:b/>
          <w:bCs/>
        </w:rPr>
        <w:t xml:space="preserve">(1) </w:t>
      </w:r>
      <w:r>
        <w:t xml:space="preserve">자기/그룹 인용 비율 57.6%는 학술적 수용 한계를 크게 초과하여 리뷰의 객관성을 심각하게 훼손한다. (가장 결정적 결함)</w:t>
      </w:r>
    </w:p>
    <w:p>
      <w:r>
        <w:rPr>
          <w:b/>
          <w:bCs/>
        </w:rPr>
        <w:t xml:space="preserve">(2) </w:t>
      </w:r>
      <w:r>
        <w:t xml:space="preserve">2020-2025년 외부 그룹의 핵심 연구(vitrimer, 3D printing, self-healing)가 누락되어 리뷰의 최신성과 포괄성이 부족하다.</w:t>
      </w:r>
    </w:p>
    <w:p>
      <w:r>
        <w:rPr>
          <w:b/>
          <w:bCs/>
        </w:rPr>
        <w:t xml:space="preserve">(3) </w:t>
      </w:r>
      <w:r>
        <w:t xml:space="preserve">경쟁 반응과의 비교 분석, 한계점 논의가 부재하여 리뷰 논문의 "balanced view" 요건을 충족하지 못한다.</w:t>
      </w:r>
    </w:p>
    <w:p>
      <w:r>
        <w:rPr>
          <w:b/>
          <w:bCs/>
        </w:rPr>
        <w:t xml:space="preserve">(4) </w:t>
      </w:r>
      <w:r>
        <w:t xml:space="preserve">학회지 핵심 스코프인 "접착"에 대한 직접적 연결이 부족하여 Journal of Adhesion and Interface 스코프 적합성이 약하다.</w:t>
      </w:r>
    </w:p>
    <w:p>
      <w:pPr>
        <w:spacing w:after="150"/>
      </w:pPr>
      <w:r>
        <w:rPr>
          <w:b/>
          <w:bCs/>
        </w:rPr>
        <w:t xml:space="preserve">(5) </w:t>
      </w:r>
      <w:r>
        <w:t xml:space="preserve">헤더의 권/호/연도 불일치 및 접수/수정/채택일 placeholder 미수정은 즉시 수정 필요한 메타데이터 오류이다.</w:t>
      </w:r>
    </w:p>
    <w:p>
      <w:r>
        <w:rPr>
          <w:b/>
          <w:bCs/>
        </w:rPr>
        <w:t xml:space="preserve">핵심 수정 우선순위:</w:t>
      </w:r>
    </w:p>
    <w:p>
      <w:r>
        <w:t xml:space="preserve">① (필수) Khan/Eom 그룹 인용 비율 30% 미만으로 감축</w:t>
      </w:r>
    </w:p>
    <w:p>
      <w:r>
        <w:t xml:space="preserve">② (필수) 학술지 헤더 및 접수/수정/채택일 메타데이터 정정</w:t>
      </w:r>
    </w:p>
    <w:p>
      <w:r>
        <w:t xml:space="preserve">③ (필수) 2020년 이후 외부 그룹 최신 연구 보강</w:t>
      </w:r>
    </w:p>
    <w:p>
      <w:r>
        <w:t xml:space="preserve">④ (필수) 학회지 스코프 적합성 확보를 위한 접착 응용 절 신설</w:t>
      </w:r>
    </w:p>
    <w:p>
      <w:pPr>
        <w:spacing w:after="300"/>
      </w:pPr>
      <w:r>
        <w:t xml:space="preserve">⑤ (강력 권장) 경쟁 반응 비교표 및 한계점 절 신설</w:t>
      </w:r>
    </w:p>
    <w:p>
      <w:pPr>
        <w:jc w:val="center"/>
      </w:pPr>
      <w: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t xml:space="preserve">심사 종료  |  2026-05-23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2026-05-23T12:08:49.939Z</dcterms:created>
  <dcterms:modified xsi:type="dcterms:W3CDTF">2026-05-23T12:08:49.940Z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