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i w:val="0"/>
          <w:color w:val="0072F0"/>
          <w:sz w:val="56"/>
        </w:rPr>
        <w:t>META Platforms, Inc.</w:t>
      </w:r>
    </w:p>
    <w:p>
      <w:pPr>
        <w:jc w:val="center"/>
      </w:pPr>
      <w:r>
        <w:rPr>
          <w:rFonts w:ascii="Calibri" w:hAnsi="Calibri"/>
          <w:b/>
          <w:i w:val="0"/>
          <w:color w:val="3C3C3C"/>
          <w:sz w:val="32"/>
        </w:rPr>
        <w:t>Comprehensive Research Report</w:t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22"/>
        </w:rPr>
        <w:t>June 2026  |  Prepared by AI Research Agent</w:t>
      </w:r>
    </w:p>
    <w:p/>
    <w:p>
      <w:pPr>
        <w:pBdr>
          <w:bottom w:val="single" w:sz="12" w:space="1" w:color="0072F0"/>
        </w:pBdr>
      </w:pPr>
    </w:p>
    <w:p>
      <w:r>
        <w:br w:type="page"/>
      </w:r>
    </w:p>
    <w:p>
      <w:pPr>
        <w:pStyle w:val="Heading1"/>
      </w:pPr>
      <w:r>
        <w:t>1. Company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36"/>
            <w:shd w:fill="0072F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536"/>
            <w:shd w:fill="0072F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536"/>
          </w:tcPr>
          <w:p>
            <w:r>
              <w:t>Meta Platforms, Inc.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Founded</w:t>
            </w:r>
          </w:p>
        </w:tc>
        <w:tc>
          <w:tcPr>
            <w:tcW w:type="dxa" w:w="4536"/>
            <w:shd w:fill="EBF3FF" w:val="clear"/>
          </w:tcPr>
          <w:p>
            <w:r>
              <w:t>2004 (as TheFacebook, Harvard University)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536"/>
          </w:tcPr>
          <w:p>
            <w:r>
              <w:t>Menlo Park, California, USA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CEO</w:t>
            </w:r>
          </w:p>
        </w:tc>
        <w:tc>
          <w:tcPr>
            <w:tcW w:type="dxa" w:w="4536"/>
            <w:shd w:fill="EBF3FF" w:val="clear"/>
          </w:tcPr>
          <w:p>
            <w:r>
              <w:t>Mark Zuckerberg (Co-founder)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Stock Ticker</w:t>
            </w:r>
          </w:p>
        </w:tc>
        <w:tc>
          <w:tcPr>
            <w:tcW w:type="dxa" w:w="4536"/>
          </w:tcPr>
          <w:p>
            <w:r>
              <w:t>META (NASDAQ)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Employees</w:t>
            </w:r>
          </w:p>
        </w:tc>
        <w:tc>
          <w:tcPr>
            <w:tcW w:type="dxa" w:w="4536"/>
            <w:shd w:fill="EBF3FF" w:val="clear"/>
          </w:tcPr>
          <w:p>
            <w:r>
              <w:t>77,986 (as of March 2026)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Rebranding</w:t>
            </w:r>
          </w:p>
        </w:tc>
        <w:tc>
          <w:tcPr>
            <w:tcW w:type="dxa" w:w="4536"/>
          </w:tcPr>
          <w:p>
            <w:r>
              <w:t>Facebook → Meta Platforms (October 2021)</w:t>
            </w:r>
          </w:p>
        </w:tc>
      </w:tr>
    </w:tbl>
    <w:p/>
    <w:p>
      <w:r>
        <w:rPr>
          <w:rFonts w:ascii="Calibri" w:hAnsi="Calibri"/>
          <w:b/>
          <w:i w:val="0"/>
          <w:sz w:val="24"/>
        </w:rPr>
        <w:t>History &amp; Milestones</w:t>
      </w:r>
    </w:p>
    <w:p>
      <w:pPr>
        <w:pStyle w:val="ListBullet"/>
      </w:pPr>
      <w:r>
        <w:t>2004 — TheFacebook launched at Harvard by Mark Zuckerberg</w:t>
      </w:r>
    </w:p>
    <w:p>
      <w:pPr>
        <w:pStyle w:val="ListBullet"/>
      </w:pPr>
      <w:r>
        <w:t>2006 — Opened to the public (anyone 13+)</w:t>
      </w:r>
    </w:p>
    <w:p>
      <w:pPr>
        <w:pStyle w:val="ListBullet"/>
      </w:pPr>
      <w:r>
        <w:t>2012 — IPO on NASDAQ; acquired Instagram for ~$1B</w:t>
      </w:r>
    </w:p>
    <w:p>
      <w:pPr>
        <w:pStyle w:val="ListBullet"/>
      </w:pPr>
      <w:r>
        <w:t>2014 — Acquired WhatsApp for $19B; acquired Oculus VR for $2B</w:t>
      </w:r>
    </w:p>
    <w:p>
      <w:pPr>
        <w:pStyle w:val="ListBullet"/>
      </w:pPr>
      <w:r>
        <w:t>2016 — Launched Marketplace and Live video features</w:t>
      </w:r>
    </w:p>
    <w:p>
      <w:pPr>
        <w:pStyle w:val="ListBullet"/>
      </w:pPr>
      <w:r>
        <w:t>2021 — Rebranded to Meta Platforms; launched metaverse initiative</w:t>
      </w:r>
    </w:p>
    <w:p>
      <w:pPr>
        <w:pStyle w:val="ListBullet"/>
      </w:pPr>
      <w:r>
        <w:t>2023 — Launched Threads (Twitter/X competitor)</w:t>
      </w:r>
    </w:p>
    <w:p>
      <w:pPr>
        <w:pStyle w:val="ListBullet"/>
      </w:pPr>
      <w:r>
        <w:t>2025 — LLaMA 4 released; Instagram reached 3B MAU; WhatsApp 3B+ users</w:t>
      </w:r>
    </w:p>
    <w:p>
      <w:pPr>
        <w:pStyle w:val="ListBullet"/>
      </w:pPr>
      <w:r>
        <w:t>2026 — Meta Superintelligence Labs established; Q1 Family DAP: 3.56B</w:t>
      </w:r>
    </w:p>
    <w:p>
      <w:r>
        <w:br w:type="page"/>
      </w:r>
    </w:p>
    <w:p>
      <w:pPr>
        <w:pStyle w:val="Heading1"/>
      </w:pPr>
      <w:r>
        <w:t>2. Core Products &amp;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1701"/>
        <w:gridCol w:w="5102"/>
      </w:tblGrid>
      <w:tr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MAU / Scale</w:t>
            </w:r>
          </w:p>
        </w:tc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Features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Facebook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3.07B</w:t>
            </w:r>
          </w:p>
        </w:tc>
        <w:tc>
          <w:tcPr>
            <w:tcW w:type="dxa" w:w="3024"/>
          </w:tcPr>
          <w:p>
            <w:r>
              <w:t>Social networking, News Feed, Groups, Marketplace, Live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3024"/>
            <w:shd w:fill="F0F6FF" w:val="clear"/>
          </w:tcPr>
          <w:p>
            <w:pPr>
              <w:jc w:val="center"/>
            </w:pPr>
            <w:r>
              <w:t>3.0B</w:t>
            </w:r>
          </w:p>
        </w:tc>
        <w:tc>
          <w:tcPr>
            <w:tcW w:type="dxa" w:w="3024"/>
            <w:shd w:fill="F0F6FF" w:val="clear"/>
          </w:tcPr>
          <w:p>
            <w:r>
              <w:t>Photo/video sharing, Reels, Stories, Shopping, DMs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3.0B+</w:t>
            </w:r>
          </w:p>
        </w:tc>
        <w:tc>
          <w:tcPr>
            <w:tcW w:type="dxa" w:w="3024"/>
          </w:tcPr>
          <w:p>
            <w:r>
              <w:t>Encrypted messaging, Voice/Video calls, Business API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Messenger</w:t>
            </w:r>
          </w:p>
        </w:tc>
        <w:tc>
          <w:tcPr>
            <w:tcW w:type="dxa" w:w="3024"/>
            <w:shd w:fill="F0F6FF" w:val="clear"/>
          </w:tcPr>
          <w:p>
            <w:pPr>
              <w:jc w:val="center"/>
            </w:pPr>
            <w:r>
              <w:t>~1B+</w:t>
            </w:r>
          </w:p>
        </w:tc>
        <w:tc>
          <w:tcPr>
            <w:tcW w:type="dxa" w:w="3024"/>
            <w:shd w:fill="F0F6FF" w:val="clear"/>
          </w:tcPr>
          <w:p>
            <w:r>
              <w:t>Chat, video calls, integrated with Facebook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Threads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Growing</w:t>
            </w:r>
          </w:p>
        </w:tc>
        <w:tc>
          <w:tcPr>
            <w:tcW w:type="dxa" w:w="3024"/>
          </w:tcPr>
          <w:p>
            <w:r>
              <w:t>Text-based social network, Twitter/X alternative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Meta Quest</w:t>
            </w:r>
          </w:p>
        </w:tc>
        <w:tc>
          <w:tcPr>
            <w:tcW w:type="dxa" w:w="3024"/>
            <w:shd w:fill="F0F6FF" w:val="clear"/>
          </w:tcPr>
          <w:p>
            <w:pPr>
              <w:jc w:val="center"/>
            </w:pPr>
            <w:r>
              <w:t>VR/AR HW</w:t>
            </w:r>
          </w:p>
        </w:tc>
        <w:tc>
          <w:tcPr>
            <w:tcW w:type="dxa" w:w="3024"/>
            <w:shd w:fill="F0F6FF" w:val="clear"/>
          </w:tcPr>
          <w:p>
            <w:r>
              <w:t>Virtual Reality headsets (Quest 3), mixed reality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Meta AI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Integrated</w:t>
            </w:r>
          </w:p>
        </w:tc>
        <w:tc>
          <w:tcPr>
            <w:tcW w:type="dxa" w:w="3024"/>
          </w:tcPr>
          <w:p>
            <w:r>
              <w:t>AI assistant across all Meta apps and Ray-Ban glasses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Ray-Ban Smart Glasses</w:t>
            </w:r>
          </w:p>
        </w:tc>
        <w:tc>
          <w:tcPr>
            <w:tcW w:type="dxa" w:w="3024"/>
            <w:shd w:fill="F0F6FF" w:val="clear"/>
          </w:tcPr>
          <w:p>
            <w:pPr>
              <w:jc w:val="center"/>
            </w:pPr>
            <w:r>
              <w:t>Wearable</w:t>
            </w:r>
          </w:p>
        </w:tc>
        <w:tc>
          <w:tcPr>
            <w:tcW w:type="dxa" w:w="3024"/>
            <w:shd w:fill="F0F6FF" w:val="clear"/>
          </w:tcPr>
          <w:p>
            <w:r>
              <w:t>AI-powered glasses with Meta AI built-in</w:t>
            </w:r>
          </w:p>
        </w:tc>
      </w:tr>
    </w:tbl>
    <w:p>
      <w:r>
        <w:br w:type="page"/>
      </w:r>
    </w:p>
    <w:p>
      <w:pPr>
        <w:pStyle w:val="Heading1"/>
      </w:pPr>
      <w:r>
        <w:t>3. Financial Performance</w:t>
      </w:r>
    </w:p>
    <w:p>
      <w:r>
        <w:rPr>
          <w:rFonts w:ascii="Calibri" w:hAnsi="Calibri"/>
          <w:b w:val="0"/>
          <w:i w:val="0"/>
          <w:sz w:val="22"/>
        </w:rPr>
        <w:t>Meta achieved record financial results in 2025, with revenue surpassing $200 billion for the first time. The company continues to demonstrate strong profitability while making massive investments in AI infrastructure for 2026.</w:t>
      </w:r>
    </w:p>
    <w:p/>
    <w:p>
      <w:pPr>
        <w:pStyle w:val="Heading2"/>
      </w:pPr>
      <w:r>
        <w:t>Annual Revenue &amp; Profit (2023–2026E)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A4A8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1814"/>
            <w:shd w:fill="0A4A8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814"/>
            <w:shd w:fill="0A4A8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Operating Income</w:t>
            </w:r>
          </w:p>
        </w:tc>
        <w:tc>
          <w:tcPr>
            <w:tcW w:type="dxa" w:w="1814"/>
            <w:shd w:fill="0A4A8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Net Income</w:t>
            </w:r>
          </w:p>
        </w:tc>
        <w:tc>
          <w:tcPr>
            <w:tcW w:type="dxa" w:w="1814"/>
            <w:shd w:fill="0A4A8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Op. Margin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FY 2023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$134.9B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$39.1B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$23.2B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29%</w:t>
            </w:r>
          </w:p>
        </w:tc>
      </w:tr>
      <w:tr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FY 2024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$164.5B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$58.1B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$62.4B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35%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FY 2025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$200.97B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$72.4B est.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36%</w:t>
            </w:r>
          </w:p>
        </w:tc>
      </w:tr>
      <w:tr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Q1 2026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$42.3B est.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814"/>
            <w:shd w:fill="E8F0FA" w:val="clear"/>
          </w:tcPr>
          <w:p>
            <w:pPr>
              <w:jc w:val="center"/>
            </w:pPr>
            <w:r>
              <w:t>~37%</w:t>
            </w:r>
          </w:p>
        </w:tc>
      </w:tr>
    </w:tbl>
    <w:p/>
    <w:p>
      <w:pPr>
        <w:pStyle w:val="Heading2"/>
      </w:pPr>
      <w:r>
        <w:t>2026 Capital Expenditure Guidance</w:t>
      </w:r>
    </w:p>
    <w:p>
      <w:pPr>
        <w:pStyle w:val="ListBullet"/>
      </w:pPr>
      <w:r>
        <w:t>Total 2026 CapEx guidance: $125B – $145B (AI infrastructure focus)</w:t>
      </w:r>
    </w:p>
    <w:p>
      <w:pPr>
        <w:pStyle w:val="ListBullet"/>
      </w:pPr>
      <w:r>
        <w:t>2026 total expenses expected: $162B – $169B</w:t>
      </w:r>
    </w:p>
    <w:p>
      <w:pPr>
        <w:pStyle w:val="ListBullet"/>
      </w:pPr>
      <w:r>
        <w:t>Q2 2026 revenue guidance: $58B – $61B</w:t>
      </w:r>
    </w:p>
    <w:p>
      <w:pPr>
        <w:pStyle w:val="ListBullet"/>
      </w:pPr>
      <w:r>
        <w:t>Operating income expected to exceed 2025 levels</w:t>
      </w:r>
    </w:p>
    <w:p>
      <w:pPr>
        <w:pStyle w:val="ListBullet"/>
      </w:pPr>
      <w:r>
        <w:t>Primary CapEx driver: data centers and AI compute hardware</w:t>
      </w:r>
    </w:p>
    <w:p>
      <w:r>
        <w:br w:type="page"/>
      </w:r>
    </w:p>
    <w:p>
      <w:pPr>
        <w:pStyle w:val="Heading1"/>
      </w:pPr>
      <w:r>
        <w:t>4. AI Initiatives &amp; Strategy</w:t>
      </w:r>
    </w:p>
    <w:p>
      <w:r>
        <w:rPr>
          <w:rFonts w:ascii="Calibri" w:hAnsi="Calibri"/>
          <w:b w:val="0"/>
          <w:i w:val="0"/>
          <w:sz w:val="22"/>
        </w:rPr>
        <w:t>Meta is aggressively positioning itself as an AI-first company. Under the "Superintelligence Era" strategy, AI is being embedded across all products and the company has established Meta Superintelligence Labs as a dedicated research division.</w:t>
      </w:r>
    </w:p>
    <w:p/>
    <w:p>
      <w:pPr>
        <w:pStyle w:val="Heading2"/>
      </w:pPr>
      <w:r>
        <w:t>LLaMA Model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4535"/>
      </w:tblGrid>
      <w:tr>
        <w:tc>
          <w:tcPr>
            <w:tcW w:type="dxa" w:w="3024"/>
            <w:shd w:fill="6B2FA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024"/>
            <w:shd w:fill="6B2FA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3024"/>
            <w:shd w:fill="6B2FA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Features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LLaMA 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Feb 2023</w:t>
            </w:r>
          </w:p>
        </w:tc>
        <w:tc>
          <w:tcPr>
            <w:tcW w:type="dxa" w:w="3024"/>
          </w:tcPr>
          <w:p>
            <w:r>
              <w:t>First open-source LLM release; research-focused</w:t>
            </w:r>
          </w:p>
        </w:tc>
      </w:tr>
      <w:tr>
        <w:tc>
          <w:tcPr>
            <w:tcW w:type="dxa" w:w="3024"/>
            <w:shd w:fill="F5EEFF" w:val="clear"/>
          </w:tcPr>
          <w:p>
            <w:r>
              <w:rPr>
                <w:b/>
              </w:rPr>
              <w:t>LLaMA 2</w:t>
            </w:r>
          </w:p>
        </w:tc>
        <w:tc>
          <w:tcPr>
            <w:tcW w:type="dxa" w:w="3024"/>
            <w:shd w:fill="F5EEFF" w:val="clear"/>
          </w:tcPr>
          <w:p>
            <w:pPr>
              <w:jc w:val="center"/>
            </w:pPr>
            <w:r>
              <w:t>Jul 2023</w:t>
            </w:r>
          </w:p>
        </w:tc>
        <w:tc>
          <w:tcPr>
            <w:tcW w:type="dxa" w:w="3024"/>
            <w:shd w:fill="F5EEFF" w:val="clear"/>
          </w:tcPr>
          <w:p>
            <w:r>
              <w:t>Open commercial use; 7B–70B parameters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LLaMA 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Apr 2024</w:t>
            </w:r>
          </w:p>
        </w:tc>
        <w:tc>
          <w:tcPr>
            <w:tcW w:type="dxa" w:w="3024"/>
          </w:tcPr>
          <w:p>
            <w:r>
              <w:t>Multilingual; 8B–405B params; major capability leap</w:t>
            </w:r>
          </w:p>
        </w:tc>
      </w:tr>
      <w:tr>
        <w:tc>
          <w:tcPr>
            <w:tcW w:type="dxa" w:w="3024"/>
            <w:shd w:fill="F5EEFF" w:val="clear"/>
          </w:tcPr>
          <w:p>
            <w:r>
              <w:rPr>
                <w:b/>
              </w:rPr>
              <w:t>LLaMA 4</w:t>
            </w:r>
          </w:p>
        </w:tc>
        <w:tc>
          <w:tcPr>
            <w:tcW w:type="dxa" w:w="3024"/>
            <w:shd w:fill="F5EEFF" w:val="clear"/>
          </w:tcPr>
          <w:p>
            <w:pPr>
              <w:jc w:val="center"/>
            </w:pPr>
            <w:r>
              <w:t>Apr 2025</w:t>
            </w:r>
          </w:p>
        </w:tc>
        <w:tc>
          <w:tcPr>
            <w:tcW w:type="dxa" w:w="3024"/>
            <w:shd w:fill="F5EEFF" w:val="clear"/>
          </w:tcPr>
          <w:p>
            <w:r>
              <w:t>Mixture of Experts (MoE) architecture; Scout, Maverick, Behemoth variants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LLaMA 4.5 / 4.X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Late 2026 (planned)</w:t>
            </w:r>
          </w:p>
        </w:tc>
        <w:tc>
          <w:tcPr>
            <w:tcW w:type="dxa" w:w="3024"/>
          </w:tcPr>
          <w:p>
            <w:r>
              <w:t>Next-gen model; advanced reasoning and multimodal</w:t>
            </w:r>
          </w:p>
        </w:tc>
      </w:tr>
    </w:tbl>
    <w:p/>
    <w:p>
      <w:pPr>
        <w:pStyle w:val="Heading2"/>
      </w:pPr>
      <w:r>
        <w:t>Key AI Products &amp; Initiatives</w:t>
      </w:r>
    </w:p>
    <w:p>
      <w:pPr>
        <w:pStyle w:val="ListBullet"/>
      </w:pPr>
      <w:r>
        <w:t>Meta AI Assistant — integrated across Facebook, Instagram, WhatsApp, Messenger, and Ray-Ban glasses</w:t>
      </w:r>
    </w:p>
    <w:p>
      <w:pPr>
        <w:pStyle w:val="ListBullet"/>
      </w:pPr>
      <w:r>
        <w:t>Meta AI Studio — platform for creating AI characters and chatbots (targeting #1 AI character destination)</w:t>
      </w:r>
    </w:p>
    <w:p>
      <w:pPr>
        <w:pStyle w:val="ListBullet"/>
      </w:pPr>
      <w:r>
        <w:t>Meta Movie Gen — AI video generation and editing research models</w:t>
      </w:r>
    </w:p>
    <w:p>
      <w:pPr>
        <w:pStyle w:val="ListBullet"/>
      </w:pPr>
      <w:r>
        <w:t>Meta Superintelligence Labs — dedicated division for frontier AI research</w:t>
      </w:r>
    </w:p>
    <w:p>
      <w:pPr>
        <w:pStyle w:val="ListBullet"/>
      </w:pPr>
      <w:r>
        <w:t>Llama for Startups (May 2025) — ecosystem program creating Llama-native companies</w:t>
      </w:r>
    </w:p>
    <w:p>
      <w:pPr>
        <w:pStyle w:val="ListBullet"/>
      </w:pPr>
      <w:r>
        <w:t>Sub-Saharan Africa AI Initiative — open-source AI development in Nigeria, Kenya, Senegal, South Africa</w:t>
      </w:r>
    </w:p>
    <w:p>
      <w:pPr>
        <w:pStyle w:val="ListBullet"/>
      </w:pPr>
      <w:r>
        <w:t>AI-powered advertising tools — automated ad creation, targeting, and optimization</w:t>
      </w:r>
    </w:p>
    <w:p>
      <w:pPr>
        <w:pStyle w:val="ListBullet"/>
      </w:pPr>
      <w:r>
        <w:t>Reality Labs — AR/VR research combining AI with spatial computing</w:t>
      </w:r>
    </w:p>
    <w:p>
      <w:r>
        <w:br w:type="page"/>
      </w:r>
    </w:p>
    <w:p>
      <w:pPr>
        <w:pStyle w:val="Heading1"/>
      </w:pPr>
      <w:r>
        <w:t>5. Market Position &amp;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D4A7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14"/>
            <w:shd w:fill="2D4A7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14"/>
            <w:shd w:fill="2D4A7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1814"/>
            <w:shd w:fill="2D4A7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814"/>
            <w:shd w:fill="2D4A7A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Differentiator</w:t>
            </w:r>
          </w:p>
        </w:tc>
      </w:tr>
      <w:tr>
        <w:tc>
          <w:tcPr>
            <w:tcW w:type="dxa" w:w="1814"/>
            <w:shd w:fill="D6E4FF" w:val="clear"/>
          </w:tcPr>
          <w:p>
            <w:r>
              <w:t>Meta Platforms</w:t>
            </w:r>
          </w:p>
        </w:tc>
        <w:tc>
          <w:tcPr>
            <w:tcW w:type="dxa" w:w="1814"/>
            <w:shd w:fill="D6E4FF" w:val="clear"/>
          </w:tcPr>
          <w:p>
            <w:r>
              <w:t>Social Media / AI</w:t>
            </w:r>
          </w:p>
        </w:tc>
        <w:tc>
          <w:tcPr>
            <w:tcW w:type="dxa" w:w="1814"/>
            <w:shd w:fill="D6E4FF" w:val="clear"/>
          </w:tcPr>
          <w:p>
            <w:r>
              <w:t>3.56B DAP</w:t>
            </w:r>
          </w:p>
        </w:tc>
        <w:tc>
          <w:tcPr>
            <w:tcW w:type="dxa" w:w="1814"/>
            <w:shd w:fill="D6E4FF" w:val="clear"/>
          </w:tcPr>
          <w:p>
            <w:r>
              <w:t>$200.97B (2025)</w:t>
            </w:r>
          </w:p>
        </w:tc>
        <w:tc>
          <w:tcPr>
            <w:tcW w:type="dxa" w:w="1814"/>
            <w:shd w:fill="D6E4FF" w:val="clear"/>
          </w:tcPr>
          <w:p>
            <w:r>
              <w:t>Dominant social + AI pivot</w:t>
            </w:r>
          </w:p>
        </w:tc>
      </w:tr>
      <w:tr>
        <w:tc>
          <w:tcPr>
            <w:tcW w:type="dxa" w:w="1814"/>
            <w:shd w:fill="F5F5F5" w:val="clear"/>
          </w:tcPr>
          <w:p>
            <w:r>
              <w:t>Alphabet (Google)</w:t>
            </w:r>
          </w:p>
        </w:tc>
        <w:tc>
          <w:tcPr>
            <w:tcW w:type="dxa" w:w="1814"/>
            <w:shd w:fill="F5F5F5" w:val="clear"/>
          </w:tcPr>
          <w:p>
            <w:r>
              <w:t>Search / AI / Cloud</w:t>
            </w:r>
          </w:p>
        </w:tc>
        <w:tc>
          <w:tcPr>
            <w:tcW w:type="dxa" w:w="1814"/>
            <w:shd w:fill="F5F5F5" w:val="clear"/>
          </w:tcPr>
          <w:p>
            <w:r>
              <w:t>~2B+ MAU (YouTube)</w:t>
            </w:r>
          </w:p>
        </w:tc>
        <w:tc>
          <w:tcPr>
            <w:tcW w:type="dxa" w:w="1814"/>
            <w:shd w:fill="F5F5F5" w:val="clear"/>
          </w:tcPr>
          <w:p>
            <w:r>
              <w:t>$350B+</w:t>
            </w:r>
          </w:p>
        </w:tc>
        <w:tc>
          <w:tcPr>
            <w:tcW w:type="dxa" w:w="1814"/>
            <w:shd w:fill="F5F5F5" w:val="clear"/>
          </w:tcPr>
          <w:p>
            <w:r>
              <w:t>Gemini AI, search monopoly</w:t>
            </w:r>
          </w:p>
        </w:tc>
      </w:tr>
      <w:tr>
        <w:tc>
          <w:tcPr>
            <w:tcW w:type="dxa" w:w="1814"/>
          </w:tcPr>
          <w:p>
            <w:r>
              <w:t>Microsoft</w:t>
            </w:r>
          </w:p>
        </w:tc>
        <w:tc>
          <w:tcPr>
            <w:tcW w:type="dxa" w:w="1814"/>
          </w:tcPr>
          <w:p>
            <w:r>
              <w:t>Cloud / AI / Enterprise</w:t>
            </w:r>
          </w:p>
        </w:tc>
        <w:tc>
          <w:tcPr>
            <w:tcW w:type="dxa" w:w="1814"/>
          </w:tcPr>
          <w:p>
            <w:r>
              <w:t>Varied</w:t>
            </w:r>
          </w:p>
        </w:tc>
        <w:tc>
          <w:tcPr>
            <w:tcW w:type="dxa" w:w="1814"/>
          </w:tcPr>
          <w:p>
            <w:r>
              <w:t>$245B+</w:t>
            </w:r>
          </w:p>
        </w:tc>
        <w:tc>
          <w:tcPr>
            <w:tcW w:type="dxa" w:w="1814"/>
          </w:tcPr>
          <w:p>
            <w:r>
              <w:t>OpenAI partnership, Azure AI</w:t>
            </w:r>
          </w:p>
        </w:tc>
      </w:tr>
      <w:tr>
        <w:tc>
          <w:tcPr>
            <w:tcW w:type="dxa" w:w="1814"/>
            <w:shd w:fill="F5F5F5" w:val="clear"/>
          </w:tcPr>
          <w:p>
            <w:r>
              <w:t>Apple</w:t>
            </w:r>
          </w:p>
        </w:tc>
        <w:tc>
          <w:tcPr>
            <w:tcW w:type="dxa" w:w="1814"/>
            <w:shd w:fill="F5F5F5" w:val="clear"/>
          </w:tcPr>
          <w:p>
            <w:r>
              <w:t>Hardware / Ecosystem</w:t>
            </w:r>
          </w:p>
        </w:tc>
        <w:tc>
          <w:tcPr>
            <w:tcW w:type="dxa" w:w="1814"/>
            <w:shd w:fill="F5F5F5" w:val="clear"/>
          </w:tcPr>
          <w:p>
            <w:r>
              <w:t>~2B devices</w:t>
            </w:r>
          </w:p>
        </w:tc>
        <w:tc>
          <w:tcPr>
            <w:tcW w:type="dxa" w:w="1814"/>
            <w:shd w:fill="F5F5F5" w:val="clear"/>
          </w:tcPr>
          <w:p>
            <w:r>
              <w:t>$391B+</w:t>
            </w:r>
          </w:p>
        </w:tc>
        <w:tc>
          <w:tcPr>
            <w:tcW w:type="dxa" w:w="1814"/>
            <w:shd w:fill="F5F5F5" w:val="clear"/>
          </w:tcPr>
          <w:p>
            <w:r>
              <w:t>Apple Intelligence, hardware moat</w:t>
            </w:r>
          </w:p>
        </w:tc>
      </w:tr>
      <w:tr>
        <w:tc>
          <w:tcPr>
            <w:tcW w:type="dxa" w:w="1814"/>
          </w:tcPr>
          <w:p>
            <w:r>
              <w:t>ByteDance (TikTok)</w:t>
            </w:r>
          </w:p>
        </w:tc>
        <w:tc>
          <w:tcPr>
            <w:tcW w:type="dxa" w:w="1814"/>
          </w:tcPr>
          <w:p>
            <w:r>
              <w:t>Short Video</w:t>
            </w:r>
          </w:p>
        </w:tc>
        <w:tc>
          <w:tcPr>
            <w:tcW w:type="dxa" w:w="1814"/>
          </w:tcPr>
          <w:p>
            <w:r>
              <w:t>1.7B+ MAU</w:t>
            </w:r>
          </w:p>
        </w:tc>
        <w:tc>
          <w:tcPr>
            <w:tcW w:type="dxa" w:w="1814"/>
          </w:tcPr>
          <w:p>
            <w:r>
              <w:t>$120B est.</w:t>
            </w:r>
          </w:p>
        </w:tc>
        <w:tc>
          <w:tcPr>
            <w:tcW w:type="dxa" w:w="1814"/>
          </w:tcPr>
          <w:p>
            <w:r>
              <w:t>Competing with Reels</w:t>
            </w:r>
          </w:p>
        </w:tc>
      </w:tr>
      <w:tr>
        <w:tc>
          <w:tcPr>
            <w:tcW w:type="dxa" w:w="1814"/>
            <w:shd w:fill="F5F5F5" w:val="clear"/>
          </w:tcPr>
          <w:p>
            <w:r>
              <w:t>X (Twitter)</w:t>
            </w:r>
          </w:p>
        </w:tc>
        <w:tc>
          <w:tcPr>
            <w:tcW w:type="dxa" w:w="1814"/>
            <w:shd w:fill="F5F5F5" w:val="clear"/>
          </w:tcPr>
          <w:p>
            <w:r>
              <w:t>Social / AI (Grok)</w:t>
            </w:r>
          </w:p>
        </w:tc>
        <w:tc>
          <w:tcPr>
            <w:tcW w:type="dxa" w:w="1814"/>
            <w:shd w:fill="F5F5F5" w:val="clear"/>
          </w:tcPr>
          <w:p>
            <w:r>
              <w:t>~250M MAU</w:t>
            </w:r>
          </w:p>
        </w:tc>
        <w:tc>
          <w:tcPr>
            <w:tcW w:type="dxa" w:w="1814"/>
            <w:shd w:fill="F5F5F5" w:val="clear"/>
          </w:tcPr>
          <w:p>
            <w:r>
              <w:t>Private</w:t>
            </w:r>
          </w:p>
        </w:tc>
        <w:tc>
          <w:tcPr>
            <w:tcW w:type="dxa" w:w="1814"/>
            <w:shd w:fill="F5F5F5" w:val="clear"/>
          </w:tcPr>
          <w:p>
            <w:r>
              <w:t>Declining but niche influence</w:t>
            </w:r>
          </w:p>
        </w:tc>
      </w:tr>
    </w:tbl>
    <w:p>
      <w:r>
        <w:br w:type="page"/>
      </w:r>
    </w:p>
    <w:p>
      <w:pPr>
        <w:pStyle w:val="Heading1"/>
      </w:pPr>
      <w:r>
        <w:t>6. Executive Summary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User Scale: </w:t>
      </w:r>
      <w:r>
        <w:rPr>
          <w:rFonts w:ascii="Calibri" w:hAnsi="Calibri"/>
          <w:b w:val="0"/>
          <w:i w:val="0"/>
          <w:sz w:val="22"/>
        </w:rPr>
        <w:t>Meta's family of apps serves 3.56 billion daily active people — unmatched in the industry.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Financial Strength: </w:t>
      </w:r>
      <w:r>
        <w:rPr>
          <w:rFonts w:ascii="Calibri" w:hAnsi="Calibri"/>
          <w:b w:val="0"/>
          <w:i w:val="0"/>
          <w:sz w:val="22"/>
        </w:rPr>
        <w:t>$200.97B revenue in 2025 (22% YoY growth); massive $125–145B CapEx planned for 2026 AI infrastructure.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AI Leadership: </w:t>
      </w:r>
      <w:r>
        <w:rPr>
          <w:rFonts w:ascii="Calibri" w:hAnsi="Calibri"/>
          <w:b w:val="0"/>
          <w:i w:val="0"/>
          <w:sz w:val="22"/>
        </w:rPr>
        <w:t>Open-source LLaMA strategy creates a broad AI ecosystem; Meta AI integrated across all touchpoints.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Product Diversification: </w:t>
      </w:r>
      <w:r>
        <w:rPr>
          <w:rFonts w:ascii="Calibri" w:hAnsi="Calibri"/>
          <w:b w:val="0"/>
          <w:i w:val="0"/>
          <w:sz w:val="22"/>
        </w:rPr>
        <w:t>Multiple 3B+ MAU platforms (Facebook, Instagram, WhatsApp) reduce dependency on any single app.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Hardware Ambition: </w:t>
      </w:r>
      <w:r>
        <w:rPr>
          <w:rFonts w:ascii="Calibri" w:hAnsi="Calibri"/>
          <w:b w:val="0"/>
          <w:i w:val="0"/>
          <w:sz w:val="22"/>
        </w:rPr>
        <w:t>Reality Labs + Ray-Ban smart glasses signal long-term bet on spatial computing and AI wearables.</w:t>
      </w:r>
    </w:p>
    <w:p>
      <w:pPr>
        <w:spacing w:after="120"/>
      </w:pPr>
      <w:r>
        <w:rPr>
          <w:rFonts w:ascii="Calibri" w:hAnsi="Calibri"/>
          <w:b/>
          <w:i w:val="0"/>
          <w:color w:val="0048A0"/>
          <w:sz w:val="22"/>
        </w:rPr>
        <w:t xml:space="preserve">Risk Factors: </w:t>
      </w:r>
      <w:r>
        <w:rPr>
          <w:rFonts w:ascii="Calibri" w:hAnsi="Calibri"/>
          <w:b w:val="0"/>
          <w:i w:val="0"/>
          <w:sz w:val="22"/>
        </w:rPr>
        <w:t>Heavy CapEx commitments, regulatory pressure on data privacy, and intense competition from ByteDance/TikTok.</w:t>
      </w:r>
    </w:p>
    <w:p/>
    <w:p>
      <w:pPr>
        <w:jc w:val="center"/>
      </w:pPr>
      <w:r>
        <w:rPr>
          <w:rFonts w:ascii="Calibri" w:hAnsi="Calibri"/>
          <w:b w:val="0"/>
          <w:i/>
          <w:color w:val="969696"/>
          <w:sz w:val="20"/>
        </w:rPr>
        <w:t>— End of Report —</w:t>
      </w:r>
    </w:p>
    <w:p>
      <w:r>
        <w:br w:type="page"/>
      </w:r>
    </w:p>
    <w:p>
      <w:pPr>
        <w:pStyle w:val="Heading1"/>
      </w:pPr>
      <w:r>
        <w:t>7. Design Concept &amp; Brand Identity</w:t>
      </w:r>
    </w:p>
    <w:p>
      <w:r>
        <w:rPr>
          <w:rFonts w:ascii="Calibri" w:hAnsi="Calibri"/>
          <w:b w:val="0"/>
          <w:i w:val="0"/>
          <w:sz w:val="22"/>
        </w:rPr>
        <w:t>Meta's visual identity underwent a landmark transformation in October 2021 with the corporate rebranding from Facebook to Meta Platforms. The new design language reflects the company's strategic pivot toward the metaverse, spatial computing, and AI-first product experiences — while maintaining continuity with its core social media roots.</w:t>
      </w:r>
    </w:p>
    <w:p>
      <w:pPr>
        <w:pStyle w:val="Heading2"/>
      </w:pPr>
      <w:r>
        <w:t>7.1 Logo &amp; Symbol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36"/>
            <w:shd w:fill="0668E1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536"/>
            <w:shd w:fill="0668E1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Symbol Form</w:t>
            </w:r>
          </w:p>
        </w:tc>
        <w:tc>
          <w:tcPr>
            <w:tcW w:type="dxa" w:w="4536"/>
          </w:tcPr>
          <w:p>
            <w:r>
              <w:t>Stylized infinity loop (∞) rendered as a Möbius-strip-like ribbon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Design Concept</w:t>
            </w:r>
          </w:p>
        </w:tc>
        <w:tc>
          <w:tcPr>
            <w:tcW w:type="dxa" w:w="4536"/>
            <w:shd w:fill="EBF3FF" w:val="clear"/>
          </w:tcPr>
          <w:p>
            <w:r>
              <w:t>"Infinite possibilities and interconnected experiences" within the metaverse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Dimensionality</w:t>
            </w:r>
          </w:p>
        </w:tc>
        <w:tc>
          <w:tcPr>
            <w:tcW w:type="dxa" w:w="4536"/>
          </w:tcPr>
          <w:p>
            <w:r>
              <w:t>Designed to exist in 3D space — can be traversed, textured, and animated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Color Treatment</w:t>
            </w:r>
          </w:p>
        </w:tc>
        <w:tc>
          <w:tcPr>
            <w:tcW w:type="dxa" w:w="4536"/>
            <w:shd w:fill="EBF3FF" w:val="clear"/>
          </w:tcPr>
          <w:p>
            <w:r>
              <w:t>Blue gradient from #0668E1 → lighter blue; connects to Facebook's legacy blue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Wordmark Font</w:t>
            </w:r>
          </w:p>
        </w:tc>
        <w:tc>
          <w:tcPr>
            <w:tcW w:type="dxa" w:w="4536"/>
          </w:tcPr>
          <w:p>
            <w:r>
              <w:t>Custom rounded sans-serif (introduced 2019); minimalist, accessible, futuristic</w:t>
            </w:r>
          </w:p>
        </w:tc>
      </w:tr>
      <w:tr>
        <w:tc>
          <w:tcPr>
            <w:tcW w:type="dxa" w:w="4536"/>
            <w:shd w:fill="EBF3FF" w:val="clear"/>
          </w:tcPr>
          <w:p>
            <w:r>
              <w:rPr>
                <w:b/>
              </w:rPr>
              <w:t>Design Agency</w:t>
            </w:r>
          </w:p>
        </w:tc>
        <w:tc>
          <w:tcPr>
            <w:tcW w:type="dxa" w:w="4536"/>
            <w:shd w:fill="EBF3FF" w:val="clear"/>
          </w:tcPr>
          <w:p>
            <w:r>
              <w:t>Developed internally by Meta's Brand Design team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Revealed</w:t>
            </w:r>
          </w:p>
        </w:tc>
        <w:tc>
          <w:tcPr>
            <w:tcW w:type="dxa" w:w="4536"/>
          </w:tcPr>
          <w:p>
            <w:r>
              <w:t>October 28, 2021 — Meta Connect keynote</w:t>
            </w:r>
          </w:p>
        </w:tc>
      </w:tr>
    </w:tbl>
    <w:p/>
    <w:p>
      <w:pPr>
        <w:pStyle w:val="Heading2"/>
      </w:pPr>
      <w:r>
        <w:t>7.2 Brand Color Palette</w:t>
      </w:r>
    </w:p>
    <w:p>
      <w:r>
        <w:rPr>
          <w:rFonts w:ascii="Calibri" w:hAnsi="Calibri"/>
          <w:b w:val="0"/>
          <w:i w:val="0"/>
          <w:sz w:val="22"/>
        </w:rPr>
        <w:t>Meta's official color system is built on a blue-dominant palette that bridges the heritage of Facebook's identity with a modern, gradient-driven aesthetic suited for digital and spatial surfaces.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0072F0" w:val="clear"/>
          </w:tcPr>
          <w:p>
            <w:r/>
          </w:p>
        </w:tc>
        <w:tc>
          <w:tcPr>
            <w:tcW w:type="dxa" w:w="1134"/>
            <w:shd w:fill="0668E1" w:val="clear"/>
          </w:tcPr>
          <w:p>
            <w:r/>
          </w:p>
        </w:tc>
        <w:tc>
          <w:tcPr>
            <w:tcW w:type="dxa" w:w="1134"/>
            <w:shd w:fill="1B74E4" w:val="clear"/>
          </w:tcPr>
          <w:p>
            <w:r/>
          </w:p>
        </w:tc>
        <w:tc>
          <w:tcPr>
            <w:tcW w:type="dxa" w:w="1134"/>
            <w:shd w:fill="EBF3FF" w:val="clear"/>
          </w:tcPr>
          <w:p>
            <w:r/>
          </w:p>
        </w:tc>
        <w:tc>
          <w:tcPr>
            <w:tcW w:type="dxa" w:w="1134"/>
            <w:shd w:fill="6B2FA0" w:val="clear"/>
          </w:tcPr>
          <w:p>
            <w:r/>
          </w:p>
        </w:tc>
        <w:tc>
          <w:tcPr>
            <w:tcW w:type="dxa" w:w="1134"/>
            <w:shd w:fill="9CA3AF" w:val="clear"/>
          </w:tcPr>
          <w:p>
            <w:r/>
          </w:p>
        </w:tc>
        <w:tc>
          <w:tcPr>
            <w:tcW w:type="dxa" w:w="1134"/>
            <w:shd w:fill="1F2937" w:val="clear"/>
          </w:tcPr>
          <w:p>
            <w:r/>
          </w:p>
        </w:tc>
        <w:tc>
          <w:tcPr>
            <w:tcW w:type="dxa" w:w="1134"/>
            <w:shd w:fill="FFFFFF" w:val="clear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Primary Blue</w:t>
              <w:br/>
            </w:r>
            <w:r>
              <w:rPr>
                <w:color w:val="646464"/>
                <w:sz w:val="16"/>
              </w:rPr>
              <w:t>#0072F0</w:t>
              <w:br/>
            </w:r>
            <w:r>
              <w:rPr>
                <w:i/>
                <w:color w:val="828282"/>
                <w:sz w:val="16"/>
              </w:rPr>
              <w:t>Core brand color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Deep Blue</w:t>
              <w:br/>
            </w:r>
            <w:r>
              <w:rPr>
                <w:color w:val="646464"/>
                <w:sz w:val="16"/>
              </w:rPr>
              <w:t>#0668E1</w:t>
              <w:br/>
            </w:r>
            <w:r>
              <w:rPr>
                <w:i/>
                <w:color w:val="828282"/>
                <w:sz w:val="16"/>
              </w:rPr>
              <w:t>Logo gradient start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Sky Blue</w:t>
              <w:br/>
            </w:r>
            <w:r>
              <w:rPr>
                <w:color w:val="646464"/>
                <w:sz w:val="16"/>
              </w:rPr>
              <w:t>#1B74E4</w:t>
              <w:br/>
            </w:r>
            <w:r>
              <w:rPr>
                <w:i/>
                <w:color w:val="828282"/>
                <w:sz w:val="16"/>
              </w:rPr>
              <w:t>Interactive elements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Light Blue</w:t>
              <w:br/>
            </w:r>
            <w:r>
              <w:rPr>
                <w:color w:val="646464"/>
                <w:sz w:val="16"/>
              </w:rPr>
              <w:t>#EBF3FF</w:t>
              <w:br/>
            </w:r>
            <w:r>
              <w:rPr>
                <w:i/>
                <w:color w:val="828282"/>
                <w:sz w:val="16"/>
              </w:rPr>
              <w:t>Backgrounds / tints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Meta Purple</w:t>
              <w:br/>
            </w:r>
            <w:r>
              <w:rPr>
                <w:color w:val="646464"/>
                <w:sz w:val="16"/>
              </w:rPr>
              <w:t>#6B2FA0</w:t>
              <w:br/>
            </w:r>
            <w:r>
              <w:rPr>
                <w:i/>
                <w:color w:val="828282"/>
                <w:sz w:val="16"/>
              </w:rPr>
              <w:t>AI &amp; Metaverse accent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Neutral Gray</w:t>
              <w:br/>
            </w:r>
            <w:r>
              <w:rPr>
                <w:color w:val="646464"/>
                <w:sz w:val="16"/>
              </w:rPr>
              <w:t>#9CA3AF</w:t>
              <w:br/>
            </w:r>
            <w:r>
              <w:rPr>
                <w:i/>
                <w:color w:val="828282"/>
                <w:sz w:val="16"/>
              </w:rPr>
              <w:t>Supporting 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Dark</w:t>
              <w:br/>
            </w:r>
            <w:r>
              <w:rPr>
                <w:color w:val="646464"/>
                <w:sz w:val="16"/>
              </w:rPr>
              <w:t>#1F2937</w:t>
              <w:br/>
            </w:r>
            <w:r>
              <w:rPr>
                <w:i/>
                <w:color w:val="828282"/>
                <w:sz w:val="16"/>
              </w:rPr>
              <w:t>Body text / dark mode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White</w:t>
              <w:br/>
            </w:r>
            <w:r>
              <w:rPr>
                <w:color w:val="646464"/>
                <w:sz w:val="16"/>
              </w:rPr>
              <w:t>#FFFFFF</w:t>
              <w:br/>
            </w:r>
            <w:r>
              <w:rPr>
                <w:i/>
                <w:color w:val="828282"/>
                <w:sz w:val="16"/>
              </w:rPr>
              <w:t>Backgrounds</w:t>
            </w:r>
          </w:p>
        </w:tc>
      </w:tr>
    </w:tbl>
    <w:p/>
    <w:p>
      <w:pPr>
        <w:pStyle w:val="Heading2"/>
      </w:pPr>
      <w:r>
        <w:t>7.3 Typography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024"/>
            <w:shd w:fill="1B74E4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Application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Primary Typeface</w:t>
            </w:r>
          </w:p>
        </w:tc>
        <w:tc>
          <w:tcPr>
            <w:tcW w:type="dxa" w:w="3024"/>
          </w:tcPr>
          <w:p>
            <w:r>
              <w:t>Custom Meta sans-serif (rounded, humanist)</w:t>
            </w:r>
          </w:p>
        </w:tc>
        <w:tc>
          <w:tcPr>
            <w:tcW w:type="dxa" w:w="3024"/>
          </w:tcPr>
          <w:p>
            <w:r>
              <w:t>Wordmark, headings, UI labels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Secondary</w:t>
            </w:r>
          </w:p>
        </w:tc>
        <w:tc>
          <w:tcPr>
            <w:tcW w:type="dxa" w:w="3024"/>
            <w:shd w:fill="F0F6FF" w:val="clear"/>
          </w:tcPr>
          <w:p>
            <w:r>
              <w:t>Optimistic (Meta's proprietary typeface)</w:t>
            </w:r>
          </w:p>
        </w:tc>
        <w:tc>
          <w:tcPr>
            <w:tcW w:type="dxa" w:w="3024"/>
            <w:shd w:fill="F0F6FF" w:val="clear"/>
          </w:tcPr>
          <w:p>
            <w:r>
              <w:t>Long-form content, marketing copy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Fallback / Web</w:t>
            </w:r>
          </w:p>
        </w:tc>
        <w:tc>
          <w:tcPr>
            <w:tcW w:type="dxa" w:w="3024"/>
          </w:tcPr>
          <w:p>
            <w:r>
              <w:t>Segoe UI / Helvetica Neue / Arial</w:t>
            </w:r>
          </w:p>
        </w:tc>
        <w:tc>
          <w:tcPr>
            <w:tcW w:type="dxa" w:w="3024"/>
          </w:tcPr>
          <w:p>
            <w:r>
              <w:t>System UI, web fallback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3024"/>
            <w:shd w:fill="F0F6FF" w:val="clear"/>
          </w:tcPr>
          <w:p>
            <w:r>
              <w:t>Minimal stroke contrast, wide apertures, generous x-height</w:t>
            </w:r>
          </w:p>
        </w:tc>
        <w:tc>
          <w:tcPr>
            <w:tcW w:type="dxa" w:w="3024"/>
            <w:shd w:fill="F0F6FF" w:val="clear"/>
          </w:tcPr>
          <w:p>
            <w:r>
              <w:t>Readability across sizes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Weight Range</w:t>
            </w:r>
          </w:p>
        </w:tc>
        <w:tc>
          <w:tcPr>
            <w:tcW w:type="dxa" w:w="3024"/>
          </w:tcPr>
          <w:p>
            <w:r>
              <w:t>Light (300) → ExtraBold (800)</w:t>
            </w:r>
          </w:p>
        </w:tc>
        <w:tc>
          <w:tcPr>
            <w:tcW w:type="dxa" w:w="3024"/>
          </w:tcPr>
          <w:p>
            <w:r>
              <w:t>Hierarchy and emphasis</w:t>
            </w:r>
          </w:p>
        </w:tc>
      </w:tr>
      <w:tr>
        <w:tc>
          <w:tcPr>
            <w:tcW w:type="dxa" w:w="3024"/>
            <w:shd w:fill="F0F6FF" w:val="clear"/>
          </w:tcPr>
          <w:p>
            <w:r>
              <w:rPr>
                <w:b/>
              </w:rPr>
              <w:t>Usage Rule</w:t>
            </w:r>
          </w:p>
        </w:tc>
        <w:tc>
          <w:tcPr>
            <w:tcW w:type="dxa" w:w="3024"/>
            <w:shd w:fill="F0F6FF" w:val="clear"/>
          </w:tcPr>
          <w:p>
            <w:r>
              <w:t>No decorative fonts; clarity and legibility prioritized</w:t>
            </w:r>
          </w:p>
        </w:tc>
        <w:tc>
          <w:tcPr>
            <w:tcW w:type="dxa" w:w="3024"/>
            <w:shd w:fill="F0F6FF" w:val="clear"/>
          </w:tcPr>
          <w:p>
            <w:r>
              <w:t>Accessibility-first principle</w:t>
            </w:r>
          </w:p>
        </w:tc>
      </w:tr>
    </w:tbl>
    <w:p/>
    <w:p>
      <w:pPr>
        <w:pStyle w:val="Heading2"/>
      </w:pPr>
      <w:r>
        <w:t>7.4 Core Design Principles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Simplicity &amp; Minimalism  </w:t>
      </w:r>
      <w:r>
        <w:rPr>
          <w:rFonts w:ascii="Calibri" w:hAnsi="Calibri"/>
          <w:b w:val="0"/>
          <w:i w:val="0"/>
          <w:sz w:val="22"/>
        </w:rPr>
        <w:t>Remove friction. Strip UI down to only what is needed. Exemplified in Threads' clean interface — no distractions, content-first layout.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Adaptive Brand Systems  </w:t>
      </w:r>
      <w:r>
        <w:rPr>
          <w:rFonts w:ascii="Calibri" w:hAnsi="Calibri"/>
          <w:b w:val="0"/>
          <w:i w:val="0"/>
          <w:sz w:val="22"/>
        </w:rPr>
        <w:t>The Meta brand is designed to flex across surfaces: 2D screens, AR overlays, VR environments, wearables, and physical spaces. Static logos are replaced by dynamic, context-aware expressions.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Hierarchy &amp; Grid  </w:t>
      </w:r>
      <w:r>
        <w:rPr>
          <w:rFonts w:ascii="Calibri" w:hAnsi="Calibri"/>
          <w:b w:val="0"/>
          <w:i w:val="0"/>
          <w:sz w:val="22"/>
        </w:rPr>
        <w:t>Consistent use of 8pt grid systems and typographic hierarchy guides user attention. Information is layered from primary to tertiary with clear visual weight.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Continuity with Heritage  </w:t>
      </w:r>
      <w:r>
        <w:rPr>
          <w:rFonts w:ascii="Calibri" w:hAnsi="Calibri"/>
          <w:b w:val="0"/>
          <w:i w:val="0"/>
          <w:sz w:val="22"/>
        </w:rPr>
        <w:t>The blue gradient in the Meta logo deliberately references Facebook's legacy blue, bridging the old identity with the new metaverse-era brand.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Accessibility First  </w:t>
      </w:r>
      <w:r>
        <w:rPr>
          <w:rFonts w:ascii="Calibri" w:hAnsi="Calibri"/>
          <w:b w:val="0"/>
          <w:i w:val="0"/>
          <w:sz w:val="22"/>
        </w:rPr>
        <w:t>WCAG 2.1 AA compliance is a baseline. Color contrast ratios, font sizes, and touch target sizes are designed for diverse users including those with mobility, vision, and hearing needs.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Micro-interactions  </w:t>
      </w:r>
      <w:r>
        <w:rPr>
          <w:rFonts w:ascii="Calibri" w:hAnsi="Calibri"/>
          <w:b w:val="0"/>
          <w:i w:val="0"/>
          <w:sz w:val="22"/>
        </w:rPr>
        <w:t>Subtle animations — like reactions, hover states, and loading indicators — communicate system feedback and create emotional engagement without overwhelming content.</w:t>
      </w:r>
    </w:p>
    <w:p>
      <w:pPr>
        <w:spacing w:after="160"/>
      </w:pPr>
      <w:r>
        <w:rPr>
          <w:rFonts w:ascii="Calibri" w:hAnsi="Calibri"/>
          <w:b/>
          <w:i w:val="0"/>
          <w:color w:val="0668E1"/>
          <w:sz w:val="22"/>
        </w:rPr>
        <w:t xml:space="preserve">Spatial-ready Design  </w:t>
      </w:r>
      <w:r>
        <w:rPr>
          <w:rFonts w:ascii="Calibri" w:hAnsi="Calibri"/>
          <w:b w:val="0"/>
          <w:i w:val="0"/>
          <w:sz w:val="22"/>
        </w:rPr>
        <w:t>All design components are built to translate to 3D space. Depth, shadow, and parallax layers are considered at component level for Horizon OS and future AR glasses.</w:t>
      </w:r>
    </w:p>
    <w:p/>
    <w:p>
      <w:pPr>
        <w:pStyle w:val="Heading2"/>
      </w:pPr>
      <w:r>
        <w:t>7.5 Spatial Computing &amp; Horizon OS Design Language</w:t>
      </w:r>
    </w:p>
    <w:p>
      <w:r>
        <w:rPr>
          <w:rFonts w:ascii="Calibri" w:hAnsi="Calibri"/>
          <w:b w:val="0"/>
          <w:i w:val="0"/>
          <w:sz w:val="22"/>
        </w:rPr>
        <w:t>Meta Horizon OS represents the company's most advanced design frontier — a full spatial computing operating system for AR/VR devices. Its design language extends traditional 2D UI principles into three-dimensional interactive environments.</w:t>
      </w:r>
    </w:p>
    <w:p/>
    <w:p>
      <w:pPr>
        <w:pStyle w:val="ListBullet"/>
      </w:pPr>
      <w:r>
        <w:t>Environment as Canvas — physical space is treated as the design surface; UI panels float in 3D</w:t>
      </w:r>
    </w:p>
    <w:p>
      <w:pPr>
        <w:pStyle w:val="ListBullet"/>
      </w:pPr>
      <w:r>
        <w:t>Passthrough Design — mixed reality UI must complement, not obscure, the real world</w:t>
      </w:r>
    </w:p>
    <w:p>
      <w:pPr>
        <w:pStyle w:val="ListBullet"/>
      </w:pPr>
      <w:r>
        <w:t>Depth &amp; Proximity — element scale and opacity convey distance and importance in 3D space</w:t>
      </w:r>
    </w:p>
    <w:p>
      <w:pPr>
        <w:pStyle w:val="ListBullet"/>
      </w:pPr>
      <w:r>
        <w:t>Spatial Audio — sound design reinforces UI interactions and spatial positioning</w:t>
      </w:r>
    </w:p>
    <w:p>
      <w:pPr>
        <w:pStyle w:val="ListBullet"/>
      </w:pPr>
      <w:r>
        <w:t>Haptic Feedback — controller and hand-tracking haptics communicate state changes</w:t>
      </w:r>
    </w:p>
    <w:p>
      <w:pPr>
        <w:pStyle w:val="ListBullet"/>
      </w:pPr>
      <w:r>
        <w:t>Figma-based Horizon OS UI Kit — designers use exact Quest UI components for accurate prototyping</w:t>
      </w:r>
    </w:p>
    <w:p>
      <w:pPr>
        <w:pStyle w:val="ListBullet"/>
      </w:pPr>
      <w:r>
        <w:t>Scene Understanding — UI adapts dynamically to the user's physical environment geometry</w:t>
      </w:r>
    </w:p>
    <w:p>
      <w:pPr>
        <w:pStyle w:val="ListBullet"/>
      </w:pPr>
      <w:r>
        <w:t>Immersive Onboarding — first-minute experience is critical; tutorials enrich without blocking flow</w:t>
      </w:r>
    </w:p>
    <w:p/>
    <w:p>
      <w:pPr>
        <w:pStyle w:val="Heading2"/>
      </w:pPr>
      <w:r>
        <w:t>7.6 Design at Meta —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36"/>
            <w:shd w:fill="6B2FA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Design Discipline</w:t>
            </w:r>
          </w:p>
        </w:tc>
        <w:tc>
          <w:tcPr>
            <w:tcW w:type="dxa" w:w="4536"/>
            <w:shd w:fill="6B2FA0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Brand Design</w:t>
            </w:r>
          </w:p>
        </w:tc>
        <w:tc>
          <w:tcPr>
            <w:tcW w:type="dxa" w:w="4536"/>
          </w:tcPr>
          <w:p>
            <w:r>
              <w:t>Visual identity systems, logos, color, typography, illustration, motion, iconography</w:t>
            </w:r>
          </w:p>
        </w:tc>
      </w:tr>
      <w:tr>
        <w:tc>
          <w:tcPr>
            <w:tcW w:type="dxa" w:w="4536"/>
            <w:shd w:fill="F5EEFF" w:val="clear"/>
          </w:tcPr>
          <w:p>
            <w:r>
              <w:rPr>
                <w:b/>
              </w:rPr>
              <w:t>Product Design</w:t>
            </w:r>
          </w:p>
        </w:tc>
        <w:tc>
          <w:tcPr>
            <w:tcW w:type="dxa" w:w="4536"/>
            <w:shd w:fill="F5EEFF" w:val="clear"/>
          </w:tcPr>
          <w:p>
            <w:r>
              <w:t>UX/UI for Facebook, Instagram, WhatsApp, Messenger, Threads apps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Spatial Design</w:t>
            </w:r>
          </w:p>
        </w:tc>
        <w:tc>
          <w:tcPr>
            <w:tcW w:type="dxa" w:w="4536"/>
          </w:tcPr>
          <w:p>
            <w:r>
              <w:t>Horizon OS, Quest interface, AR/VR experience design</w:t>
            </w:r>
          </w:p>
        </w:tc>
      </w:tr>
      <w:tr>
        <w:tc>
          <w:tcPr>
            <w:tcW w:type="dxa" w:w="4536"/>
            <w:shd w:fill="F5EEFF" w:val="clear"/>
          </w:tcPr>
          <w:p>
            <w:r>
              <w:rPr>
                <w:b/>
              </w:rPr>
              <w:t>Motion Design</w:t>
            </w:r>
          </w:p>
        </w:tc>
        <w:tc>
          <w:tcPr>
            <w:tcW w:type="dxa" w:w="4536"/>
            <w:shd w:fill="F5EEFF" w:val="clear"/>
          </w:tcPr>
          <w:p>
            <w:r>
              <w:t>Animations, transitions, video — across apps and brand communications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Research (UXR)</w:t>
            </w:r>
          </w:p>
        </w:tc>
        <w:tc>
          <w:tcPr>
            <w:tcW w:type="dxa" w:w="4536"/>
          </w:tcPr>
          <w:p>
            <w:r>
              <w:t>User research, usability testing, personas, journey mapping</w:t>
            </w:r>
          </w:p>
        </w:tc>
      </w:tr>
      <w:tr>
        <w:tc>
          <w:tcPr>
            <w:tcW w:type="dxa" w:w="4536"/>
            <w:shd w:fill="F5EEFF" w:val="clear"/>
          </w:tcPr>
          <w:p>
            <w:r>
              <w:rPr>
                <w:b/>
              </w:rPr>
              <w:t>Content Design</w:t>
            </w:r>
          </w:p>
        </w:tc>
        <w:tc>
          <w:tcPr>
            <w:tcW w:type="dxa" w:w="4536"/>
            <w:shd w:fill="F5EEFF" w:val="clear"/>
          </w:tcPr>
          <w:p>
            <w:r>
              <w:t>UX writing, microcopy, voice and tone guidelines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AI Design</w:t>
            </w:r>
          </w:p>
        </w:tc>
        <w:tc>
          <w:tcPr>
            <w:tcW w:type="dxa" w:w="4536"/>
          </w:tcPr>
          <w:p>
            <w:r>
              <w:t>Conversational UI for Meta AI; AI Studio interface design</w:t>
            </w:r>
          </w:p>
        </w:tc>
      </w:tr>
    </w:tbl>
    <w:p/>
    <w:p>
      <w:r>
        <w:rPr>
          <w:rFonts w:ascii="Calibri" w:hAnsi="Calibri"/>
          <w:b w:val="0"/>
          <w:i/>
          <w:color w:val="646464"/>
          <w:sz w:val="22"/>
        </w:rPr>
        <w:t xml:space="preserve">Meta's design philosophy can be summarized as: </w:t>
      </w:r>
      <w:r>
        <w:rPr>
          <w:rFonts w:ascii="Calibri" w:hAnsi="Calibri"/>
          <w:b/>
          <w:i/>
          <w:color w:val="0668E1"/>
          <w:sz w:val="22"/>
        </w:rPr>
        <w:t xml:space="preserve">"Build for where people are going, not where they are." </w:t>
      </w:r>
      <w:r>
        <w:rPr>
          <w:rFonts w:ascii="Calibri" w:hAnsi="Calibri"/>
          <w:b w:val="0"/>
          <w:i/>
          <w:color w:val="646464"/>
          <w:sz w:val="22"/>
        </w:rPr>
        <w:t>Every design decision — from the infinity logo to Horizon OS spatial guidelines — is oriented toward a future where digital and physical realities converge.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sz w:val="18"/>
      </w:rPr>
      <w:t xml:space="preserve">Page </w:t>
    </w:r>
    <w:r>
      <w:fldChar w:fldCharType="begin"/>
      <w:instrText>PAGE</w:instrText>
      <w:fldChar w:fldCharType="end"/>
    </w:r>
    <w:r>
      <w:rPr>
        <w:rFonts w:ascii="Calibri" w:hAnsi="Calibri"/>
        <w:b w:val="0"/>
        <w:i/>
        <w:color w:val="787878"/>
        <w:sz w:val="18"/>
      </w:rPr>
      <w:t xml:space="preserve">  |  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0072F0"/>
        <w:sz w:val="18"/>
      </w:rPr>
      <w:t>META Platforms, Inc. — Research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