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2A774" w14:textId="77777777" w:rsidR="00AF1D9E" w:rsidRDefault="00EF3950" w:rsidP="00AF1D9E">
      <w:pPr>
        <w:pStyle w:val="Heading1"/>
      </w:pPr>
      <w:r>
        <w:t>CS 2</w:t>
      </w:r>
      <w:r w:rsidR="00845EF2">
        <w:t>32</w:t>
      </w:r>
      <w:r w:rsidR="00AF1D9E">
        <w:t xml:space="preserve"> Course Syllabus</w:t>
      </w:r>
    </w:p>
    <w:p w14:paraId="2CCEE4E2" w14:textId="77777777"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14:paraId="233410D4" w14:textId="77777777" w:rsidTr="00CF040F">
        <w:tc>
          <w:tcPr>
            <w:tcW w:w="2065" w:type="dxa"/>
          </w:tcPr>
          <w:p w14:paraId="182F807B"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187" w:type="dxa"/>
          </w:tcPr>
          <w:p w14:paraId="7160A202" w14:textId="77777777"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845EF2">
              <w:rPr>
                <w:rFonts w:ascii="Calibri" w:eastAsia="Times New Roman" w:hAnsi="Calibri" w:cs="Times New Roman"/>
              </w:rPr>
              <w:t>232</w:t>
            </w:r>
          </w:p>
        </w:tc>
      </w:tr>
      <w:tr w:rsidR="00F16A9D" w:rsidRPr="00EF1B0D" w14:paraId="35D5826F" w14:textId="77777777" w:rsidTr="00CF040F">
        <w:tc>
          <w:tcPr>
            <w:tcW w:w="2065" w:type="dxa"/>
          </w:tcPr>
          <w:p w14:paraId="1F765049"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187" w:type="dxa"/>
          </w:tcPr>
          <w:p w14:paraId="18F2CE00" w14:textId="77777777" w:rsidR="00F16A9D" w:rsidRPr="00EF1B0D" w:rsidRDefault="00845EF2" w:rsidP="002070D0">
            <w:pPr>
              <w:rPr>
                <w:rFonts w:ascii="Calibri" w:eastAsia="Times New Roman" w:hAnsi="Calibri" w:cs="Times New Roman"/>
              </w:rPr>
            </w:pPr>
            <w:r>
              <w:rPr>
                <w:rFonts w:ascii="Calibri" w:eastAsia="Times New Roman" w:hAnsi="Calibri" w:cs="Times New Roman"/>
              </w:rPr>
              <w:t>Python Programming</w:t>
            </w:r>
          </w:p>
        </w:tc>
      </w:tr>
      <w:tr w:rsidR="00F16A9D" w:rsidRPr="00EF1B0D" w14:paraId="0848C7ED" w14:textId="77777777" w:rsidTr="00CF040F">
        <w:tc>
          <w:tcPr>
            <w:tcW w:w="2065" w:type="dxa"/>
          </w:tcPr>
          <w:p w14:paraId="5AF9AB26"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187" w:type="dxa"/>
          </w:tcPr>
          <w:p w14:paraId="3727ADF1" w14:textId="77777777" w:rsidR="00F16A9D" w:rsidRPr="00EF1B0D" w:rsidRDefault="00845EF2" w:rsidP="002070D0">
            <w:pPr>
              <w:rPr>
                <w:rFonts w:ascii="Calibri" w:eastAsia="Times New Roman" w:hAnsi="Calibri" w:cs="Times New Roman"/>
              </w:rPr>
            </w:pPr>
            <w:r>
              <w:rPr>
                <w:rFonts w:ascii="Calibri" w:hAnsi="Calibri" w:cs="Times New Roman"/>
              </w:rPr>
              <w:t>3</w:t>
            </w:r>
          </w:p>
        </w:tc>
      </w:tr>
      <w:tr w:rsidR="00F16A9D" w:rsidRPr="00EF1B0D" w14:paraId="602406A4" w14:textId="77777777" w:rsidTr="00CF040F">
        <w:tc>
          <w:tcPr>
            <w:tcW w:w="2065" w:type="dxa"/>
          </w:tcPr>
          <w:p w14:paraId="6B2A8C9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187" w:type="dxa"/>
          </w:tcPr>
          <w:p w14:paraId="5A6141BE" w14:textId="5B92FDB9" w:rsidR="00F16A9D" w:rsidRPr="00EF1B0D" w:rsidRDefault="009D3A26" w:rsidP="002070D0">
            <w:pPr>
              <w:rPr>
                <w:rFonts w:ascii="Calibri" w:eastAsia="Times New Roman" w:hAnsi="Calibri" w:cs="Times New Roman"/>
              </w:rPr>
            </w:pPr>
            <w:r>
              <w:rPr>
                <w:rFonts w:ascii="Calibri" w:hAnsi="Calibri" w:cs="Times New Roman"/>
              </w:rPr>
              <w:t>Spring 202</w:t>
            </w:r>
            <w:r w:rsidR="00CF040F">
              <w:rPr>
                <w:rFonts w:ascii="Calibri" w:hAnsi="Calibri" w:cs="Times New Roman"/>
              </w:rPr>
              <w:t>1</w:t>
            </w:r>
          </w:p>
        </w:tc>
      </w:tr>
      <w:tr w:rsidR="00F16A9D" w:rsidRPr="00EF1B0D" w14:paraId="440BD08F" w14:textId="77777777" w:rsidTr="00CF040F">
        <w:tc>
          <w:tcPr>
            <w:tcW w:w="2065" w:type="dxa"/>
          </w:tcPr>
          <w:p w14:paraId="611F9BA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187" w:type="dxa"/>
          </w:tcPr>
          <w:p w14:paraId="14A2C928" w14:textId="77D6A59F" w:rsidR="00F16A9D" w:rsidRPr="00EF1B0D" w:rsidRDefault="00577145" w:rsidP="002070D0">
            <w:pPr>
              <w:rPr>
                <w:rFonts w:ascii="Calibri" w:eastAsia="Times New Roman" w:hAnsi="Calibri" w:cs="Times New Roman"/>
              </w:rPr>
            </w:pPr>
            <w:r>
              <w:rPr>
                <w:rFonts w:ascii="Calibri" w:hAnsi="Calibri" w:cs="Times New Roman"/>
              </w:rPr>
              <w:t>CS 111</w:t>
            </w:r>
          </w:p>
        </w:tc>
      </w:tr>
      <w:tr w:rsidR="00F16A9D" w:rsidRPr="00EF1B0D" w14:paraId="5B412559" w14:textId="77777777" w:rsidTr="00CF040F">
        <w:tc>
          <w:tcPr>
            <w:tcW w:w="2065" w:type="dxa"/>
          </w:tcPr>
          <w:p w14:paraId="144CCD4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187" w:type="dxa"/>
          </w:tcPr>
          <w:p w14:paraId="616CC429"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14:paraId="24AE33C9" w14:textId="6167AA0B" w:rsidR="00F16A9D" w:rsidRPr="00EF1B0D" w:rsidRDefault="00CF040F" w:rsidP="002070D0">
            <w:pPr>
              <w:rPr>
                <w:rFonts w:ascii="Calibri" w:hAnsi="Calibri" w:cs="Times New Roman"/>
              </w:rPr>
            </w:pPr>
            <w:r>
              <w:rPr>
                <w:rFonts w:ascii="Calibri" w:hAnsi="Calibri" w:cs="Times New Roman"/>
              </w:rPr>
              <w:t>M, W</w:t>
            </w:r>
            <w:r w:rsidR="002C70DD">
              <w:rPr>
                <w:rFonts w:ascii="Calibri" w:hAnsi="Calibri" w:cs="Times New Roman"/>
              </w:rPr>
              <w:t xml:space="preserve"> </w:t>
            </w:r>
            <w:r>
              <w:rPr>
                <w:rFonts w:ascii="Calibri" w:hAnsi="Calibri" w:cs="Times New Roman"/>
              </w:rPr>
              <w:t>9</w:t>
            </w:r>
            <w:r w:rsidR="0083789D">
              <w:rPr>
                <w:rFonts w:ascii="Calibri" w:hAnsi="Calibri" w:cs="Times New Roman"/>
              </w:rPr>
              <w:t>-</w:t>
            </w:r>
            <w:r>
              <w:rPr>
                <w:rFonts w:ascii="Calibri" w:hAnsi="Calibri" w:cs="Times New Roman"/>
              </w:rPr>
              <w:t>10</w:t>
            </w:r>
            <w:r w:rsidR="00D00B5C">
              <w:rPr>
                <w:rFonts w:ascii="Calibri" w:hAnsi="Calibri" w:cs="Times New Roman"/>
              </w:rPr>
              <w:t>:</w:t>
            </w:r>
            <w:r w:rsidR="00845EF2">
              <w:rPr>
                <w:rFonts w:ascii="Calibri" w:hAnsi="Calibri" w:cs="Times New Roman"/>
              </w:rPr>
              <w:t>50</w:t>
            </w:r>
            <w:r w:rsidR="008A2A26">
              <w:rPr>
                <w:rFonts w:ascii="Calibri" w:hAnsi="Calibri" w:cs="Times New Roman"/>
              </w:rPr>
              <w:t xml:space="preserve"> </w:t>
            </w:r>
          </w:p>
          <w:p w14:paraId="4A056628" w14:textId="77777777" w:rsidR="00F16A9D" w:rsidRPr="00EF1B0D" w:rsidRDefault="00F16A9D" w:rsidP="002070D0">
            <w:pPr>
              <w:rPr>
                <w:rFonts w:ascii="Calibri" w:eastAsia="Times New Roman" w:hAnsi="Calibri" w:cs="Times New Roman"/>
              </w:rPr>
            </w:pPr>
          </w:p>
          <w:p w14:paraId="4C2CF8F4" w14:textId="77777777" w:rsidR="00F16A9D" w:rsidRDefault="00F16A9D" w:rsidP="002070D0">
            <w:pPr>
              <w:rPr>
                <w:rFonts w:ascii="Calibri" w:hAnsi="Calibri" w:cs="Times New Roman"/>
                <w:b/>
              </w:rPr>
            </w:pPr>
            <w:r>
              <w:rPr>
                <w:rFonts w:ascii="Calibri" w:hAnsi="Calibri" w:cs="Times New Roman"/>
                <w:b/>
              </w:rPr>
              <w:t>Lab:</w:t>
            </w:r>
          </w:p>
          <w:p w14:paraId="74577C1C" w14:textId="60F35E88" w:rsidR="00D00B5C" w:rsidRPr="00D00B5C" w:rsidRDefault="00D00B5C" w:rsidP="0083789D">
            <w:pPr>
              <w:rPr>
                <w:rFonts w:ascii="Calibri" w:hAnsi="Calibri" w:cs="Times New Roman"/>
              </w:rPr>
            </w:pPr>
          </w:p>
        </w:tc>
      </w:tr>
      <w:tr w:rsidR="00F16A9D" w:rsidRPr="00EF1B0D" w14:paraId="3A242E08" w14:textId="77777777" w:rsidTr="00CF040F">
        <w:tc>
          <w:tcPr>
            <w:tcW w:w="2065" w:type="dxa"/>
          </w:tcPr>
          <w:p w14:paraId="6D42A5D0"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187" w:type="dxa"/>
          </w:tcPr>
          <w:p w14:paraId="30E01EA4" w14:textId="77777777"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14:paraId="210439A5" w14:textId="77777777" w:rsidR="008A2A26" w:rsidRPr="008C6DE5" w:rsidRDefault="008A2A26" w:rsidP="00D00B5C">
            <w:pPr>
              <w:rPr>
                <w:rFonts w:ascii="Calibri" w:hAnsi="Calibri" w:cs="Times New Roman"/>
              </w:rPr>
            </w:pPr>
            <w:r>
              <w:rPr>
                <w:rFonts w:ascii="Calibri" w:hAnsi="Calibri" w:cs="Times New Roman"/>
              </w:rPr>
              <w:t>Github (</w:t>
            </w:r>
            <w:r w:rsidR="00100519">
              <w:rPr>
                <w:rFonts w:ascii="Calibri" w:hAnsi="Calibri" w:cs="Times New Roman"/>
              </w:rPr>
              <w:t>see Canvas for link)</w:t>
            </w:r>
          </w:p>
        </w:tc>
      </w:tr>
    </w:tbl>
    <w:p w14:paraId="13BF9B8E" w14:textId="77777777" w:rsidR="00CF040F" w:rsidRDefault="00CF040F" w:rsidP="00CF040F">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CF040F" w:rsidRPr="00EF1B0D" w14:paraId="1DE9ED54" w14:textId="77777777" w:rsidTr="005B3515">
        <w:tc>
          <w:tcPr>
            <w:tcW w:w="2059" w:type="dxa"/>
          </w:tcPr>
          <w:p w14:paraId="38BF4A23" w14:textId="77777777" w:rsidR="00CF040F" w:rsidRPr="00EF1B0D" w:rsidRDefault="00CF040F" w:rsidP="005B3515">
            <w:pPr>
              <w:rPr>
                <w:rFonts w:ascii="Calibri" w:eastAsia="Times New Roman" w:hAnsi="Calibri" w:cs="Times New Roman"/>
                <w:b/>
              </w:rPr>
            </w:pPr>
            <w:r w:rsidRPr="00EF1B0D">
              <w:rPr>
                <w:rFonts w:ascii="Calibri" w:eastAsia="Times New Roman" w:hAnsi="Calibri" w:cs="Times New Roman"/>
                <w:b/>
              </w:rPr>
              <w:t>Name:</w:t>
            </w:r>
          </w:p>
        </w:tc>
        <w:tc>
          <w:tcPr>
            <w:tcW w:w="7301" w:type="dxa"/>
          </w:tcPr>
          <w:p w14:paraId="1D8BF95C" w14:textId="77777777" w:rsidR="00CF040F" w:rsidRPr="00EF1B0D" w:rsidRDefault="00CF040F" w:rsidP="005B3515">
            <w:pPr>
              <w:rPr>
                <w:rFonts w:ascii="Calibri" w:eastAsia="Times New Roman" w:hAnsi="Calibri" w:cs="Times New Roman"/>
              </w:rPr>
            </w:pPr>
            <w:r w:rsidRPr="00EF1B0D">
              <w:rPr>
                <w:rFonts w:ascii="Calibri" w:eastAsia="Times New Roman" w:hAnsi="Calibri" w:cs="Times New Roman"/>
              </w:rPr>
              <w:t>Adam Carter</w:t>
            </w:r>
          </w:p>
        </w:tc>
      </w:tr>
      <w:tr w:rsidR="00CF040F" w:rsidRPr="00EF1B0D" w14:paraId="101D88BA" w14:textId="77777777" w:rsidTr="005B3515">
        <w:tc>
          <w:tcPr>
            <w:tcW w:w="2059" w:type="dxa"/>
          </w:tcPr>
          <w:p w14:paraId="32427E1E" w14:textId="77777777" w:rsidR="00CF040F" w:rsidRPr="00EF1B0D" w:rsidRDefault="00CF040F" w:rsidP="005B3515">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14:paraId="3BED0D21" w14:textId="77777777" w:rsidR="00CF040F" w:rsidRPr="00EF1B0D" w:rsidRDefault="00CF040F" w:rsidP="005B3515">
            <w:pPr>
              <w:rPr>
                <w:rFonts w:ascii="Calibri" w:eastAsia="Times New Roman" w:hAnsi="Calibri" w:cs="Times New Roman"/>
              </w:rPr>
            </w:pPr>
            <w:r>
              <w:rPr>
                <w:rFonts w:ascii="Calibri" w:hAnsi="Calibri" w:cs="Times New Roman"/>
              </w:rPr>
              <w:t>The Internet</w:t>
            </w:r>
          </w:p>
        </w:tc>
      </w:tr>
      <w:tr w:rsidR="00CF040F" w:rsidRPr="00EF1B0D" w14:paraId="4CC2BE49" w14:textId="77777777" w:rsidTr="005B3515">
        <w:tc>
          <w:tcPr>
            <w:tcW w:w="2059" w:type="dxa"/>
          </w:tcPr>
          <w:p w14:paraId="581303F6" w14:textId="77777777" w:rsidR="00CF040F" w:rsidRPr="00EF1B0D" w:rsidRDefault="00CF040F" w:rsidP="005B3515">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14:paraId="6C8BDDA4" w14:textId="77777777" w:rsidR="00CF040F" w:rsidRPr="00EF1B0D" w:rsidRDefault="00CF040F" w:rsidP="005B3515">
            <w:pPr>
              <w:rPr>
                <w:rFonts w:ascii="Calibri" w:eastAsia="Times New Roman" w:hAnsi="Calibri" w:cs="Times New Roman"/>
              </w:rPr>
            </w:pPr>
            <w:r>
              <w:rPr>
                <w:rFonts w:ascii="Calibri" w:hAnsi="Calibri" w:cs="Times New Roman"/>
              </w:rPr>
              <w:t>We’re online.  Shoot me a message on Discord and I’ll respond when I can.</w:t>
            </w:r>
          </w:p>
        </w:tc>
      </w:tr>
      <w:tr w:rsidR="00CF040F" w:rsidRPr="00EF1B0D" w14:paraId="2CFC48FB" w14:textId="77777777" w:rsidTr="005B3515">
        <w:tc>
          <w:tcPr>
            <w:tcW w:w="2059" w:type="dxa"/>
          </w:tcPr>
          <w:p w14:paraId="660ACAF6" w14:textId="77777777" w:rsidR="00CF040F" w:rsidRPr="00EF1B0D" w:rsidRDefault="00CF040F" w:rsidP="005B3515">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14:paraId="47193468" w14:textId="77777777" w:rsidR="00CF040F" w:rsidRPr="00EF1B0D" w:rsidRDefault="00CF040F" w:rsidP="005B3515">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14:paraId="65889ECC" w14:textId="77777777" w:rsidR="00CF040F" w:rsidRDefault="00CF040F" w:rsidP="00CF040F"/>
    <w:p w14:paraId="6A94E979" w14:textId="77777777" w:rsidR="00AF1D9E" w:rsidRDefault="00AF1D9E" w:rsidP="00AF1D9E">
      <w:pPr>
        <w:pStyle w:val="Heading2"/>
      </w:pPr>
      <w:r>
        <w:t>Textbooks</w:t>
      </w:r>
    </w:p>
    <w:p w14:paraId="6DCDC97B" w14:textId="77777777" w:rsidR="00F16A9D" w:rsidRDefault="00CF040F" w:rsidP="00F16A9D">
      <w:pPr>
        <w:rPr>
          <w:rFonts w:ascii="Calibri" w:eastAsia="Times New Roman" w:hAnsi="Calibri" w:cs="Times New Roman"/>
        </w:rPr>
      </w:pPr>
      <w:hyperlink r:id="rId5" w:history="1">
        <w:r w:rsidR="00845EF2" w:rsidRPr="00845EF2">
          <w:rPr>
            <w:rStyle w:val="Hyperlink"/>
            <w:rFonts w:ascii="Calibri" w:eastAsia="Times New Roman" w:hAnsi="Calibri" w:cs="Times New Roman"/>
          </w:rPr>
          <w:t>The Internet!</w:t>
        </w:r>
      </w:hyperlink>
    </w:p>
    <w:p w14:paraId="0AB75D90" w14:textId="77777777" w:rsidR="005B2386" w:rsidRDefault="005B2386" w:rsidP="005B2386">
      <w:pPr>
        <w:pStyle w:val="Heading2"/>
        <w:rPr>
          <w:rFonts w:eastAsia="Times New Roman"/>
        </w:rPr>
      </w:pPr>
      <w:r>
        <w:rPr>
          <w:rFonts w:eastAsia="Times New Roman"/>
        </w:rPr>
        <w:t>Other Materials</w:t>
      </w:r>
    </w:p>
    <w:p w14:paraId="378D03C0" w14:textId="77777777" w:rsidR="005B2386" w:rsidRPr="005B2386" w:rsidRDefault="00CF3EB6" w:rsidP="00F16A9D">
      <w:r>
        <w:t>None</w:t>
      </w:r>
    </w:p>
    <w:p w14:paraId="37D5BD8F" w14:textId="77777777" w:rsidR="00AF1D9E" w:rsidRDefault="00AF1D9E" w:rsidP="00AF1D9E">
      <w:pPr>
        <w:pStyle w:val="Heading2"/>
      </w:pPr>
      <w:r>
        <w:t>Course Outline</w:t>
      </w:r>
    </w:p>
    <w:p w14:paraId="7BDD5F4F" w14:textId="77777777" w:rsidR="00577145" w:rsidRPr="00577145" w:rsidRDefault="00577145" w:rsidP="00577145">
      <w:pPr>
        <w:rPr>
          <w:rFonts w:ascii="Calibri" w:eastAsia="Times New Roman" w:hAnsi="Calibri" w:cs="Times New Roman"/>
        </w:rPr>
      </w:pPr>
      <w:r w:rsidRPr="00577145">
        <w:rPr>
          <w:rFonts w:ascii="Calibri" w:eastAsia="Times New Roman" w:hAnsi="Calibri" w:cs="Times New Roman"/>
        </w:rPr>
        <w:t>This course is an introduction to Python, a highly portable, interpreted, interactive, object-oriented programming language noted for its power and its clear syntax.  It is useful enough to have been called "an important part of Google since the beginning" (quote from Peter Norvig at Google) and simple enough to start learning quickly.</w:t>
      </w:r>
    </w:p>
    <w:p w14:paraId="769E558D" w14:textId="77777777" w:rsidR="00577145" w:rsidRPr="00577145" w:rsidRDefault="00577145" w:rsidP="00577145">
      <w:pPr>
        <w:rPr>
          <w:rFonts w:ascii="Calibri" w:eastAsia="Times New Roman" w:hAnsi="Calibri" w:cs="Times New Roman"/>
        </w:rPr>
      </w:pPr>
      <w:r w:rsidRPr="00577145">
        <w:rPr>
          <w:rFonts w:ascii="Calibri" w:eastAsia="Times New Roman" w:hAnsi="Calibri" w:cs="Times New Roman"/>
        </w:rPr>
        <w:t>This course is not an introduction to programming in general, but rather an introduction to the Python language for students who have already taken CS 111 or an equivalent introductory programming course, or for students with a good working knowledge of a procedural programming language (such as Java or C++).</w:t>
      </w:r>
    </w:p>
    <w:p w14:paraId="31ABDC44" w14:textId="77777777" w:rsidR="00AF1D9E" w:rsidRDefault="00AF1D9E" w:rsidP="00AF1D9E">
      <w:pPr>
        <w:pStyle w:val="Heading2"/>
      </w:pPr>
      <w:r>
        <w:t>Student Learning Outcomes and Assessment</w:t>
      </w:r>
    </w:p>
    <w:p w14:paraId="08AABEFF" w14:textId="77777777" w:rsidR="00577145" w:rsidRPr="00577145" w:rsidRDefault="00577145" w:rsidP="00577145">
      <w:pPr>
        <w:pStyle w:val="Textbody"/>
        <w:spacing w:after="0"/>
        <w:rPr>
          <w:szCs w:val="22"/>
        </w:rPr>
      </w:pPr>
      <w:r w:rsidRPr="00577145">
        <w:rPr>
          <w:rFonts w:ascii="Calibri" w:hAnsi="Calibri"/>
          <w:i/>
          <w:iCs/>
          <w:szCs w:val="22"/>
        </w:rPr>
        <w:t xml:space="preserve">The following is adapted from the ACM Computer Science Curriculum guidelines, codified in 2001 and updated in 2008 and 2013, available at:  </w:t>
      </w:r>
      <w:hyperlink r:id="rId6" w:history="1">
        <w:r w:rsidRPr="00577145">
          <w:rPr>
            <w:rStyle w:val="Hyperlink"/>
            <w:rFonts w:ascii="Calibri" w:hAnsi="Calibri"/>
            <w:i/>
            <w:iCs/>
            <w:szCs w:val="22"/>
          </w:rPr>
          <w:t>http://www.acm.org/education/curricula-recommendations</w:t>
        </w:r>
      </w:hyperlink>
    </w:p>
    <w:p w14:paraId="196DF237" w14:textId="77777777" w:rsidR="00577145" w:rsidRPr="00577145" w:rsidRDefault="00577145" w:rsidP="00577145">
      <w:pPr>
        <w:pStyle w:val="Textbody"/>
        <w:spacing w:after="0"/>
        <w:rPr>
          <w:rFonts w:ascii="Calibri" w:hAnsi="Calibri"/>
          <w:i/>
          <w:iCs/>
          <w:szCs w:val="22"/>
        </w:rPr>
      </w:pPr>
    </w:p>
    <w:p w14:paraId="29F1D696" w14:textId="77777777" w:rsidR="00577145" w:rsidRPr="00577145" w:rsidRDefault="00577145" w:rsidP="00577145">
      <w:pPr>
        <w:pStyle w:val="Textbody"/>
        <w:rPr>
          <w:rFonts w:ascii="Calibri" w:hAnsi="Calibri"/>
          <w:szCs w:val="22"/>
        </w:rPr>
      </w:pPr>
      <w:r w:rsidRPr="00577145">
        <w:rPr>
          <w:rFonts w:ascii="Calibri" w:hAnsi="Calibri"/>
          <w:szCs w:val="22"/>
        </w:rPr>
        <w:t>After successfully completing this course, students should be able to:</w:t>
      </w:r>
    </w:p>
    <w:p w14:paraId="3DC21195" w14:textId="77777777" w:rsidR="00577145" w:rsidRPr="00577145" w:rsidRDefault="00577145" w:rsidP="00577145">
      <w:pPr>
        <w:pStyle w:val="Textbody"/>
        <w:numPr>
          <w:ilvl w:val="0"/>
          <w:numId w:val="8"/>
        </w:numPr>
        <w:rPr>
          <w:rFonts w:ascii="Calibri" w:hAnsi="Calibri"/>
          <w:szCs w:val="22"/>
        </w:rPr>
      </w:pPr>
      <w:r w:rsidRPr="00577145">
        <w:rPr>
          <w:rFonts w:ascii="Calibri" w:eastAsia="PUHSQN+TimesNewRomanPSMT, 'Time" w:hAnsi="Calibri" w:cs="PUHSQN+TimesNewRomanPSMT, 'Time"/>
          <w:color w:val="000000"/>
          <w:szCs w:val="22"/>
        </w:rPr>
        <w:t>Be knowledgeable enough about basic Python language syntax and semantics to be able to successfully read and write computer programs written using Python.</w:t>
      </w:r>
    </w:p>
    <w:p w14:paraId="592959D8" w14:textId="77777777" w:rsidR="00577145" w:rsidRPr="00577145" w:rsidRDefault="00577145" w:rsidP="00577145">
      <w:pPr>
        <w:pStyle w:val="Textbody"/>
        <w:numPr>
          <w:ilvl w:val="0"/>
          <w:numId w:val="8"/>
        </w:numPr>
        <w:rPr>
          <w:rFonts w:ascii="Calibri" w:eastAsia="PUHSQN+TimesNewRomanPSMT, 'Time" w:hAnsi="Calibri" w:cs="PUHSQN+TimesNewRomanPSMT, 'Time"/>
          <w:color w:val="000000"/>
          <w:szCs w:val="22"/>
        </w:rPr>
      </w:pPr>
      <w:r w:rsidRPr="00577145">
        <w:rPr>
          <w:rFonts w:ascii="Calibri" w:eastAsia="PUHSQN+TimesNewRomanPSMT, 'Time" w:hAnsi="Calibri" w:cs="PUHSQN+TimesNewRomanPSMT, 'Time"/>
          <w:color w:val="000000"/>
          <w:szCs w:val="22"/>
        </w:rPr>
        <w:t>Be comfortable using on-line Python documentation to learn about and then to successfully and appropriately use functions and classes from an already-written Python module.</w:t>
      </w:r>
    </w:p>
    <w:p w14:paraId="22688FB5" w14:textId="77777777" w:rsidR="00577145" w:rsidRPr="00577145" w:rsidRDefault="00577145" w:rsidP="00577145">
      <w:pPr>
        <w:pStyle w:val="Textbody"/>
        <w:numPr>
          <w:ilvl w:val="0"/>
          <w:numId w:val="8"/>
        </w:numPr>
        <w:rPr>
          <w:rFonts w:ascii="Calibri" w:hAnsi="Calibri"/>
          <w:color w:val="000000"/>
          <w:szCs w:val="22"/>
        </w:rPr>
      </w:pPr>
      <w:r w:rsidRPr="00577145">
        <w:rPr>
          <w:rFonts w:ascii="Calibri" w:hAnsi="Calibri"/>
          <w:color w:val="000000"/>
          <w:szCs w:val="22"/>
        </w:rPr>
        <w:t>Capably use such idiomatic Python features as lists, dictionaries, tuples, and sets.</w:t>
      </w:r>
    </w:p>
    <w:p w14:paraId="292DE769" w14:textId="2094C36E" w:rsidR="00F16A9D" w:rsidRPr="00577145" w:rsidRDefault="00577145" w:rsidP="00577145">
      <w:pPr>
        <w:pStyle w:val="Textbody"/>
        <w:numPr>
          <w:ilvl w:val="0"/>
          <w:numId w:val="8"/>
        </w:numPr>
        <w:rPr>
          <w:rFonts w:ascii="Calibri" w:eastAsia="PUHSQN+TimesNewRomanPSMT, 'Time" w:hAnsi="Calibri" w:cs="PUHSQN+TimesNewRomanPSMT, 'Time"/>
          <w:color w:val="000000"/>
          <w:szCs w:val="22"/>
        </w:rPr>
      </w:pPr>
      <w:r w:rsidRPr="00577145">
        <w:rPr>
          <w:rFonts w:ascii="Calibri" w:eastAsia="PUHSQN+TimesNewRomanPSMT, 'Time" w:hAnsi="Calibri" w:cs="PUHSQN+TimesNewRomanPSMT, 'Time"/>
          <w:color w:val="000000"/>
          <w:szCs w:val="22"/>
        </w:rPr>
        <w:t>Obtain experience designing, implementing, testing, and debugging Python programs, classes, and modules.</w:t>
      </w:r>
    </w:p>
    <w:p w14:paraId="61135E4A" w14:textId="77777777" w:rsidR="00F16A9D" w:rsidRDefault="00F16A9D" w:rsidP="00F16A9D">
      <w:pPr>
        <w:pStyle w:val="Heading1"/>
      </w:pPr>
      <w:r>
        <w:t>HSU Learning Outcomes that this course addresses:</w:t>
      </w:r>
    </w:p>
    <w:p w14:paraId="4C67C302" w14:textId="77777777" w:rsidR="00577145" w:rsidRPr="00577145" w:rsidRDefault="00577145" w:rsidP="00577145">
      <w:pPr>
        <w:pStyle w:val="Textbody"/>
        <w:rPr>
          <w:rFonts w:ascii="Calibri" w:hAnsi="Calibri"/>
          <w:szCs w:val="22"/>
        </w:rPr>
      </w:pPr>
      <w:r w:rsidRPr="00577145">
        <w:rPr>
          <w:rFonts w:ascii="Calibri" w:hAnsi="Calibri"/>
          <w:szCs w:val="22"/>
        </w:rPr>
        <w:t>This course addresses departmental learning outcomes of:</w:t>
      </w:r>
    </w:p>
    <w:p w14:paraId="43B0F433" w14:textId="77777777" w:rsidR="00577145" w:rsidRPr="00577145" w:rsidRDefault="00577145" w:rsidP="00577145">
      <w:pPr>
        <w:pStyle w:val="Textbody"/>
        <w:numPr>
          <w:ilvl w:val="0"/>
          <w:numId w:val="8"/>
        </w:numPr>
        <w:rPr>
          <w:rFonts w:ascii="Calibri" w:hAnsi="Calibri"/>
          <w:color w:val="000000"/>
          <w:szCs w:val="22"/>
        </w:rPr>
      </w:pPr>
      <w:r w:rsidRPr="00577145">
        <w:rPr>
          <w:rFonts w:ascii="Calibri" w:hAnsi="Calibri"/>
          <w:color w:val="000000"/>
          <w:szCs w:val="22"/>
        </w:rPr>
        <w:t>Computational Thinking</w:t>
      </w:r>
    </w:p>
    <w:p w14:paraId="76952583" w14:textId="77777777" w:rsidR="00577145" w:rsidRPr="00577145" w:rsidRDefault="00577145" w:rsidP="00577145">
      <w:pPr>
        <w:pStyle w:val="Textbody"/>
        <w:numPr>
          <w:ilvl w:val="0"/>
          <w:numId w:val="8"/>
        </w:numPr>
        <w:rPr>
          <w:rFonts w:ascii="Calibri" w:eastAsia="PUHSQN+TimesNewRomanPSMT, 'Time" w:hAnsi="Calibri" w:cs="PUHSQN+TimesNewRomanPSMT, 'Time"/>
          <w:color w:val="000000"/>
          <w:szCs w:val="22"/>
        </w:rPr>
      </w:pPr>
      <w:r w:rsidRPr="00577145">
        <w:rPr>
          <w:rFonts w:ascii="Calibri" w:eastAsia="PUHSQN+TimesNewRomanPSMT, 'Time" w:hAnsi="Calibri" w:cs="PUHSQN+TimesNewRomanPSMT, 'Time"/>
          <w:color w:val="000000"/>
          <w:szCs w:val="22"/>
        </w:rPr>
        <w:t>Communicating and Collaborating</w:t>
      </w:r>
    </w:p>
    <w:p w14:paraId="3F153119" w14:textId="1CFB4E17" w:rsidR="00F16A9D" w:rsidRPr="00577145" w:rsidRDefault="00577145" w:rsidP="00577145">
      <w:pPr>
        <w:pStyle w:val="Textbody"/>
        <w:rPr>
          <w:rFonts w:ascii="Calibri" w:eastAsia="PUHSQN+TimesNewRomanPSMT, 'Time" w:hAnsi="Calibri" w:cs="PUHSQN+TimesNewRomanPSMT, 'Time"/>
          <w:color w:val="000000"/>
          <w:szCs w:val="22"/>
        </w:rPr>
      </w:pPr>
      <w:r w:rsidRPr="00577145">
        <w:rPr>
          <w:rFonts w:ascii="Calibri" w:eastAsia="PUHSQN+TimesNewRomanPSMT, 'Time" w:hAnsi="Calibri" w:cs="PUHSQN+TimesNewRomanPSMT, 'Time"/>
          <w:color w:val="000000"/>
          <w:szCs w:val="22"/>
        </w:rPr>
        <w:t>This course addresses departmental outcomes of computational thinking and communicating and collaborating at introductory levels.</w:t>
      </w:r>
    </w:p>
    <w:p w14:paraId="2B095B5C" w14:textId="3209CBCA" w:rsidR="00AF1D9E" w:rsidRDefault="00AF1D9E" w:rsidP="00AF1D9E">
      <w:pPr>
        <w:pStyle w:val="Heading2"/>
      </w:pPr>
      <w:r>
        <w:t>Grades</w:t>
      </w:r>
      <w:r w:rsidR="00CF040F">
        <w:t>*</w:t>
      </w:r>
    </w:p>
    <w:p w14:paraId="210292A5" w14:textId="77777777" w:rsidR="00750B97" w:rsidRDefault="00AF1D9E" w:rsidP="00AA5C67">
      <w:r>
        <w:t>Grades will be based on the following (weights are in parenthesis):</w:t>
      </w:r>
    </w:p>
    <w:p w14:paraId="7AC07C95" w14:textId="5CB7067D" w:rsidR="0083789D" w:rsidRDefault="00843E49" w:rsidP="00CF3EB6">
      <w:pPr>
        <w:pStyle w:val="ListParagraph"/>
        <w:numPr>
          <w:ilvl w:val="0"/>
          <w:numId w:val="1"/>
        </w:numPr>
      </w:pPr>
      <w:r>
        <w:t>Participa</w:t>
      </w:r>
      <w:r w:rsidR="0083789D">
        <w:t>tion (</w:t>
      </w:r>
      <w:r w:rsidR="00CF040F">
        <w:t>15</w:t>
      </w:r>
      <w:r>
        <w:t>%)</w:t>
      </w:r>
    </w:p>
    <w:p w14:paraId="37EBD96B" w14:textId="23FC8E1C" w:rsidR="00CF3EB6" w:rsidRDefault="001B6037" w:rsidP="00CF040F">
      <w:pPr>
        <w:pStyle w:val="ListParagraph"/>
        <w:numPr>
          <w:ilvl w:val="0"/>
          <w:numId w:val="1"/>
        </w:numPr>
      </w:pPr>
      <w:r>
        <w:t>Assignments</w:t>
      </w:r>
      <w:r w:rsidR="00AF1D9E">
        <w:t xml:space="preserve"> (</w:t>
      </w:r>
      <w:r w:rsidR="00CF040F">
        <w:t>85</w:t>
      </w:r>
      <w:r w:rsidR="00AF1D9E">
        <w:t>%</w:t>
      </w:r>
      <w:r w:rsidR="00095E46">
        <w:t>)</w:t>
      </w:r>
    </w:p>
    <w:p w14:paraId="0B782398" w14:textId="443F47B8" w:rsidR="00AF1D9E" w:rsidRDefault="00AF1D9E" w:rsidP="00CF040F">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14:paraId="3C4FDC99" w14:textId="77777777" w:rsidTr="00CF040F">
        <w:trPr>
          <w:cnfStyle w:val="000000100000" w:firstRow="0" w:lastRow="0" w:firstColumn="0" w:lastColumn="0" w:oddVBand="0" w:evenVBand="0" w:oddHBand="1" w:evenHBand="0" w:firstRowFirstColumn="0" w:firstRowLastColumn="0" w:lastRowFirstColumn="0" w:lastRowLastColumn="0"/>
        </w:trPr>
        <w:tc>
          <w:tcPr>
            <w:tcW w:w="1882" w:type="dxa"/>
          </w:tcPr>
          <w:p w14:paraId="1AFA46AD" w14:textId="77777777" w:rsidR="005601DB" w:rsidRDefault="005601DB" w:rsidP="008D4B57">
            <w:r>
              <w:t>93.00 – 100.00</w:t>
            </w:r>
          </w:p>
        </w:tc>
        <w:tc>
          <w:tcPr>
            <w:tcW w:w="1869" w:type="dxa"/>
          </w:tcPr>
          <w:p w14:paraId="0E762721" w14:textId="77777777" w:rsidR="005601DB" w:rsidRDefault="005601DB" w:rsidP="008D4B57">
            <w:r>
              <w:t>A</w:t>
            </w:r>
          </w:p>
        </w:tc>
        <w:tc>
          <w:tcPr>
            <w:tcW w:w="1862" w:type="dxa"/>
          </w:tcPr>
          <w:p w14:paraId="65C7CD04" w14:textId="77777777" w:rsidR="005601DB" w:rsidRDefault="005601DB" w:rsidP="008D4B57"/>
        </w:tc>
        <w:tc>
          <w:tcPr>
            <w:tcW w:w="1878" w:type="dxa"/>
          </w:tcPr>
          <w:p w14:paraId="3D10FCDA" w14:textId="77777777" w:rsidR="005601DB" w:rsidRDefault="005601DB" w:rsidP="008D4B57">
            <w:r>
              <w:t>71.00 – 75.99</w:t>
            </w:r>
          </w:p>
        </w:tc>
        <w:tc>
          <w:tcPr>
            <w:tcW w:w="1869" w:type="dxa"/>
          </w:tcPr>
          <w:p w14:paraId="4FC10E56" w14:textId="77777777" w:rsidR="005601DB" w:rsidRDefault="005601DB" w:rsidP="008D4B57">
            <w:r>
              <w:t>C</w:t>
            </w:r>
          </w:p>
        </w:tc>
      </w:tr>
      <w:tr w:rsidR="005601DB" w14:paraId="6059C8A7" w14:textId="77777777" w:rsidTr="00CF040F">
        <w:tc>
          <w:tcPr>
            <w:tcW w:w="1882" w:type="dxa"/>
          </w:tcPr>
          <w:p w14:paraId="5ECEADE0" w14:textId="77777777" w:rsidR="005601DB" w:rsidRDefault="005601DB" w:rsidP="008D4B57">
            <w:r>
              <w:t>90.00 – 92.99</w:t>
            </w:r>
          </w:p>
        </w:tc>
        <w:tc>
          <w:tcPr>
            <w:tcW w:w="1869" w:type="dxa"/>
          </w:tcPr>
          <w:p w14:paraId="39F1517A" w14:textId="77777777" w:rsidR="005601DB" w:rsidRDefault="005601DB" w:rsidP="008D4B57">
            <w:r>
              <w:t>A-</w:t>
            </w:r>
          </w:p>
        </w:tc>
        <w:tc>
          <w:tcPr>
            <w:tcW w:w="1862" w:type="dxa"/>
          </w:tcPr>
          <w:p w14:paraId="79CF8CC2" w14:textId="77777777" w:rsidR="005601DB" w:rsidRDefault="005601DB" w:rsidP="008D4B57"/>
        </w:tc>
        <w:tc>
          <w:tcPr>
            <w:tcW w:w="1878" w:type="dxa"/>
          </w:tcPr>
          <w:p w14:paraId="2A57EDB5" w14:textId="77777777" w:rsidR="005601DB" w:rsidRDefault="005601DB" w:rsidP="008D4B57">
            <w:r>
              <w:t>69.00 – 70.99</w:t>
            </w:r>
          </w:p>
        </w:tc>
        <w:tc>
          <w:tcPr>
            <w:tcW w:w="1869" w:type="dxa"/>
          </w:tcPr>
          <w:p w14:paraId="0A46FCB8" w14:textId="77777777" w:rsidR="005601DB" w:rsidRDefault="005601DB" w:rsidP="008D4B57">
            <w:r>
              <w:t>C-</w:t>
            </w:r>
          </w:p>
        </w:tc>
      </w:tr>
      <w:tr w:rsidR="001224B8" w14:paraId="26A61E12" w14:textId="77777777" w:rsidTr="00CF040F">
        <w:trPr>
          <w:cnfStyle w:val="000000100000" w:firstRow="0" w:lastRow="0" w:firstColumn="0" w:lastColumn="0" w:oddVBand="0" w:evenVBand="0" w:oddHBand="1" w:evenHBand="0" w:firstRowFirstColumn="0" w:firstRowLastColumn="0" w:lastRowFirstColumn="0" w:lastRowLastColumn="0"/>
        </w:trPr>
        <w:tc>
          <w:tcPr>
            <w:tcW w:w="1882" w:type="dxa"/>
          </w:tcPr>
          <w:p w14:paraId="6F739624" w14:textId="77777777" w:rsidR="001224B8" w:rsidRDefault="001224B8" w:rsidP="008D4B57">
            <w:r>
              <w:t>87.00 – 89.99</w:t>
            </w:r>
          </w:p>
        </w:tc>
        <w:tc>
          <w:tcPr>
            <w:tcW w:w="1869" w:type="dxa"/>
          </w:tcPr>
          <w:p w14:paraId="4053DD5D" w14:textId="77777777" w:rsidR="001224B8" w:rsidRDefault="001224B8" w:rsidP="008D4B57">
            <w:r>
              <w:t>B+</w:t>
            </w:r>
          </w:p>
        </w:tc>
        <w:tc>
          <w:tcPr>
            <w:tcW w:w="1862" w:type="dxa"/>
          </w:tcPr>
          <w:p w14:paraId="6C5FFD0B" w14:textId="77777777" w:rsidR="001224B8" w:rsidRDefault="001224B8" w:rsidP="008D4B57"/>
        </w:tc>
        <w:tc>
          <w:tcPr>
            <w:tcW w:w="1878" w:type="dxa"/>
          </w:tcPr>
          <w:p w14:paraId="397B7B0B" w14:textId="77777777" w:rsidR="001224B8" w:rsidRDefault="001224B8" w:rsidP="00D6721D">
            <w:r>
              <w:t>60.00 – 68.99</w:t>
            </w:r>
          </w:p>
        </w:tc>
        <w:tc>
          <w:tcPr>
            <w:tcW w:w="1869" w:type="dxa"/>
          </w:tcPr>
          <w:p w14:paraId="512C2C23" w14:textId="77777777" w:rsidR="001224B8" w:rsidRDefault="001224B8" w:rsidP="00D6721D">
            <w:r>
              <w:t>D</w:t>
            </w:r>
          </w:p>
        </w:tc>
      </w:tr>
      <w:tr w:rsidR="001224B8" w14:paraId="47CFBDCE" w14:textId="77777777" w:rsidTr="00CF040F">
        <w:tc>
          <w:tcPr>
            <w:tcW w:w="1882" w:type="dxa"/>
          </w:tcPr>
          <w:p w14:paraId="4DDC6CD5" w14:textId="77777777" w:rsidR="001224B8" w:rsidRDefault="001224B8" w:rsidP="008D4B57">
            <w:r>
              <w:t>82.00 – 86.99</w:t>
            </w:r>
          </w:p>
        </w:tc>
        <w:tc>
          <w:tcPr>
            <w:tcW w:w="1869" w:type="dxa"/>
          </w:tcPr>
          <w:p w14:paraId="1C480E7C" w14:textId="77777777" w:rsidR="001224B8" w:rsidRDefault="001224B8" w:rsidP="008D4B57">
            <w:r>
              <w:t>B</w:t>
            </w:r>
          </w:p>
        </w:tc>
        <w:tc>
          <w:tcPr>
            <w:tcW w:w="1862" w:type="dxa"/>
          </w:tcPr>
          <w:p w14:paraId="13605C21" w14:textId="77777777" w:rsidR="001224B8" w:rsidRDefault="001224B8" w:rsidP="008D4B57"/>
        </w:tc>
        <w:tc>
          <w:tcPr>
            <w:tcW w:w="1878" w:type="dxa"/>
          </w:tcPr>
          <w:p w14:paraId="72BB107D" w14:textId="77777777" w:rsidR="001224B8" w:rsidRDefault="001224B8" w:rsidP="00D6721D">
            <w:r>
              <w:t>00.00 – 59.99</w:t>
            </w:r>
          </w:p>
        </w:tc>
        <w:tc>
          <w:tcPr>
            <w:tcW w:w="1869" w:type="dxa"/>
          </w:tcPr>
          <w:p w14:paraId="0D747596" w14:textId="77777777" w:rsidR="001224B8" w:rsidRDefault="001224B8" w:rsidP="00D6721D">
            <w:r>
              <w:t>F</w:t>
            </w:r>
          </w:p>
        </w:tc>
      </w:tr>
      <w:tr w:rsidR="001224B8" w14:paraId="26293D0C" w14:textId="77777777" w:rsidTr="00CF040F">
        <w:trPr>
          <w:cnfStyle w:val="000000100000" w:firstRow="0" w:lastRow="0" w:firstColumn="0" w:lastColumn="0" w:oddVBand="0" w:evenVBand="0" w:oddHBand="1" w:evenHBand="0" w:firstRowFirstColumn="0" w:firstRowLastColumn="0" w:lastRowFirstColumn="0" w:lastRowLastColumn="0"/>
        </w:trPr>
        <w:tc>
          <w:tcPr>
            <w:tcW w:w="1882" w:type="dxa"/>
          </w:tcPr>
          <w:p w14:paraId="07B1582A" w14:textId="77777777" w:rsidR="001224B8" w:rsidRDefault="001224B8" w:rsidP="008D4B57">
            <w:r>
              <w:t>78.00 – 81.99</w:t>
            </w:r>
          </w:p>
        </w:tc>
        <w:tc>
          <w:tcPr>
            <w:tcW w:w="1869" w:type="dxa"/>
          </w:tcPr>
          <w:p w14:paraId="398FEBF2" w14:textId="77777777" w:rsidR="001224B8" w:rsidRDefault="001224B8" w:rsidP="008D4B57">
            <w:r>
              <w:t>B-</w:t>
            </w:r>
          </w:p>
        </w:tc>
        <w:tc>
          <w:tcPr>
            <w:tcW w:w="1862" w:type="dxa"/>
          </w:tcPr>
          <w:p w14:paraId="615B6E97" w14:textId="77777777" w:rsidR="001224B8" w:rsidRDefault="001224B8" w:rsidP="008D4B57"/>
        </w:tc>
        <w:tc>
          <w:tcPr>
            <w:tcW w:w="1878" w:type="dxa"/>
          </w:tcPr>
          <w:p w14:paraId="0BAE823B" w14:textId="77777777" w:rsidR="001224B8" w:rsidRDefault="001224B8" w:rsidP="008D4B57"/>
        </w:tc>
        <w:tc>
          <w:tcPr>
            <w:tcW w:w="1869" w:type="dxa"/>
          </w:tcPr>
          <w:p w14:paraId="40C6D013" w14:textId="77777777" w:rsidR="001224B8" w:rsidRDefault="001224B8" w:rsidP="008D4B57"/>
        </w:tc>
      </w:tr>
      <w:tr w:rsidR="001224B8" w14:paraId="76A1E135" w14:textId="77777777" w:rsidTr="00CF040F">
        <w:tc>
          <w:tcPr>
            <w:tcW w:w="1882" w:type="dxa"/>
          </w:tcPr>
          <w:p w14:paraId="1717CE87" w14:textId="77777777" w:rsidR="001224B8" w:rsidRDefault="001224B8" w:rsidP="008D4B57">
            <w:r>
              <w:t>76.00 – 77.99</w:t>
            </w:r>
          </w:p>
        </w:tc>
        <w:tc>
          <w:tcPr>
            <w:tcW w:w="1869" w:type="dxa"/>
          </w:tcPr>
          <w:p w14:paraId="075ACA5E" w14:textId="77777777" w:rsidR="001224B8" w:rsidRDefault="001224B8" w:rsidP="008D4B57">
            <w:r>
              <w:t>C+</w:t>
            </w:r>
          </w:p>
        </w:tc>
        <w:tc>
          <w:tcPr>
            <w:tcW w:w="1862" w:type="dxa"/>
          </w:tcPr>
          <w:p w14:paraId="411229E7" w14:textId="77777777" w:rsidR="001224B8" w:rsidRDefault="001224B8" w:rsidP="008D4B57"/>
        </w:tc>
        <w:tc>
          <w:tcPr>
            <w:tcW w:w="1878" w:type="dxa"/>
          </w:tcPr>
          <w:p w14:paraId="70DE4DC5" w14:textId="77777777" w:rsidR="001224B8" w:rsidRDefault="001224B8" w:rsidP="008D4B57"/>
        </w:tc>
        <w:tc>
          <w:tcPr>
            <w:tcW w:w="1869" w:type="dxa"/>
          </w:tcPr>
          <w:p w14:paraId="1B5A6A04" w14:textId="77777777" w:rsidR="001224B8" w:rsidRDefault="001224B8" w:rsidP="008D4B57"/>
        </w:tc>
      </w:tr>
    </w:tbl>
    <w:p w14:paraId="1EC851EB" w14:textId="77777777" w:rsidR="00CF040F" w:rsidRDefault="00CF040F" w:rsidP="00CF040F">
      <w:pPr>
        <w:pStyle w:val="Heading3"/>
      </w:pPr>
      <w:r>
        <w:t>*Overall Grade Policy</w:t>
      </w:r>
    </w:p>
    <w:p w14:paraId="05FB6DBB" w14:textId="0C206788" w:rsidR="00CF040F" w:rsidRPr="009A475B" w:rsidRDefault="00CF040F" w:rsidP="00CF040F">
      <w:r>
        <w:t xml:space="preserve">This is a project-based curriculum, and as such, it is expected that you actively participate in all assignments.  Therefore, getting a C or below on </w:t>
      </w:r>
      <w:r>
        <w:t xml:space="preserve">more than two </w:t>
      </w:r>
      <w:r>
        <w:t xml:space="preserve">assignments </w:t>
      </w:r>
      <w:r>
        <w:rPr>
          <w:b/>
          <w:bCs/>
        </w:rPr>
        <w:t xml:space="preserve">or </w:t>
      </w:r>
      <w:r>
        <w:t xml:space="preserve">getting a C or below on the final </w:t>
      </w:r>
      <w:r>
        <w:t>project</w:t>
      </w:r>
      <w:r>
        <w:t xml:space="preserve"> may result in an overall grade that is below a C- even if you do well on </w:t>
      </w:r>
      <w:r>
        <w:t>everything else</w:t>
      </w:r>
      <w:r>
        <w:t>.</w:t>
      </w:r>
    </w:p>
    <w:p w14:paraId="19AD4BBE" w14:textId="77777777" w:rsidR="00CF040F" w:rsidRDefault="00CF040F" w:rsidP="00CF040F">
      <w:pPr>
        <w:pStyle w:val="Heading3"/>
      </w:pPr>
      <w:r>
        <w:t>Late Policy</w:t>
      </w:r>
    </w:p>
    <w:p w14:paraId="283F8354" w14:textId="77777777" w:rsidR="00CF040F" w:rsidRDefault="00CF040F" w:rsidP="00CF040F">
      <w:r>
        <w:t xml:space="preserve">Late submissions will be accepted for full credit until I grade the assignment.  No submissions will be accepted afterwards.    </w:t>
      </w:r>
    </w:p>
    <w:p w14:paraId="279DF60C" w14:textId="77777777" w:rsidR="00CF040F" w:rsidRDefault="00CF040F" w:rsidP="00CF040F">
      <w:pPr>
        <w:pStyle w:val="Heading3"/>
      </w:pPr>
      <w:r>
        <w:t>Participation</w:t>
      </w:r>
    </w:p>
    <w:p w14:paraId="71F4FD9A" w14:textId="77777777" w:rsidR="00CF040F" w:rsidRDefault="00CF040F" w:rsidP="00CF040F">
      <w:r>
        <w:lastRenderedPageBreak/>
        <w:t xml:space="preserve">Attendance in class is mandatory and will be collected throughout the semester.  Reading assignments will be regularly assigned.  This counts as participation because it will help me make class better for you!  Additionally, certain in-class activities may be awarded participation points.  </w:t>
      </w:r>
    </w:p>
    <w:p w14:paraId="5EB1F594" w14:textId="77777777" w:rsidR="00CF040F" w:rsidRDefault="00CF040F" w:rsidP="00CF040F">
      <w:pPr>
        <w:pStyle w:val="Heading3"/>
      </w:pPr>
      <w:r>
        <w:t>Github Activity</w:t>
      </w:r>
    </w:p>
    <w:p w14:paraId="2F77B786" w14:textId="3311567F" w:rsidR="00CF040F" w:rsidRDefault="00CF040F" w:rsidP="00CF040F">
      <w:r>
        <w:t>You will be expected to use a private github repository to house your solutions.  Regular updates to your github will get earn you full credit.</w:t>
      </w:r>
    </w:p>
    <w:p w14:paraId="4A0381E3" w14:textId="13B55B2E" w:rsidR="00F16A9D" w:rsidRDefault="00F16A9D" w:rsidP="00F16A9D">
      <w:pPr>
        <w:pStyle w:val="Heading3"/>
      </w:pPr>
      <w:r>
        <w:t>A Note on Cheating</w:t>
      </w:r>
    </w:p>
    <w:p w14:paraId="039AC2A7" w14:textId="77777777"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14:paraId="632A2455" w14:textId="77777777"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14:paraId="62C0BC66" w14:textId="77777777"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14:paraId="170887FF" w14:textId="77777777"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14:paraId="3D560D8A" w14:textId="77777777"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14:paraId="2952410C" w14:textId="77777777"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14:paraId="53964200" w14:textId="77777777"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14:paraId="466ECF45" w14:textId="77777777"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14:paraId="241258AB" w14:textId="77777777" w:rsidR="00F16A9D" w:rsidRDefault="00F16A9D" w:rsidP="00F92238">
      <w:pPr>
        <w:pStyle w:val="ListParagraph"/>
        <w:numPr>
          <w:ilvl w:val="0"/>
          <w:numId w:val="3"/>
        </w:numPr>
        <w:jc w:val="left"/>
      </w:pPr>
      <w:r>
        <w:lastRenderedPageBreak/>
        <w:t xml:space="preserve">A friend of yours has taken the class in a prior semester.  You ask him for all of prior homeworks and labs, which you use to aid you in completing your assignments.  </w:t>
      </w:r>
      <w:r>
        <w:rPr>
          <w:b/>
          <w:i/>
        </w:rPr>
        <w:t>This is cheating</w:t>
      </w:r>
      <w:r>
        <w:t xml:space="preserve">.  </w:t>
      </w:r>
    </w:p>
    <w:p w14:paraId="6EE06059" w14:textId="77777777"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14:paraId="30DD3A6F" w14:textId="77777777" w:rsidR="00F16A9D" w:rsidRDefault="00F16A9D" w:rsidP="00F16A9D">
      <w:pPr>
        <w:rPr>
          <w:rFonts w:ascii="Calibri" w:hAnsi="Calibri"/>
        </w:rPr>
      </w:pPr>
    </w:p>
    <w:p w14:paraId="321770CB" w14:textId="77777777" w:rsidR="00F16A9D" w:rsidRPr="00CD1E87" w:rsidRDefault="00F16A9D" w:rsidP="00CD1E87">
      <w:pPr>
        <w:pStyle w:val="Heading1"/>
      </w:pPr>
      <w:r w:rsidRPr="00CD1E87">
        <w:t>Students with Disabilities:</w:t>
      </w:r>
    </w:p>
    <w:p w14:paraId="484EE5A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14:paraId="15CC08B7"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14:paraId="4F7702EF"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14:paraId="23B87C58"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14:paraId="7786F68F"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14:paraId="0FADCDCE" w14:textId="77777777" w:rsidR="00F16A9D" w:rsidRPr="00CD1E87" w:rsidRDefault="00F16A9D" w:rsidP="00CD1E87">
      <w:pPr>
        <w:pStyle w:val="Heading1"/>
      </w:pPr>
      <w:r w:rsidRPr="00CD1E87">
        <w:t>Add/Drop Policy:</w:t>
      </w:r>
    </w:p>
    <w:p w14:paraId="19BD0312"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14:paraId="032B9BF7"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14:paraId="3B0AFEB7"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14:paraId="2FDA7DDD"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14:paraId="6C1B476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14:paraId="6D8FE6A7"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14:paraId="44908E94"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14:paraId="78BA8B9E"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14:paraId="278B3405"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lastRenderedPageBreak/>
        <w:t>Students may repeat up to an additional 12 semester-units with grades averaged.</w:t>
      </w:r>
    </w:p>
    <w:p w14:paraId="225774F7" w14:textId="77777777"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14:paraId="102EF6B5"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14:paraId="74BB4276" w14:textId="77777777" w:rsidR="00F16A9D" w:rsidRPr="00CD1E87" w:rsidRDefault="00F16A9D" w:rsidP="00CD1E87">
      <w:pPr>
        <w:pStyle w:val="Heading1"/>
      </w:pPr>
      <w:r w:rsidRPr="00CD1E87">
        <w:t>Incompletes:</w:t>
      </w:r>
    </w:p>
    <w:p w14:paraId="4EF1985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14:paraId="256EE60D" w14:textId="77777777" w:rsidR="00F16A9D" w:rsidRPr="00CD1E87" w:rsidRDefault="00F16A9D" w:rsidP="00CD1E87">
      <w:pPr>
        <w:pStyle w:val="Heading1"/>
      </w:pPr>
      <w:r w:rsidRPr="00CD1E87">
        <w:t>Time Expectations:</w:t>
      </w:r>
    </w:p>
    <w:p w14:paraId="2A7C5864"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14:paraId="7F57BBBB" w14:textId="77777777" w:rsidR="00F16A9D" w:rsidRPr="00CD1E87" w:rsidRDefault="00F16A9D" w:rsidP="00CD1E87">
      <w:pPr>
        <w:pStyle w:val="Heading1"/>
      </w:pPr>
      <w:r w:rsidRPr="00CD1E87">
        <w:t>Academic Honesty:</w:t>
      </w:r>
    </w:p>
    <w:p w14:paraId="63C9F91B"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14:paraId="56666A88"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14:paraId="3211C89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14:paraId="6F47F807" w14:textId="77777777" w:rsidR="00F16A9D" w:rsidRPr="00CD1E87" w:rsidRDefault="00F16A9D" w:rsidP="00CD1E87">
      <w:pPr>
        <w:pStyle w:val="Heading1"/>
      </w:pPr>
      <w:r w:rsidRPr="00CD1E87">
        <w:t>Additional University Information:</w:t>
      </w:r>
    </w:p>
    <w:p w14:paraId="37031BD4" w14:textId="77777777"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14:paraId="0D4F7474"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14:paraId="3C3330DA"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14:paraId="12E5E334"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 xml:space="preserve">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w:t>
      </w:r>
      <w:r w:rsidRPr="00CD1E87">
        <w:rPr>
          <w:rFonts w:asciiTheme="minorHAnsi" w:hAnsiTheme="minorHAnsi"/>
          <w:sz w:val="22"/>
          <w:szCs w:val="22"/>
        </w:rPr>
        <w:lastRenderedPageBreak/>
        <w:t>Students indulging in such behaviors will first be warned before being required to leave the class permanently.</w:t>
      </w:r>
    </w:p>
    <w:p w14:paraId="184A0AB9"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14:paraId="6B8A23F6" w14:textId="77777777"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UHSQN+TimesNewRomanPSMT, 'Time">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522BD"/>
    <w:multiLevelType w:val="multilevel"/>
    <w:tmpl w:val="BDAAB3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6037"/>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96F42"/>
    <w:rsid w:val="003B3FD1"/>
    <w:rsid w:val="0040322E"/>
    <w:rsid w:val="0041000A"/>
    <w:rsid w:val="00480AAE"/>
    <w:rsid w:val="004F7251"/>
    <w:rsid w:val="0050614F"/>
    <w:rsid w:val="00513260"/>
    <w:rsid w:val="005244E2"/>
    <w:rsid w:val="00526518"/>
    <w:rsid w:val="005601DB"/>
    <w:rsid w:val="00577145"/>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3789D"/>
    <w:rsid w:val="00843E49"/>
    <w:rsid w:val="00845EF2"/>
    <w:rsid w:val="008635A2"/>
    <w:rsid w:val="008909C9"/>
    <w:rsid w:val="008A15CA"/>
    <w:rsid w:val="008A2A26"/>
    <w:rsid w:val="008A5857"/>
    <w:rsid w:val="008C6DE5"/>
    <w:rsid w:val="008E3C54"/>
    <w:rsid w:val="009214DC"/>
    <w:rsid w:val="00923CEE"/>
    <w:rsid w:val="009819FB"/>
    <w:rsid w:val="0098619B"/>
    <w:rsid w:val="009B5FDE"/>
    <w:rsid w:val="009D3A26"/>
    <w:rsid w:val="009D46CF"/>
    <w:rsid w:val="009E7C47"/>
    <w:rsid w:val="00A053EE"/>
    <w:rsid w:val="00AA5C67"/>
    <w:rsid w:val="00AE7ECE"/>
    <w:rsid w:val="00AF1D9E"/>
    <w:rsid w:val="00B555B7"/>
    <w:rsid w:val="00B93C15"/>
    <w:rsid w:val="00BB136C"/>
    <w:rsid w:val="00C50D81"/>
    <w:rsid w:val="00C973E1"/>
    <w:rsid w:val="00CD1E87"/>
    <w:rsid w:val="00CF040F"/>
    <w:rsid w:val="00CF3EB6"/>
    <w:rsid w:val="00D00B5C"/>
    <w:rsid w:val="00D633C9"/>
    <w:rsid w:val="00DC49D9"/>
    <w:rsid w:val="00DC73DC"/>
    <w:rsid w:val="00DE40E7"/>
    <w:rsid w:val="00E67F84"/>
    <w:rsid w:val="00E81075"/>
    <w:rsid w:val="00EA20CD"/>
    <w:rsid w:val="00EB4A9D"/>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C05F"/>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845EF2"/>
    <w:rPr>
      <w:color w:val="605E5C"/>
      <w:shd w:val="clear" w:color="auto" w:fill="E1DFDD"/>
    </w:rPr>
  </w:style>
  <w:style w:type="paragraph" w:customStyle="1" w:styleId="Textbody">
    <w:name w:val="Text body"/>
    <w:basedOn w:val="Normal"/>
    <w:rsid w:val="00577145"/>
    <w:pPr>
      <w:widowControl w:val="0"/>
      <w:suppressAutoHyphens/>
      <w:autoSpaceDN w:val="0"/>
      <w:spacing w:after="91" w:line="240" w:lineRule="auto"/>
      <w:jc w:val="left"/>
    </w:pPr>
    <w:rPr>
      <w:rFonts w:ascii="Times New Roman" w:eastAsia="Arial" w:hAnsi="Times New Roman" w:cs="Tahoma"/>
      <w:kern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141149">
      <w:bodyDiv w:val="1"/>
      <w:marLeft w:val="0"/>
      <w:marRight w:val="0"/>
      <w:marTop w:val="0"/>
      <w:marBottom w:val="0"/>
      <w:divBdr>
        <w:top w:val="none" w:sz="0" w:space="0" w:color="auto"/>
        <w:left w:val="none" w:sz="0" w:space="0" w:color="auto"/>
        <w:bottom w:val="none" w:sz="0" w:space="0" w:color="auto"/>
        <w:right w:val="none" w:sz="0" w:space="0" w:color="auto"/>
      </w:divBdr>
    </w:div>
    <w:div w:id="193608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m.org/education/curricula-recommendations" TargetMode="External"/><Relationship Id="rId5" Type="http://schemas.openxmlformats.org/officeDocument/2006/relationships/hyperlink" Target="http://startpa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6</cp:revision>
  <dcterms:created xsi:type="dcterms:W3CDTF">2020-01-15T18:51:00Z</dcterms:created>
  <dcterms:modified xsi:type="dcterms:W3CDTF">2021-01-19T05:45:00Z</dcterms:modified>
</cp:coreProperties>
</file>