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EF" w:rsidRDefault="009C4696">
      <w:r>
        <w:t xml:space="preserve">Q2. </w:t>
      </w:r>
      <w:r w:rsidR="00F10811">
        <w:t xml:space="preserve"> Supervised learning aims at find a function that maps inputs into targets. Unsupervised learning is target not given.</w:t>
      </w:r>
    </w:p>
    <w:p w:rsidR="00F10811" w:rsidRDefault="00F10811">
      <w:r>
        <w:t xml:space="preserve">Q3. </w:t>
      </w:r>
      <w:r w:rsidR="004E104D">
        <w:t>Reinforcement learning is learning from interaction with an environment, from the consequences of action rather than from explicit teaching.</w:t>
      </w:r>
      <w:r w:rsidR="00574318">
        <w:t xml:space="preserve"> The consequences of action may be viewed as supervision on the learning algorithms. </w:t>
      </w:r>
      <w:r w:rsidR="004461B7">
        <w:t>So in the framework of statistical machine learning, reinforcement learning may be considered a kind of supervised learning</w:t>
      </w:r>
      <w:r w:rsidR="002E103F">
        <w:t>.</w:t>
      </w:r>
    </w:p>
    <w:p w:rsidR="002E103F" w:rsidRDefault="002E103F">
      <w:r>
        <w:t xml:space="preserve">Q4. </w:t>
      </w:r>
      <w:proofErr w:type="spellStart"/>
      <w:r w:rsidR="00C90325">
        <w:t>Overfitting</w:t>
      </w:r>
      <w:proofErr w:type="spellEnd"/>
      <w:r w:rsidR="00C90325">
        <w:t xml:space="preserve">: model fits noise instead of </w:t>
      </w:r>
      <w:proofErr w:type="spellStart"/>
      <w:r w:rsidR="00C90325">
        <w:t>generalisability</w:t>
      </w:r>
      <w:proofErr w:type="spellEnd"/>
      <w:r w:rsidR="00C90325">
        <w:t xml:space="preserve">. </w:t>
      </w:r>
      <w:r w:rsidR="00CF39F9">
        <w:t>For linear regression models: more data, regularisation.</w:t>
      </w:r>
    </w:p>
    <w:p w:rsidR="00CF39F9" w:rsidRDefault="00CF39F9">
      <w:r>
        <w:t xml:space="preserve">Q5. No. </w:t>
      </w:r>
      <w:proofErr w:type="gramStart"/>
      <w:r>
        <w:t>Linear in model parameters.</w:t>
      </w:r>
      <w:proofErr w:type="gramEnd"/>
    </w:p>
    <w:p w:rsidR="00CF39F9" w:rsidRDefault="00CF39F9">
      <w:r>
        <w:t xml:space="preserve">Q6.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Xw-t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</w:p>
    <w:p w:rsidR="00F37603" w:rsidRDefault="00F37603">
      <w:r>
        <w:t xml:space="preserve">Q7.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d>
          </m:e>
        </m:func>
      </m:oMath>
    </w:p>
    <w:p w:rsidR="004B0658" w:rsidRDefault="00E616CE">
      <w:r>
        <w:t>Q8.</w:t>
      </w:r>
      <m:oMath>
        <m:r>
          <w:rPr>
            <w:rFonts w:ascii="Cambria Math" w:hAnsi="Cambria Math"/>
          </w:rPr>
          <m:t xml:space="preserve">D= </m:t>
        </m:r>
      </m:oMath>
      <w:proofErr w:type="gramStart"/>
      <w:r w:rsidR="00262B56">
        <w:t>disease</w:t>
      </w:r>
      <w:proofErr w:type="gramEnd"/>
      <w:r w:rsidR="00262B56">
        <w:t xml:space="preserve">, </w:t>
      </w:r>
      <m:oMath>
        <m:r>
          <w:rPr>
            <w:rFonts w:ascii="Cambria Math" w:hAnsi="Cambria Math"/>
          </w:rPr>
          <m:t xml:space="preserve">P= </m:t>
        </m:r>
      </m:oMath>
      <w:r w:rsidR="00262B56">
        <w:t>positive</w:t>
      </w:r>
    </w:p>
    <w:p w:rsidR="00650672" w:rsidRDefault="004B065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=0.99×0.01=0.0099</m:t>
          </m:r>
        </m:oMath>
      </m:oMathPara>
    </w:p>
    <w:p w:rsidR="00E616CE" w:rsidRDefault="00E616CE">
      <w:r>
        <w:t xml:space="preserve">Q9.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x,μ,σ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:rsidR="0088523E" w:rsidRDefault="0088523E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-∞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=μ</m:t>
          </m:r>
        </m:oMath>
      </m:oMathPara>
    </w:p>
    <w:p w:rsidR="00E616CE" w:rsidRDefault="00EA2620">
      <w:r>
        <w:t xml:space="preserve">Q10.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×1+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×0=</m:t>
        </m:r>
        <m:r>
          <w:rPr>
            <w:rFonts w:ascii="Cambria Math" w:hAnsi="Cambria Math"/>
          </w:rPr>
          <m:t>θ</m:t>
        </m:r>
      </m:oMath>
    </w:p>
    <w:p w:rsidR="00EA2620" w:rsidRDefault="00EA2620">
      <w:r>
        <w:t xml:space="preserve">Q11.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47353E">
        <w:t>. The value can be approximated by importance sampling.</w:t>
      </w:r>
    </w:p>
    <w:p w:rsidR="00051B5A" w:rsidRDefault="00051B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f</m:t>
          </m:r>
        </m:oMath>
      </m:oMathPara>
    </w:p>
    <w:p w:rsidR="00051B5A" w:rsidRDefault="00051B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</m:e>
              </m:nary>
            </m:den>
          </m:f>
        </m:oMath>
      </m:oMathPara>
    </w:p>
    <w:p w:rsidR="00051B5A" w:rsidRDefault="00051B5A"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den>
          </m:f>
        </m:oMath>
      </m:oMathPara>
    </w:p>
    <w:p w:rsidR="001E5840" w:rsidRDefault="001E5840">
      <w:r>
        <w:t xml:space="preserve">Q12. </w:t>
      </w:r>
    </w:p>
    <w:p w:rsidR="001E5840" w:rsidRDefault="001E5840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E5840" w:rsidRDefault="001E58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-2fE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1E5840" w:rsidRDefault="001E58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6045C8" w:rsidRDefault="006045C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6045C8" w:rsidRDefault="006045C8">
      <w:r>
        <w:lastRenderedPageBreak/>
        <w:t>Q13.</w:t>
      </w:r>
    </w:p>
    <w:p w:rsidR="00595BA8" w:rsidRDefault="00595BA8">
      <m:oMathPara>
        <m:oMathParaPr>
          <m:jc m:val="left"/>
        </m:oMathParaPr>
        <m:oMath>
          <m:r>
            <w:rPr>
              <w:rFonts w:ascii="Cambria Math" w:hAnsi="Cambria Math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x-E[x]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y-E[y]</m:t>
                  </m:r>
                </m:e>
              </m:d>
            </m:e>
          </m:d>
        </m:oMath>
      </m:oMathPara>
    </w:p>
    <w:p w:rsidR="00595BA8" w:rsidRDefault="00595BA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xy-xE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-yE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E[y]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95BA8" w:rsidRDefault="00595BA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E[y]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95BA8" w:rsidRDefault="00595BA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595BA8" w:rsidRDefault="00595BA8">
      <w:r>
        <w:t xml:space="preserve">Q14. </w:t>
      </w:r>
      <w:proofErr w:type="gramStart"/>
      <w:r>
        <w:t>A set of linea</w:t>
      </w:r>
      <w:r w:rsidR="001A6048">
        <w:t>rly independent vectors that span</w:t>
      </w:r>
      <w:r w:rsidR="001B1A6B">
        <w:t>s</w:t>
      </w:r>
      <w:r>
        <w:t xml:space="preserve"> a vector space.</w:t>
      </w:r>
      <w:proofErr w:type="gramEnd"/>
      <w:r>
        <w:t xml:space="preserve"> Basis defines a coordinate system of the spanned vector space.</w:t>
      </w:r>
    </w:p>
    <w:p w:rsidR="00595BA8" w:rsidRDefault="00595BA8">
      <w:r>
        <w:t>Q15.</w:t>
      </w:r>
      <w:r w:rsidR="007337E2">
        <w:t xml:space="preserve"> Sum of the diagonal entries</w:t>
      </w:r>
    </w:p>
    <w:p w:rsidR="007337E2" w:rsidRDefault="007337E2">
      <w:r>
        <w:t xml:space="preserve">Q16. </w:t>
      </w:r>
      <w:r w:rsidR="00014325">
        <w:t xml:space="preserve">A projection is a linear transformation </w:t>
      </w:r>
      <m:oMath>
        <m:r>
          <w:rPr>
            <w:rFonts w:ascii="Cambria Math" w:hAnsi="Cambria Math"/>
          </w:rPr>
          <m:t xml:space="preserve">P </m:t>
        </m:r>
      </m:oMath>
      <w:r w:rsidR="00014325">
        <w:t xml:space="preserve">from vector space to itself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=P</m:t>
        </m:r>
      </m:oMath>
    </w:p>
    <w:p w:rsidR="00014325" w:rsidRDefault="00014325">
      <w:r>
        <w:t xml:space="preserve">Q17. </w:t>
      </w:r>
      <w:r w:rsidR="00F81F52">
        <w:t xml:space="preserve">An orthogonal projection is a projection </w:t>
      </w:r>
      <m:oMath>
        <m:r>
          <w:rPr>
            <w:rFonts w:ascii="Cambria Math" w:hAnsi="Cambria Math"/>
          </w:rPr>
          <m:t xml:space="preserve">P </m:t>
        </m:r>
      </m:oMath>
      <w:r w:rsidR="00F81F52">
        <w:t>whose range and kernel are orthogonal subspaces.</w:t>
      </w:r>
    </w:p>
    <w:p w:rsidR="00F81F52" w:rsidRDefault="00F81F52">
      <w:r>
        <w:t>Q18.</w:t>
      </w:r>
      <w:r w:rsidR="00AF48DE">
        <w:t xml:space="preserve"> Assuming </w:t>
      </w:r>
      <m:oMath>
        <m:r>
          <w:rPr>
            <w:rFonts w:ascii="Cambria Math" w:hAnsi="Cambria Math"/>
          </w:rPr>
          <m:t xml:space="preserve">A </m:t>
        </m:r>
      </m:oMath>
      <w:r w:rsidR="00AF48DE">
        <w:t xml:space="preserve">has full rank,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:rsidR="00AF48DE" w:rsidRDefault="00AF48DE">
      <w:r>
        <w:t>Q19. Number of columns that are independent</w:t>
      </w:r>
    </w:p>
    <w:p w:rsidR="00AF48DE" w:rsidRDefault="00AF48DE">
      <w:r>
        <w:t>Q20.</w:t>
      </w:r>
    </w:p>
    <w:p w:rsidR="00AF48DE" w:rsidRDefault="00AF48DE">
      <w:r>
        <w:t xml:space="preserve">Q39. </w:t>
      </w:r>
    </w:p>
    <w:p w:rsidR="00FC31BF" w:rsidRDefault="00FC31BF">
      <w:r>
        <w:t>Q40.</w:t>
      </w:r>
    </w:p>
    <w:p w:rsidR="004316B8" w:rsidRDefault="004316B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x,w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:rsidR="00970F1C" w:rsidRDefault="00970F1C"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g,h </m:t>
        </m:r>
      </m:oMath>
      <w:r>
        <w:t>are activation functions.</w:t>
      </w:r>
    </w:p>
    <w:p w:rsidR="00970F1C" w:rsidRDefault="00970F1C">
      <w:r>
        <w:t xml:space="preserve">Q41. </w:t>
      </w:r>
    </w:p>
    <w:p w:rsidR="00970F1C" w:rsidRDefault="00970F1C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</m:oMath>
      </m:oMathPara>
    </w:p>
    <w:p w:rsidR="00970F1C" w:rsidRDefault="00970F1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k0</m:t>
                      </m:r>
                    </m:sub>
                  </m:sSub>
                </m:e>
              </m:nary>
            </m:e>
          </m:nary>
        </m:oMath>
      </m:oMathPara>
    </w:p>
    <w:p w:rsidR="002214EA" w:rsidRDefault="000A31B9">
      <w:r>
        <w:t>Q42.</w:t>
      </w:r>
    </w:p>
    <w:p w:rsidR="000A31B9" w:rsidRDefault="00CE47DC">
      <w:r>
        <w:t xml:space="preserve">1) </w:t>
      </w:r>
      <w:r w:rsidR="000A31B9">
        <w:t xml:space="preserve">Linear regression/classification:  Number and parameters of </w:t>
      </w:r>
      <w:proofErr w:type="spellStart"/>
      <w:r w:rsidR="000A31B9">
        <w:t>basis</w:t>
      </w:r>
      <w:proofErr w:type="spellEnd"/>
      <w:r w:rsidR="000A31B9">
        <w:t xml:space="preserve"> functions are fixed before learning starts.</w:t>
      </w:r>
    </w:p>
    <w:p w:rsidR="000A31B9" w:rsidRDefault="000A31B9">
      <w:r>
        <w:t xml:space="preserve">NN: Number of </w:t>
      </w:r>
      <w:proofErr w:type="spellStart"/>
      <w:r>
        <w:t>basis</w:t>
      </w:r>
      <w:proofErr w:type="spellEnd"/>
      <w:r>
        <w:t xml:space="preserve"> functions is fixed before learning starts</w:t>
      </w:r>
    </w:p>
    <w:p w:rsidR="00CE47DC" w:rsidRDefault="00CE47DC">
      <w:r>
        <w:t>2) NN is capable to perform non-linear tasks due to the nonlinearity introduced by the activation functions.</w:t>
      </w:r>
    </w:p>
    <w:p w:rsidR="00CE47DC" w:rsidRDefault="00CE47DC">
      <w:r>
        <w:lastRenderedPageBreak/>
        <w:t>Q43.</w:t>
      </w:r>
    </w:p>
    <w:p w:rsidR="00CE47DC" w:rsidRDefault="00A35311">
      <w:r>
        <w:t xml:space="preserve">The weights </w:t>
      </w:r>
      <m:oMath>
        <m:r>
          <w:rPr>
            <w:rFonts w:ascii="Cambria Math" w:hAnsi="Cambria Math"/>
          </w:rPr>
          <m:t xml:space="preserve">w </m:t>
        </m:r>
      </m:oMath>
      <w:r w:rsidR="003C29F8">
        <w:t>map</w:t>
      </w:r>
      <w:r>
        <w:t xml:space="preserve"> the input space to the output space. </w:t>
      </w:r>
      <w:r w:rsidR="008C23D0">
        <w:t xml:space="preserve">Assume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</m:oMath>
      <w:r w:rsidR="008C23D0">
        <w:t xml:space="preserve">is used as the activation function.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  <m:r>
              <w:rPr>
                <w:rFonts w:ascii="Cambria Math" w:hAnsi="Cambria Math"/>
              </w:rPr>
              <m:t>=-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func>
      </m:oMath>
      <w:r w:rsidR="008C23D0">
        <w:t xml:space="preserve">. </w:t>
      </w:r>
      <w:proofErr w:type="gramStart"/>
      <w:r w:rsidR="008C23D0">
        <w:t>Changing the sign of all inputs to a hidden unit and outputs of this hidden unit results in the same mapping.</w:t>
      </w:r>
      <w:proofErr w:type="gramEnd"/>
    </w:p>
    <w:p w:rsidR="003C29F8" w:rsidRDefault="003C29F8">
      <w:r>
        <w:t xml:space="preserve">Q44. </w:t>
      </w:r>
      <w:proofErr w:type="gramStart"/>
      <w:r>
        <w:t>Back-propagation.</w:t>
      </w:r>
      <w:proofErr w:type="gramEnd"/>
      <w:r>
        <w:t xml:space="preserve"> A feed forward NN can be represented as a directed graph. BP is the directed gra</w:t>
      </w:r>
      <w:r w:rsidR="005E1522">
        <w:t xml:space="preserve">ph with </w:t>
      </w:r>
      <w:r>
        <w:t xml:space="preserve">reversed directions of FP. </w:t>
      </w:r>
      <w:proofErr w:type="gramStart"/>
      <w:r>
        <w:t>Mathematically,</w:t>
      </w:r>
      <w:proofErr w:type="gramEnd"/>
      <w:r>
        <w:t xml:space="preserve"> BP is an implementation of chain rule.</w:t>
      </w:r>
    </w:p>
    <w:p w:rsidR="003C29F8" w:rsidRDefault="003C29F8">
      <w:r>
        <w:t xml:space="preserve">Q45. </w:t>
      </w:r>
      <w:proofErr w:type="gramStart"/>
      <w:r w:rsidR="005E1522">
        <w:t>regularisation</w:t>
      </w:r>
      <w:proofErr w:type="gramEnd"/>
      <w:r w:rsidR="005E1522">
        <w:t xml:space="preserve"> and early stopping</w:t>
      </w:r>
    </w:p>
    <w:p w:rsidR="005E1522" w:rsidRDefault="005E1522">
      <w:r>
        <w:t xml:space="preserve">Q46. </w:t>
      </w:r>
    </w:p>
    <w:p w:rsidR="005E1522" w:rsidRDefault="005E1522">
      <w:r>
        <w:t xml:space="preserve">Q47. </w:t>
      </w:r>
    </w:p>
    <w:p w:rsidR="00892937" w:rsidRDefault="00892937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Xw-t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92937" w:rsidRDefault="0089293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Xw-t</m:t>
              </m:r>
            </m:e>
          </m:d>
          <m:r>
            <w:rPr>
              <w:rFonts w:ascii="Cambria Math" w:hAnsi="Cambria Math"/>
            </w:rPr>
            <m:t>+λw=0</m:t>
          </m:r>
        </m:oMath>
      </m:oMathPara>
    </w:p>
    <w:p w:rsidR="00892937" w:rsidRDefault="00892937"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</m:t>
          </m:r>
        </m:oMath>
      </m:oMathPara>
    </w:p>
    <w:p w:rsidR="00892937" w:rsidRDefault="00892937">
      <w:r>
        <w:t xml:space="preserve">Substitute </w:t>
      </w:r>
      <m:oMath>
        <m:r>
          <w:rPr>
            <w:rFonts w:ascii="Cambria Math" w:hAnsi="Cambria Math"/>
          </w:rPr>
          <m:t xml:space="preserve">w </m:t>
        </m:r>
      </m:oMath>
      <w:r>
        <w:t xml:space="preserve">into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w,λ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to </w:t>
      </w:r>
      <w:proofErr w:type="gramStart"/>
      <w:r>
        <w:t xml:space="preserve">eliminate </w:t>
      </w:r>
      <m:oMath>
        <w:proofErr w:type="gramEnd"/>
        <m:r>
          <w:rPr>
            <w:rFonts w:ascii="Cambria Math" w:hAnsi="Cambria Math"/>
          </w:rPr>
          <m:t>w</m:t>
        </m:r>
      </m:oMath>
      <w:r>
        <w:t>, we have the dual formulation</w:t>
      </w:r>
    </w:p>
    <w:p w:rsidR="00892937" w:rsidRDefault="00892937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λI+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λI+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C29F8" w:rsidRDefault="002C2B37">
      <w:r>
        <w:t>Q48.</w:t>
      </w:r>
      <w:r w:rsidR="008E46D0">
        <w:t xml:space="preserve"> Kernel function defines an inner product of two vectors of </w:t>
      </w:r>
      <w:proofErr w:type="spellStart"/>
      <w:r w:rsidR="008E46D0">
        <w:t>basis</w:t>
      </w:r>
      <w:proofErr w:type="spellEnd"/>
      <w:r w:rsidR="008E46D0">
        <w:t xml:space="preserve"> functions</w:t>
      </w:r>
    </w:p>
    <w:p w:rsidR="002C2B37" w:rsidRDefault="008E46D0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8E46D0" w:rsidRDefault="00330CA2">
      <w:r>
        <w:t>Advantages:</w:t>
      </w:r>
    </w:p>
    <w:p w:rsidR="00330CA2" w:rsidRDefault="00330CA2">
      <w:r>
        <w:t>1) Map input space into higher dimensional space which is more linear separable</w:t>
      </w:r>
    </w:p>
    <w:p w:rsidR="00330CA2" w:rsidRDefault="00330CA2">
      <w:r>
        <w:t>2) Kernel can be constructed to define the notion of distance for graphs, sets, strings and other complicated objects.</w:t>
      </w:r>
    </w:p>
    <w:p w:rsidR="00330CA2" w:rsidRDefault="00A14160">
      <w:r>
        <w:t>Q49. Addition and multiplication</w:t>
      </w:r>
    </w:p>
    <w:p w:rsidR="00A14160" w:rsidRDefault="00A14160">
      <w:r>
        <w:t>Q50. If there are inequality constraints, one needs to solve the dual problem before one can solve the primal.</w:t>
      </w:r>
    </w:p>
    <w:p w:rsidR="00A14160" w:rsidRDefault="00A14160">
      <w:r>
        <w:t>Q51.</w:t>
      </w:r>
    </w:p>
    <w:p w:rsidR="001A5CA0" w:rsidRDefault="001A5CA0">
      <w:r>
        <w:t>Separable:</w:t>
      </w:r>
    </w:p>
    <w:p w:rsidR="00DA453D" w:rsidRDefault="00DA453D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DA453D" w:rsidRDefault="00DA453D">
      <w:proofErr w:type="spellStart"/>
      <w:proofErr w:type="gramStart"/>
      <w:r>
        <w:t>s.t</w:t>
      </w:r>
      <w:proofErr w:type="spellEnd"/>
      <w:r>
        <w:t>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≥1   ∀n</m:t>
        </m:r>
      </m:oMath>
    </w:p>
    <w:p w:rsidR="000A31B9" w:rsidRDefault="001A5CA0">
      <w:r>
        <w:t>Inseparable:</w:t>
      </w:r>
    </w:p>
    <w:p w:rsidR="001A5CA0" w:rsidRDefault="001A5CA0" w:rsidP="001A5CA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+λ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1A5CA0" w:rsidRDefault="001A5CA0" w:rsidP="001A5CA0">
      <w:proofErr w:type="spellStart"/>
      <w:proofErr w:type="gramStart"/>
      <w:r>
        <w:t>s.t</w:t>
      </w:r>
      <w:proofErr w:type="spellEnd"/>
      <w:r>
        <w:t>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≥1-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∀n</m:t>
        </m:r>
      </m:oMath>
    </w:p>
    <w:p w:rsidR="001A5CA0" w:rsidRDefault="00837609">
      <w:r>
        <w:t>Idea of SVM:  Maximise the minimum margin. Margin is the distance between a point and the decision boundary</w:t>
      </w:r>
    </w:p>
    <w:p w:rsidR="00837609" w:rsidRDefault="00837609">
      <w:r>
        <w:t>Q52.</w:t>
      </w:r>
    </w:p>
    <w:p w:rsidR="00837609" w:rsidRDefault="00837609">
      <w:r>
        <w:t>Objective function</w:t>
      </w:r>
    </w:p>
    <w:p w:rsidR="00837609" w:rsidRDefault="00837609">
      <w:r>
        <w:t>Idea of SVM</w:t>
      </w:r>
    </w:p>
    <w:p w:rsidR="00837609" w:rsidRDefault="00837609">
      <w:r>
        <w:t>Algorithm to solve SVM (QP)    (Sparse kernel machines pp.13)</w:t>
      </w:r>
    </w:p>
    <w:p w:rsidR="00837609" w:rsidRDefault="00837609">
      <w:r>
        <w:t>Dual formulation and kernel trick</w:t>
      </w:r>
    </w:p>
    <w:p w:rsidR="00837609" w:rsidRDefault="00837609">
      <w:proofErr w:type="spellStart"/>
      <w:r>
        <w:t>Sparsity</w:t>
      </w:r>
      <w:proofErr w:type="spellEnd"/>
      <w:r>
        <w:t xml:space="preserve"> – only support vectors count towards classification decision</w:t>
      </w:r>
    </w:p>
    <w:p w:rsidR="00837609" w:rsidRDefault="00837609">
      <w:r>
        <w:t>Q53.</w:t>
      </w:r>
    </w:p>
    <w:p w:rsidR="00DA23EB" w:rsidRDefault="00DA23EB">
      <w:r>
        <w:t>Q54.</w:t>
      </w:r>
      <w:r w:rsidR="00223270">
        <w:t xml:space="preserve"> </w:t>
      </w:r>
      <w:proofErr w:type="gramStart"/>
      <w:r w:rsidR="00223270">
        <w:t xml:space="preserve">If </w:t>
      </w:r>
      <m:oMath>
        <w:proofErr w:type="gramEnd"/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 w:rsidR="00223270">
        <w:t xml:space="preserve">, </w:t>
      </w:r>
      <m:oMath>
        <m:r>
          <w:rPr>
            <w:rFonts w:ascii="Cambria Math" w:hAnsi="Cambria Math"/>
          </w:rPr>
          <m:t xml:space="preserve">a </m:t>
        </m:r>
      </m:oMath>
      <w:r w:rsidR="00223270">
        <w:t xml:space="preserve">is conditionally independent of </w:t>
      </w:r>
      <m:oMath>
        <m:r>
          <w:rPr>
            <w:rFonts w:ascii="Cambria Math" w:hAnsi="Cambria Math"/>
          </w:rPr>
          <m:t xml:space="preserve">b </m:t>
        </m:r>
      </m:oMath>
      <w:r w:rsidR="00223270">
        <w:t xml:space="preserve">given </w:t>
      </w:r>
      <m:oMath>
        <m:r>
          <w:rPr>
            <w:rFonts w:ascii="Cambria Math" w:hAnsi="Cambria Math"/>
          </w:rPr>
          <m:t>c</m:t>
        </m:r>
      </m:oMath>
    </w:p>
    <w:p w:rsidR="00223270" w:rsidRDefault="00223270">
      <w:r>
        <w:t>How to determine conditional independence from a Bayesian network:</w:t>
      </w:r>
    </w:p>
    <w:p w:rsidR="00223270" w:rsidRDefault="00223270">
      <w:proofErr w:type="gramStart"/>
      <w:r>
        <w:t>equivalence</w:t>
      </w:r>
      <w:proofErr w:type="gramEnd"/>
      <w:r>
        <w:t xml:space="preserve"> between conditional independence and probability factorisation</w:t>
      </w:r>
    </w:p>
    <w:p w:rsidR="00DA23EB" w:rsidRDefault="00DA23EB">
      <w:r>
        <w:t>Q55. MRF is defined over a graph with undirected edges. MRF allows for different conditional independence statements than Bayesian networks</w:t>
      </w:r>
    </w:p>
    <w:p w:rsidR="00DA23EB" w:rsidRDefault="00A775B6">
      <w:r>
        <w:t xml:space="preserve">Q56. </w:t>
      </w:r>
      <w:proofErr w:type="gramStart"/>
      <w:r>
        <w:t>a</w:t>
      </w:r>
      <w:proofErr w:type="gramEnd"/>
      <w:r>
        <w:t xml:space="preserve"> subset of the nodes which are fully connected</w:t>
      </w:r>
    </w:p>
    <w:p w:rsidR="00A775B6" w:rsidRDefault="00A775B6">
      <w:r>
        <w:t xml:space="preserve">Q57. </w:t>
      </w:r>
      <w:r w:rsidR="00977F5E">
        <w:t>A bipartite graph is a graph whose vertices can be divided into two disjoint sets U and V such that every edge connects a vertex in U to one in V.</w:t>
      </w:r>
    </w:p>
    <w:p w:rsidR="00DB72EF" w:rsidRDefault="00DB72EF">
      <w:r>
        <w:t>Q58.</w:t>
      </w:r>
    </w:p>
    <w:p w:rsidR="00837609" w:rsidRDefault="00837609"/>
    <w:p w:rsidR="001A5CA0" w:rsidRDefault="001A5CA0"/>
    <w:p w:rsidR="00EA2620" w:rsidRDefault="00EA2620"/>
    <w:sectPr w:rsidR="00EA2620" w:rsidSect="00E3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4696"/>
    <w:rsid w:val="00014325"/>
    <w:rsid w:val="00051B5A"/>
    <w:rsid w:val="000A31B9"/>
    <w:rsid w:val="001A2317"/>
    <w:rsid w:val="001A5CA0"/>
    <w:rsid w:val="001A6048"/>
    <w:rsid w:val="001B1A6B"/>
    <w:rsid w:val="001E5840"/>
    <w:rsid w:val="002214EA"/>
    <w:rsid w:val="00223270"/>
    <w:rsid w:val="00262B56"/>
    <w:rsid w:val="002B4B64"/>
    <w:rsid w:val="002C2B37"/>
    <w:rsid w:val="002E103F"/>
    <w:rsid w:val="00330CA2"/>
    <w:rsid w:val="003C29F8"/>
    <w:rsid w:val="00420626"/>
    <w:rsid w:val="004316B8"/>
    <w:rsid w:val="004461B7"/>
    <w:rsid w:val="0047353E"/>
    <w:rsid w:val="004B0658"/>
    <w:rsid w:val="004E104D"/>
    <w:rsid w:val="00574318"/>
    <w:rsid w:val="00595BA8"/>
    <w:rsid w:val="005E1522"/>
    <w:rsid w:val="006045C8"/>
    <w:rsid w:val="00650672"/>
    <w:rsid w:val="00681022"/>
    <w:rsid w:val="007337E2"/>
    <w:rsid w:val="00754A63"/>
    <w:rsid w:val="00837609"/>
    <w:rsid w:val="0088523E"/>
    <w:rsid w:val="00892937"/>
    <w:rsid w:val="008C23D0"/>
    <w:rsid w:val="008E46D0"/>
    <w:rsid w:val="009178EE"/>
    <w:rsid w:val="00970F1C"/>
    <w:rsid w:val="00977F5E"/>
    <w:rsid w:val="009C4696"/>
    <w:rsid w:val="00A14160"/>
    <w:rsid w:val="00A35311"/>
    <w:rsid w:val="00A7423E"/>
    <w:rsid w:val="00A775B6"/>
    <w:rsid w:val="00AF48DE"/>
    <w:rsid w:val="00C90325"/>
    <w:rsid w:val="00CE47DC"/>
    <w:rsid w:val="00CF39F9"/>
    <w:rsid w:val="00DA23EB"/>
    <w:rsid w:val="00DA453D"/>
    <w:rsid w:val="00DB72EF"/>
    <w:rsid w:val="00DD3698"/>
    <w:rsid w:val="00E35DA2"/>
    <w:rsid w:val="00E616CE"/>
    <w:rsid w:val="00EA2620"/>
    <w:rsid w:val="00EE67F8"/>
    <w:rsid w:val="00F10811"/>
    <w:rsid w:val="00F37603"/>
    <w:rsid w:val="00F81F52"/>
    <w:rsid w:val="00FC1ACC"/>
    <w:rsid w:val="00FC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9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edison</cp:lastModifiedBy>
  <cp:revision>59</cp:revision>
  <dcterms:created xsi:type="dcterms:W3CDTF">2013-06-15T09:06:00Z</dcterms:created>
  <dcterms:modified xsi:type="dcterms:W3CDTF">2013-06-16T08:31:00Z</dcterms:modified>
</cp:coreProperties>
</file>