
<file path=[Content_Types].xml><?xml version="1.0" encoding="utf-8"?>
<Types xmlns="http://schemas.openxmlformats.org/package/2006/content-types">
  <Default Extension="png" ContentType="image/png"/>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6F250">
      <w:pPr>
        <w:jc w:val="center"/>
        <w:rPr>
          <w:rFonts w:ascii="Times New Roman" w:hAnsi="Times New Roman" w:cs="Times New Roman"/>
          <w:b/>
          <w:bCs/>
          <w:sz w:val="28"/>
          <w:szCs w:val="28"/>
        </w:rPr>
      </w:pPr>
      <w:r>
        <w:rPr>
          <w:rFonts w:ascii="Times New Roman" w:hAnsi="Times New Roman" w:cs="Times New Roman"/>
          <w:b/>
          <w:bCs/>
          <w:sz w:val="28"/>
          <w:szCs w:val="28"/>
        </w:rPr>
        <w:t>实验三十六  纳米TiO</w:t>
      </w:r>
      <w:r>
        <w:rPr>
          <w:rFonts w:ascii="Times New Roman" w:hAnsi="Times New Roman" w:cs="Times New Roman"/>
          <w:b/>
          <w:bCs/>
          <w:sz w:val="28"/>
          <w:szCs w:val="28"/>
          <w:vertAlign w:val="subscript"/>
        </w:rPr>
        <w:t>2</w:t>
      </w:r>
      <w:r>
        <w:rPr>
          <w:rFonts w:ascii="Times New Roman" w:hAnsi="Times New Roman" w:cs="Times New Roman"/>
          <w:b/>
          <w:bCs/>
          <w:sz w:val="28"/>
          <w:szCs w:val="28"/>
        </w:rPr>
        <w:t>的水热法制备及性能研究</w:t>
      </w:r>
    </w:p>
    <w:p w14:paraId="24746AB3">
      <w:pPr>
        <w:rPr>
          <w:sz w:val="20"/>
          <w:szCs w:val="21"/>
        </w:rPr>
      </w:pPr>
    </w:p>
    <w:p w14:paraId="599271AC">
      <w:pPr>
        <w:rPr>
          <w:rFonts w:hint="eastAsia"/>
          <w:sz w:val="20"/>
          <w:szCs w:val="21"/>
          <w:lang w:val="en-US" w:eastAsia="zh-CN"/>
        </w:rPr>
      </w:pPr>
      <w:r>
        <w:rPr>
          <w:rFonts w:hint="eastAsia"/>
          <w:sz w:val="20"/>
          <w:szCs w:val="21"/>
        </w:rPr>
        <w:t>实验日期：</w:t>
      </w:r>
      <w:r>
        <w:rPr>
          <w:rFonts w:hint="eastAsia"/>
          <w:sz w:val="20"/>
          <w:szCs w:val="21"/>
          <w:lang w:val="en-US" w:eastAsia="zh-CN"/>
        </w:rPr>
        <w:t>2024.12.9</w:t>
      </w:r>
      <w:r>
        <w:rPr>
          <w:sz w:val="20"/>
          <w:szCs w:val="21"/>
        </w:rPr>
        <w:t xml:space="preserve"> </w:t>
      </w:r>
      <w:r>
        <w:rPr>
          <w:rFonts w:hint="eastAsia"/>
          <w:sz w:val="20"/>
          <w:szCs w:val="21"/>
          <w:lang w:val="en-US" w:eastAsia="zh-CN"/>
        </w:rPr>
        <w:t xml:space="preserve"> </w:t>
      </w:r>
      <w:r>
        <w:rPr>
          <w:rFonts w:hint="eastAsia"/>
          <w:sz w:val="20"/>
          <w:szCs w:val="21"/>
        </w:rPr>
        <w:t>天气状况</w:t>
      </w:r>
      <w:r>
        <w:rPr>
          <w:rFonts w:hint="eastAsia"/>
          <w:sz w:val="20"/>
          <w:szCs w:val="21"/>
          <w:lang w:eastAsia="zh-CN"/>
        </w:rPr>
        <w:t>：</w:t>
      </w:r>
      <w:r>
        <w:rPr>
          <w:rFonts w:hint="eastAsia"/>
          <w:sz w:val="20"/>
          <w:szCs w:val="21"/>
          <w:lang w:val="en-US" w:eastAsia="zh-CN"/>
        </w:rPr>
        <w:t>晴</w:t>
      </w:r>
      <w:r>
        <w:rPr>
          <w:sz w:val="20"/>
          <w:szCs w:val="21"/>
        </w:rPr>
        <w:t xml:space="preserve">    </w:t>
      </w:r>
      <w:r>
        <w:rPr>
          <w:rFonts w:hint="eastAsia"/>
          <w:sz w:val="20"/>
          <w:szCs w:val="21"/>
        </w:rPr>
        <w:t xml:space="preserve">实验人员： </w:t>
      </w:r>
      <w:r>
        <w:rPr>
          <w:sz w:val="20"/>
          <w:szCs w:val="21"/>
        </w:rPr>
        <w:t xml:space="preserve">    </w:t>
      </w:r>
      <w:r>
        <w:rPr>
          <w:rFonts w:hint="eastAsia"/>
          <w:sz w:val="20"/>
          <w:szCs w:val="21"/>
        </w:rPr>
        <w:t>实验台号：</w:t>
      </w:r>
      <w:bookmarkStart w:id="0" w:name="_GoBack"/>
      <w:bookmarkEnd w:id="0"/>
    </w:p>
    <w:p w14:paraId="58FF1E70">
      <w:pPr>
        <w:rPr>
          <w:rFonts w:hint="eastAsia"/>
          <w:sz w:val="20"/>
          <w:szCs w:val="21"/>
          <w:lang w:val="en-US" w:eastAsia="zh-CN"/>
        </w:rPr>
      </w:pPr>
    </w:p>
    <w:p w14:paraId="0289BAAE">
      <w:pPr>
        <w:rPr>
          <w:b/>
          <w:bCs/>
          <w:sz w:val="24"/>
          <w:szCs w:val="24"/>
        </w:rPr>
      </w:pPr>
      <w:r>
        <w:rPr>
          <w:rFonts w:hint="eastAsia"/>
          <w:b/>
          <w:bCs/>
          <w:sz w:val="24"/>
          <w:szCs w:val="24"/>
        </w:rPr>
        <w:t>【实验目的】</w:t>
      </w:r>
    </w:p>
    <w:p w14:paraId="646A0318">
      <w:pPr>
        <w:keepNext w:val="0"/>
        <w:keepLines w:val="0"/>
        <w:widowControl/>
        <w:suppressLineNumbers w:val="0"/>
        <w:jc w:val="left"/>
        <w:rPr>
          <w:sz w:val="20"/>
          <w:szCs w:val="21"/>
        </w:rPr>
      </w:pPr>
      <w:r>
        <w:rPr>
          <w:rFonts w:hint="default" w:ascii="Times New Roman" w:hAnsi="Times New Roman" w:eastAsia="宋体" w:cs="Times New Roman"/>
          <w:color w:val="000000"/>
          <w:kern w:val="0"/>
          <w:sz w:val="22"/>
          <w:szCs w:val="22"/>
          <w:lang w:val="en-US" w:eastAsia="zh-CN" w:bidi="ar"/>
        </w:rPr>
        <w:t xml:space="preserve">1. </w:t>
      </w:r>
      <w:r>
        <w:rPr>
          <w:rFonts w:hint="eastAsia" w:ascii="宋体" w:hAnsi="宋体" w:eastAsia="宋体" w:cs="宋体"/>
          <w:color w:val="000000"/>
          <w:kern w:val="0"/>
          <w:sz w:val="22"/>
          <w:szCs w:val="22"/>
          <w:lang w:val="en-US" w:eastAsia="zh-CN" w:bidi="ar"/>
        </w:rPr>
        <w:t xml:space="preserve">掌握水热法制备纳米 </w:t>
      </w:r>
      <w:r>
        <w:rPr>
          <w:rFonts w:hint="default" w:ascii="Times New Roman" w:hAnsi="Times New Roman" w:eastAsia="宋体" w:cs="Times New Roman"/>
          <w:color w:val="000000"/>
          <w:kern w:val="0"/>
          <w:sz w:val="22"/>
          <w:szCs w:val="22"/>
          <w:lang w:val="en-US" w:eastAsia="zh-CN" w:bidi="ar"/>
        </w:rPr>
        <w:t>TiO</w:t>
      </w:r>
      <w:r>
        <w:rPr>
          <w:rFonts w:hint="default" w:ascii="Times New Roman" w:hAnsi="Times New Roman" w:eastAsia="宋体" w:cs="Times New Roman"/>
          <w:color w:val="000000"/>
          <w:kern w:val="0"/>
          <w:sz w:val="15"/>
          <w:szCs w:val="15"/>
          <w:lang w:val="en-US" w:eastAsia="zh-CN" w:bidi="ar"/>
        </w:rPr>
        <w:t xml:space="preserve">2 </w:t>
      </w:r>
      <w:r>
        <w:rPr>
          <w:rFonts w:hint="eastAsia" w:ascii="宋体" w:hAnsi="宋体" w:eastAsia="宋体" w:cs="宋体"/>
          <w:color w:val="000000"/>
          <w:kern w:val="0"/>
          <w:sz w:val="22"/>
          <w:szCs w:val="22"/>
          <w:lang w:val="en-US" w:eastAsia="zh-CN" w:bidi="ar"/>
        </w:rPr>
        <w:t xml:space="preserve">的基本原理和实验方法。 </w:t>
      </w:r>
    </w:p>
    <w:p w14:paraId="36A1723F">
      <w:pPr>
        <w:keepNext w:val="0"/>
        <w:keepLines w:val="0"/>
        <w:widowControl/>
        <w:suppressLineNumbers w:val="0"/>
        <w:jc w:val="left"/>
        <w:rPr>
          <w:sz w:val="20"/>
          <w:szCs w:val="21"/>
        </w:rPr>
      </w:pPr>
      <w:r>
        <w:rPr>
          <w:rFonts w:hint="default" w:ascii="Times New Roman" w:hAnsi="Times New Roman" w:eastAsia="宋体" w:cs="Times New Roman"/>
          <w:color w:val="000000"/>
          <w:kern w:val="0"/>
          <w:sz w:val="22"/>
          <w:szCs w:val="22"/>
          <w:lang w:val="en-US" w:eastAsia="zh-CN" w:bidi="ar"/>
        </w:rPr>
        <w:t xml:space="preserve">2. </w:t>
      </w:r>
      <w:r>
        <w:rPr>
          <w:rFonts w:hint="eastAsia" w:ascii="宋体" w:hAnsi="宋体" w:eastAsia="宋体" w:cs="宋体"/>
          <w:color w:val="000000"/>
          <w:kern w:val="0"/>
          <w:sz w:val="22"/>
          <w:szCs w:val="22"/>
          <w:lang w:val="en-US" w:eastAsia="zh-CN" w:bidi="ar"/>
        </w:rPr>
        <w:t xml:space="preserve">了解纳米材料的常用表征方法。 </w:t>
      </w:r>
    </w:p>
    <w:p w14:paraId="427C3D3E">
      <w:pPr>
        <w:keepNext w:val="0"/>
        <w:keepLines w:val="0"/>
        <w:widowControl/>
        <w:suppressLineNumbers w:val="0"/>
        <w:jc w:val="left"/>
        <w:rPr>
          <w:sz w:val="20"/>
          <w:szCs w:val="21"/>
        </w:rPr>
      </w:pPr>
      <w:r>
        <w:rPr>
          <w:rFonts w:hint="default" w:ascii="Times New Roman" w:hAnsi="Times New Roman" w:eastAsia="宋体" w:cs="Times New Roman"/>
          <w:color w:val="000000"/>
          <w:kern w:val="0"/>
          <w:sz w:val="22"/>
          <w:szCs w:val="22"/>
          <w:lang w:val="en-US" w:eastAsia="zh-CN" w:bidi="ar"/>
        </w:rPr>
        <w:t xml:space="preserve">3. </w:t>
      </w:r>
      <w:r>
        <w:rPr>
          <w:rFonts w:hint="eastAsia" w:ascii="宋体" w:hAnsi="宋体" w:eastAsia="宋体" w:cs="宋体"/>
          <w:color w:val="000000"/>
          <w:kern w:val="0"/>
          <w:sz w:val="22"/>
          <w:szCs w:val="22"/>
          <w:lang w:val="en-US" w:eastAsia="zh-CN" w:bidi="ar"/>
        </w:rPr>
        <w:t xml:space="preserve">了解光电催化性能的测试方法。 </w:t>
      </w:r>
    </w:p>
    <w:p w14:paraId="219F917D">
      <w:pPr>
        <w:rPr>
          <w:rFonts w:hint="eastAsia"/>
          <w:b/>
          <w:bCs/>
          <w:sz w:val="24"/>
          <w:szCs w:val="24"/>
        </w:rPr>
      </w:pPr>
      <w:r>
        <w:rPr>
          <w:rFonts w:hint="eastAsia"/>
          <w:b/>
          <w:bCs/>
          <w:sz w:val="24"/>
          <w:szCs w:val="24"/>
        </w:rPr>
        <w:t>【实验原理】</w:t>
      </w:r>
    </w:p>
    <w:p w14:paraId="2F787C07">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宋体" w:hAnsi="宋体" w:eastAsia="宋体" w:cs="宋体"/>
          <w:sz w:val="20"/>
          <w:szCs w:val="21"/>
        </w:rPr>
      </w:pPr>
      <w:r>
        <w:rPr>
          <w:rFonts w:hint="eastAsia" w:ascii="宋体" w:hAnsi="宋体" w:eastAsia="宋体" w:cs="宋体"/>
          <w:color w:val="000000"/>
          <w:kern w:val="0"/>
          <w:sz w:val="22"/>
          <w:szCs w:val="22"/>
          <w:lang w:val="en-US" w:eastAsia="zh-CN" w:bidi="ar"/>
        </w:rPr>
        <w:t xml:space="preserve">水热法，是指一种在密封的压力容器（高压釜）中，以水作为反应介质，在相对高温、高压的反应环境下制备材料的方法。水热法通常使用的温度在130～250°C之间，水的蒸气压约为 0.3～4 MPa。水热过程中通过调节反应条件可以控制纳米微粒的晶体结构、结晶形态与晶粒纯度。 </w:t>
      </w:r>
    </w:p>
    <w:p w14:paraId="16461139">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宋体" w:hAnsi="宋体" w:eastAsia="宋体" w:cs="宋体"/>
          <w:sz w:val="20"/>
          <w:szCs w:val="21"/>
        </w:rPr>
      </w:pPr>
      <w:r>
        <w:rPr>
          <w:rFonts w:hint="eastAsia" w:ascii="宋体" w:hAnsi="宋体" w:eastAsia="宋体" w:cs="宋体"/>
          <w:color w:val="000000"/>
          <w:kern w:val="0"/>
          <w:sz w:val="22"/>
          <w:szCs w:val="22"/>
          <w:lang w:val="en-US" w:eastAsia="zh-CN" w:bidi="ar"/>
        </w:rPr>
        <w:t xml:space="preserve">纳米材料的微观形貌通常使用电子显微镜进行观察，常用的有扫描电子显微 </w:t>
      </w:r>
    </w:p>
    <w:p w14:paraId="2C06B422">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sz w:val="20"/>
          <w:szCs w:val="21"/>
        </w:rPr>
      </w:pPr>
      <w:r>
        <w:rPr>
          <w:rFonts w:hint="eastAsia" w:ascii="宋体" w:hAnsi="宋体" w:eastAsia="宋体" w:cs="宋体"/>
          <w:color w:val="000000"/>
          <w:kern w:val="0"/>
          <w:sz w:val="22"/>
          <w:szCs w:val="22"/>
          <w:lang w:val="en-US" w:eastAsia="zh-CN" w:bidi="ar"/>
        </w:rPr>
        <w:t>镜（SEM）和透射电子显微镜（TEM）。材料的晶相通过 X 射线粉末衍射仪进行表征（XRD），如二氧化钛通常有锐钛矿和金红石两种晶型，通过 XRD 表征并与标准图谱进行比对，就可确定所制备的纳米 TiO</w:t>
      </w:r>
      <w:r>
        <w:rPr>
          <w:rFonts w:hint="eastAsia" w:ascii="宋体" w:hAnsi="宋体" w:eastAsia="宋体" w:cs="宋体"/>
          <w:color w:val="000000"/>
          <w:kern w:val="0"/>
          <w:sz w:val="15"/>
          <w:szCs w:val="15"/>
          <w:lang w:val="en-US" w:eastAsia="zh-CN" w:bidi="ar"/>
        </w:rPr>
        <w:t xml:space="preserve">2 </w:t>
      </w:r>
      <w:r>
        <w:rPr>
          <w:rFonts w:hint="eastAsia" w:ascii="宋体" w:hAnsi="宋体" w:eastAsia="宋体" w:cs="宋体"/>
          <w:color w:val="000000"/>
          <w:kern w:val="0"/>
          <w:sz w:val="22"/>
          <w:szCs w:val="22"/>
          <w:lang w:val="en-US" w:eastAsia="zh-CN" w:bidi="ar"/>
        </w:rPr>
        <w:t xml:space="preserve">的晶型。 </w:t>
      </w:r>
    </w:p>
    <w:p w14:paraId="7157FF23">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宋体" w:hAnsi="宋体" w:eastAsia="宋体" w:cs="宋体"/>
          <w:sz w:val="20"/>
          <w:szCs w:val="21"/>
        </w:rPr>
      </w:pPr>
      <w:r>
        <w:rPr>
          <w:rFonts w:hint="eastAsia" w:ascii="宋体" w:hAnsi="宋体" w:eastAsia="宋体" w:cs="宋体"/>
          <w:color w:val="000000"/>
          <w:kern w:val="0"/>
          <w:sz w:val="22"/>
          <w:szCs w:val="22"/>
          <w:lang w:val="en-US" w:eastAsia="zh-CN" w:bidi="ar"/>
        </w:rPr>
        <w:t>二氧化钛具有较强的紫外光吸收性、较强的氧化性能和良好的光稳定性，被认为是一种很有前途的光催化剂及光电催化剂。利用纳米二氧化钛催化CO</w:t>
      </w:r>
      <w:r>
        <w:rPr>
          <w:rFonts w:hint="eastAsia" w:ascii="宋体" w:hAnsi="宋体" w:eastAsia="宋体" w:cs="宋体"/>
          <w:color w:val="000000"/>
          <w:kern w:val="0"/>
          <w:sz w:val="15"/>
          <w:szCs w:val="15"/>
          <w:lang w:val="en-US" w:eastAsia="zh-CN" w:bidi="ar"/>
        </w:rPr>
        <w:t>2</w:t>
      </w:r>
      <w:r>
        <w:rPr>
          <w:rFonts w:hint="eastAsia" w:ascii="宋体" w:hAnsi="宋体" w:eastAsia="宋体" w:cs="宋体"/>
          <w:color w:val="000000"/>
          <w:kern w:val="0"/>
          <w:sz w:val="22"/>
          <w:szCs w:val="22"/>
          <w:lang w:val="en-US" w:eastAsia="zh-CN" w:bidi="ar"/>
        </w:rPr>
        <w:t xml:space="preserve">还原，将其转化为一系列高附加值化学品，如甲烷、甲酸、甲醛和甲醇等燃料，是“碳中和”的有效途径之一。 </w:t>
      </w:r>
    </w:p>
    <w:p w14:paraId="4B99EB32">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宋体" w:hAnsi="宋体" w:eastAsia="宋体" w:cs="宋体"/>
          <w:sz w:val="20"/>
          <w:szCs w:val="21"/>
        </w:rPr>
      </w:pPr>
      <w:r>
        <w:rPr>
          <w:rFonts w:hint="eastAsia" w:ascii="宋体" w:hAnsi="宋体" w:eastAsia="宋体" w:cs="宋体"/>
          <w:color w:val="000000"/>
          <w:kern w:val="0"/>
          <w:sz w:val="22"/>
          <w:szCs w:val="22"/>
          <w:lang w:val="en-US" w:eastAsia="zh-CN" w:bidi="ar"/>
        </w:rPr>
        <w:t>光电催化还原 CO</w:t>
      </w:r>
      <w:r>
        <w:rPr>
          <w:rFonts w:hint="eastAsia" w:ascii="宋体" w:hAnsi="宋体" w:eastAsia="宋体" w:cs="宋体"/>
          <w:color w:val="000000"/>
          <w:kern w:val="0"/>
          <w:sz w:val="15"/>
          <w:szCs w:val="15"/>
          <w:lang w:val="en-US" w:eastAsia="zh-CN" w:bidi="ar"/>
        </w:rPr>
        <w:t xml:space="preserve">2 </w:t>
      </w:r>
      <w:r>
        <w:rPr>
          <w:rFonts w:hint="eastAsia" w:ascii="宋体" w:hAnsi="宋体" w:eastAsia="宋体" w:cs="宋体"/>
          <w:color w:val="000000"/>
          <w:kern w:val="0"/>
          <w:sz w:val="22"/>
          <w:szCs w:val="22"/>
          <w:lang w:val="en-US" w:eastAsia="zh-CN" w:bidi="ar"/>
        </w:rPr>
        <w:t xml:space="preserve">是在太阳光和外加电场二者的协同作用下进行的催化还 </w:t>
      </w:r>
    </w:p>
    <w:p w14:paraId="6FF7583A">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宋体" w:hAnsi="宋体" w:eastAsia="宋体" w:cs="宋体"/>
          <w:sz w:val="20"/>
          <w:szCs w:val="21"/>
        </w:rPr>
      </w:pPr>
      <w:r>
        <w:rPr>
          <w:rFonts w:hint="eastAsia" w:ascii="宋体" w:hAnsi="宋体" w:eastAsia="宋体" w:cs="宋体"/>
          <w:color w:val="000000"/>
          <w:kern w:val="0"/>
          <w:sz w:val="22"/>
          <w:szCs w:val="22"/>
          <w:lang w:val="en-US" w:eastAsia="zh-CN" w:bidi="ar"/>
        </w:rPr>
        <w:t>原反应。光电催化还原是光催化和电催化还原的联合，利用太阳能和外加电场协同驱动作用，催化还原 CO</w:t>
      </w:r>
      <w:r>
        <w:rPr>
          <w:rFonts w:hint="eastAsia" w:ascii="宋体" w:hAnsi="宋体" w:eastAsia="宋体" w:cs="宋体"/>
          <w:color w:val="000000"/>
          <w:kern w:val="0"/>
          <w:sz w:val="15"/>
          <w:szCs w:val="15"/>
          <w:lang w:val="en-US" w:eastAsia="zh-CN" w:bidi="ar"/>
        </w:rPr>
        <w:t xml:space="preserve">2 </w:t>
      </w:r>
      <w:r>
        <w:rPr>
          <w:rFonts w:hint="eastAsia" w:ascii="宋体" w:hAnsi="宋体" w:eastAsia="宋体" w:cs="宋体"/>
          <w:color w:val="000000"/>
          <w:kern w:val="0"/>
          <w:sz w:val="22"/>
          <w:szCs w:val="22"/>
          <w:lang w:val="en-US" w:eastAsia="zh-CN" w:bidi="ar"/>
        </w:rPr>
        <w:t>的反应。它结合了两者的优点，一方面可以利用光照激发产生光生电子，另一方面利用外加电场，在较低的过电位下，实现多电子、 质子的传导，提高载流子的分离效率，两者共同作用可以提高还原CO</w:t>
      </w:r>
      <w:r>
        <w:rPr>
          <w:rFonts w:hint="eastAsia" w:ascii="宋体" w:hAnsi="宋体" w:eastAsia="宋体" w:cs="宋体"/>
          <w:color w:val="000000"/>
          <w:kern w:val="0"/>
          <w:sz w:val="15"/>
          <w:szCs w:val="15"/>
          <w:lang w:val="en-US" w:eastAsia="zh-CN" w:bidi="ar"/>
        </w:rPr>
        <w:t>2</w:t>
      </w:r>
      <w:r>
        <w:rPr>
          <w:rFonts w:hint="eastAsia" w:ascii="宋体" w:hAnsi="宋体" w:eastAsia="宋体" w:cs="宋体"/>
          <w:color w:val="000000"/>
          <w:kern w:val="0"/>
          <w:sz w:val="22"/>
          <w:szCs w:val="22"/>
          <w:lang w:val="en-US" w:eastAsia="zh-CN" w:bidi="ar"/>
        </w:rPr>
        <w:t xml:space="preserve">的能 力。 </w:t>
      </w:r>
    </w:p>
    <w:p w14:paraId="6AC07488">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TiO</w:t>
      </w:r>
      <w:r>
        <w:rPr>
          <w:rFonts w:hint="eastAsia" w:ascii="宋体" w:hAnsi="宋体" w:eastAsia="宋体" w:cs="宋体"/>
          <w:color w:val="000000"/>
          <w:kern w:val="0"/>
          <w:sz w:val="15"/>
          <w:szCs w:val="15"/>
          <w:lang w:val="en-US" w:eastAsia="zh-CN" w:bidi="ar"/>
        </w:rPr>
        <w:t xml:space="preserve">2 </w:t>
      </w:r>
      <w:r>
        <w:rPr>
          <w:rFonts w:hint="eastAsia" w:ascii="宋体" w:hAnsi="宋体" w:eastAsia="宋体" w:cs="宋体"/>
          <w:color w:val="000000"/>
          <w:kern w:val="0"/>
          <w:sz w:val="22"/>
          <w:szCs w:val="22"/>
          <w:lang w:val="en-US" w:eastAsia="zh-CN" w:bidi="ar"/>
        </w:rPr>
        <w:t>是以金属钛网作为钛源，加微量的 HF 作为稳定高活性（001）晶面的 封装剂，通过在高温高压的密闭条件下水热反应和进一步在空气中氧化形成的二氧化钛。</w:t>
      </w:r>
    </w:p>
    <w:p w14:paraId="6FBE17BE">
      <w:pPr>
        <w:keepNext w:val="0"/>
        <w:keepLines w:val="0"/>
        <w:pageBreakBefore w:val="0"/>
        <w:widowControl/>
        <w:suppressLineNumbers w:val="0"/>
        <w:kinsoku/>
        <w:wordWrap/>
        <w:overflowPunct/>
        <w:topLinePunct w:val="0"/>
        <w:autoSpaceDE/>
        <w:autoSpaceDN/>
        <w:bidi w:val="0"/>
        <w:adjustRightInd/>
        <w:snapToGrid/>
        <w:ind w:firstLine="440" w:firstLineChars="200"/>
        <w:jc w:val="left"/>
        <w:textAlignment w:val="auto"/>
        <w:rPr>
          <w:rFonts w:hint="default"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扫描电子显微镜（SEM）是一种利用聚焦的很窄的高能</w:t>
      </w:r>
      <w:r>
        <w:rPr>
          <w:rFonts w:hint="eastAsia" w:ascii="宋体" w:hAnsi="宋体" w:eastAsia="宋体" w:cs="宋体"/>
          <w:color w:val="000000"/>
          <w:kern w:val="0"/>
          <w:sz w:val="22"/>
          <w:szCs w:val="22"/>
          <w:lang w:val="en-US" w:eastAsia="zh-CN" w:bidi="ar"/>
        </w:rPr>
        <w:fldChar w:fldCharType="begin"/>
      </w:r>
      <w:r>
        <w:rPr>
          <w:rFonts w:hint="eastAsia" w:ascii="宋体" w:hAnsi="宋体" w:eastAsia="宋体" w:cs="宋体"/>
          <w:color w:val="000000"/>
          <w:kern w:val="0"/>
          <w:sz w:val="22"/>
          <w:szCs w:val="22"/>
          <w:lang w:val="en-US" w:eastAsia="zh-CN" w:bidi="ar"/>
        </w:rPr>
        <w:instrText xml:space="preserve"> HYPERLINK "https://baike.baidu.com/item/%E7%94%B5%E5%AD%90%E6%9D%9F/3516265?fromModule=lemma_inlink" \t "https://baike.baidu.com/item/%E6%89%AB%E6%8F%8F%E7%94%B5%E5%AD%90%E6%98%BE%E5%BE%AE%E9%95%9C/_blank" </w:instrText>
      </w:r>
      <w:r>
        <w:rPr>
          <w:rFonts w:hint="eastAsia" w:ascii="宋体" w:hAnsi="宋体" w:eastAsia="宋体" w:cs="宋体"/>
          <w:color w:val="000000"/>
          <w:kern w:val="0"/>
          <w:sz w:val="22"/>
          <w:szCs w:val="22"/>
          <w:lang w:val="en-US" w:eastAsia="zh-CN" w:bidi="ar"/>
        </w:rPr>
        <w:fldChar w:fldCharType="separate"/>
      </w:r>
      <w:r>
        <w:rPr>
          <w:rFonts w:hint="eastAsia" w:ascii="宋体" w:hAnsi="宋体" w:eastAsia="宋体" w:cs="宋体"/>
          <w:color w:val="000000"/>
          <w:kern w:val="0"/>
          <w:sz w:val="22"/>
          <w:szCs w:val="22"/>
          <w:lang w:val="en-US" w:eastAsia="zh-CN" w:bidi="ar"/>
        </w:rPr>
        <w:t>电子束</w:t>
      </w:r>
      <w:r>
        <w:rPr>
          <w:rFonts w:hint="eastAsia" w:ascii="宋体" w:hAnsi="宋体" w:eastAsia="宋体" w:cs="宋体"/>
          <w:color w:val="000000"/>
          <w:kern w:val="0"/>
          <w:sz w:val="22"/>
          <w:szCs w:val="22"/>
          <w:lang w:val="en-US" w:eastAsia="zh-CN" w:bidi="ar"/>
        </w:rPr>
        <w:fldChar w:fldCharType="end"/>
      </w:r>
      <w:r>
        <w:rPr>
          <w:rFonts w:hint="eastAsia" w:ascii="宋体" w:hAnsi="宋体" w:eastAsia="宋体" w:cs="宋体"/>
          <w:color w:val="000000"/>
          <w:kern w:val="0"/>
          <w:sz w:val="22"/>
          <w:szCs w:val="22"/>
          <w:lang w:val="en-US" w:eastAsia="zh-CN" w:bidi="ar"/>
        </w:rPr>
        <w:t>来扫描样品，通过光束与物质间的相互作用，来激发各种物理信息，对这些信息收集、放大、再成像从而观测对物质微观形貌表征的分析仪器。</w:t>
      </w:r>
    </w:p>
    <w:p w14:paraId="2C06D5E4">
      <w:pPr>
        <w:rPr>
          <w:rFonts w:hint="eastAsia"/>
          <w:b/>
          <w:bCs/>
          <w:sz w:val="24"/>
          <w:szCs w:val="24"/>
        </w:rPr>
      </w:pPr>
      <w:r>
        <w:rPr>
          <w:rFonts w:hint="eastAsia"/>
          <w:b/>
          <w:bCs/>
          <w:sz w:val="24"/>
          <w:szCs w:val="24"/>
        </w:rPr>
        <w:t>【主要仪器与试剂】</w:t>
      </w:r>
    </w:p>
    <w:p w14:paraId="15E1677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不锈钢高压反应釜（100mL，聚四氟乙烯内胆），管式炉，移液枪（100微升，配枪头），塑料烧杯（200 mL），量筒（30mL），尖头镊子，表面皿，洗瓶，一</w:t>
      </w:r>
    </w:p>
    <w:p w14:paraId="2BD3C55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次性胶头滴管，剪刀，烘箱及控温装置，X 射线粉末衍射仪，CS电化学工作站，A60型气相色谱仪，光催化反应器（泊菲莱），PLS-FX300HU高均匀性一体式氙灯光源，REC2000光电测试催化系统，密封电解池，工作电极（铂片电极），辅助电极（铂片电极），参比电极（银-氯化银电极）</w:t>
      </w:r>
    </w:p>
    <w:p w14:paraId="5D414527">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钛网（80 目），氢氟酸（AR40%），浓硝酸，95%乙醇（AR），碳酸氢钠（AR），Ar气体（99.99%），CO</w:t>
      </w:r>
      <w:r>
        <w:rPr>
          <w:rFonts w:hint="eastAsia" w:ascii="宋体" w:hAnsi="宋体" w:eastAsia="宋体" w:cs="宋体"/>
          <w:color w:val="000000"/>
          <w:kern w:val="0"/>
          <w:sz w:val="15"/>
          <w:szCs w:val="15"/>
          <w:lang w:val="en-US" w:eastAsia="zh-CN" w:bidi="ar"/>
        </w:rPr>
        <w:t>2</w:t>
      </w:r>
      <w:r>
        <w:rPr>
          <w:rFonts w:hint="eastAsia" w:ascii="宋体" w:hAnsi="宋体" w:eastAsia="宋体" w:cs="宋体"/>
          <w:color w:val="000000"/>
          <w:kern w:val="0"/>
          <w:sz w:val="22"/>
          <w:szCs w:val="22"/>
          <w:lang w:val="en-US" w:eastAsia="zh-CN" w:bidi="ar"/>
        </w:rPr>
        <w:t>气体(99.99%)</w:t>
      </w:r>
    </w:p>
    <w:p w14:paraId="6145912D">
      <w:pPr>
        <w:rPr>
          <w:rFonts w:hint="eastAsia"/>
          <w:b/>
          <w:bCs/>
          <w:sz w:val="24"/>
          <w:szCs w:val="24"/>
        </w:rPr>
      </w:pPr>
      <w:r>
        <w:rPr>
          <w:rFonts w:hint="eastAsia"/>
          <w:b/>
          <w:bCs/>
          <w:sz w:val="24"/>
          <w:szCs w:val="24"/>
        </w:rPr>
        <w:t>【实验步骤】</w:t>
      </w:r>
    </w:p>
    <w:p w14:paraId="34AC05B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eastAsia" w:ascii="宋体" w:hAnsi="宋体" w:eastAsia="宋体" w:cs="宋体"/>
          <w:b/>
          <w:bCs/>
          <w:color w:val="000000"/>
          <w:kern w:val="0"/>
          <w:sz w:val="22"/>
          <w:szCs w:val="22"/>
          <w:lang w:val="en-US" w:eastAsia="zh-CN" w:bidi="ar"/>
        </w:rPr>
      </w:pPr>
      <w:r>
        <w:rPr>
          <w:rFonts w:hint="eastAsia" w:ascii="宋体" w:hAnsi="宋体" w:eastAsia="宋体" w:cs="宋体"/>
          <w:b/>
          <w:bCs/>
          <w:color w:val="000000"/>
          <w:kern w:val="0"/>
          <w:sz w:val="22"/>
          <w:szCs w:val="22"/>
          <w:lang w:val="en-US" w:eastAsia="zh-CN" w:bidi="ar"/>
        </w:rPr>
        <w:t>1 水热原位生长制备纳米TiO</w:t>
      </w:r>
      <w:r>
        <w:rPr>
          <w:rFonts w:hint="eastAsia" w:ascii="宋体" w:hAnsi="宋体" w:eastAsia="宋体" w:cs="宋体"/>
          <w:b/>
          <w:bCs/>
          <w:color w:val="000000"/>
          <w:kern w:val="0"/>
          <w:sz w:val="15"/>
          <w:szCs w:val="15"/>
          <w:lang w:val="en-US" w:eastAsia="zh-CN" w:bidi="ar"/>
        </w:rPr>
        <w:t>2</w:t>
      </w:r>
      <w:r>
        <w:rPr>
          <w:rFonts w:hint="eastAsia" w:ascii="宋体" w:hAnsi="宋体" w:eastAsia="宋体" w:cs="宋体"/>
          <w:b/>
          <w:bCs/>
          <w:color w:val="000000"/>
          <w:kern w:val="0"/>
          <w:sz w:val="22"/>
          <w:szCs w:val="22"/>
          <w:lang w:val="en-US" w:eastAsia="zh-CN" w:bidi="ar"/>
        </w:rPr>
        <w:t xml:space="preserve"> </w:t>
      </w:r>
    </w:p>
    <w:p w14:paraId="28F2F6F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1.将3×7cm钛网沿 7cm 的一边进行对折，放入H</w:t>
      </w:r>
      <w:r>
        <w:rPr>
          <w:rFonts w:hint="eastAsia" w:ascii="宋体" w:hAnsi="宋体" w:eastAsia="宋体" w:cs="宋体"/>
          <w:color w:val="000000"/>
          <w:kern w:val="0"/>
          <w:sz w:val="15"/>
          <w:szCs w:val="15"/>
          <w:lang w:val="en-US" w:eastAsia="zh-CN" w:bidi="ar"/>
        </w:rPr>
        <w:t>2</w:t>
      </w:r>
      <w:r>
        <w:rPr>
          <w:rFonts w:hint="eastAsia" w:ascii="宋体" w:hAnsi="宋体" w:eastAsia="宋体" w:cs="宋体"/>
          <w:color w:val="000000"/>
          <w:kern w:val="0"/>
          <w:sz w:val="22"/>
          <w:szCs w:val="22"/>
          <w:lang w:val="en-US" w:eastAsia="zh-CN" w:bidi="ar"/>
        </w:rPr>
        <w:t>O:HNO</w:t>
      </w:r>
      <w:r>
        <w:rPr>
          <w:rFonts w:hint="eastAsia" w:ascii="宋体" w:hAnsi="宋体" w:eastAsia="宋体" w:cs="宋体"/>
          <w:color w:val="000000"/>
          <w:kern w:val="0"/>
          <w:sz w:val="15"/>
          <w:szCs w:val="15"/>
          <w:lang w:val="en-US" w:eastAsia="zh-CN" w:bidi="ar"/>
        </w:rPr>
        <w:t>3</w:t>
      </w:r>
      <w:r>
        <w:rPr>
          <w:rFonts w:hint="eastAsia" w:ascii="宋体" w:hAnsi="宋体" w:eastAsia="宋体" w:cs="宋体"/>
          <w:color w:val="000000"/>
          <w:kern w:val="0"/>
          <w:sz w:val="22"/>
          <w:szCs w:val="22"/>
          <w:lang w:val="en-US" w:eastAsia="zh-CN" w:bidi="ar"/>
        </w:rPr>
        <w:t>:HF=25 mL：5 mL：1 mL 的溶液中浸泡30s</w:t>
      </w:r>
    </w:p>
    <w:p w14:paraId="7E2D0CF6">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 xml:space="preserve">2.用镊子取出钛网，用去离子水反复冲洗钛网表面，再用95%乙醇冲洗后置于干净的表面皿中晾干待用。 </w:t>
      </w:r>
    </w:p>
    <w:p w14:paraId="7C45977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 xml:space="preserve">3.在100mL的反应釜内胆中加入30mL去离子水，再在通风橱中用移液枪量取 27 微升HF，摇匀。 </w:t>
      </w:r>
    </w:p>
    <w:p w14:paraId="3B10A253">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 xml:space="preserve">4.将处理好的钛网以两边触底的姿态竖直放入反应釜内胆中，并与溶液要充分接触，密封反应釜，将反应釜置于烘箱中，在180°C条件下反应 3h，冷却至室温后打开反应釜。 </w:t>
      </w:r>
    </w:p>
    <w:p w14:paraId="4BA97224">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 xml:space="preserve">5.用镊子取出钛网，用去离子水和乙醇反复冲洗，除去表面杂质，再用烘箱在60℃条件下烘干12h。 </w:t>
      </w:r>
    </w:p>
    <w:p w14:paraId="3922C5F8">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6.将样品放入瓷舟中，用管式炉在450℃的条件下氧化3h，得到 TiO</w:t>
      </w:r>
      <w:r>
        <w:rPr>
          <w:rFonts w:hint="eastAsia" w:ascii="宋体" w:hAnsi="宋体" w:eastAsia="宋体" w:cs="宋体"/>
          <w:color w:val="000000"/>
          <w:kern w:val="0"/>
          <w:sz w:val="15"/>
          <w:szCs w:val="15"/>
          <w:lang w:val="en-US" w:eastAsia="zh-CN" w:bidi="ar"/>
        </w:rPr>
        <w:t>2</w:t>
      </w:r>
      <w:r>
        <w:rPr>
          <w:rFonts w:hint="eastAsia" w:ascii="宋体" w:hAnsi="宋体" w:eastAsia="宋体" w:cs="宋体"/>
          <w:color w:val="000000"/>
          <w:kern w:val="0"/>
          <w:sz w:val="22"/>
          <w:szCs w:val="22"/>
          <w:lang w:val="en-US" w:eastAsia="zh-CN" w:bidi="ar"/>
        </w:rPr>
        <w:t>产品。</w:t>
      </w:r>
    </w:p>
    <w:p w14:paraId="63822DD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eastAsia" w:ascii="宋体" w:hAnsi="宋体" w:eastAsia="宋体" w:cs="宋体"/>
          <w:b/>
          <w:bCs/>
          <w:color w:val="000000"/>
          <w:kern w:val="0"/>
          <w:sz w:val="22"/>
          <w:szCs w:val="22"/>
          <w:lang w:val="en-US" w:eastAsia="zh-CN" w:bidi="ar"/>
        </w:rPr>
      </w:pPr>
      <w:r>
        <w:rPr>
          <w:rFonts w:hint="eastAsia" w:ascii="宋体" w:hAnsi="宋体" w:eastAsia="宋体" w:cs="宋体"/>
          <w:b/>
          <w:bCs/>
          <w:color w:val="000000"/>
          <w:kern w:val="0"/>
          <w:sz w:val="22"/>
          <w:szCs w:val="22"/>
          <w:lang w:val="en-US" w:eastAsia="zh-CN" w:bidi="ar"/>
        </w:rPr>
        <w:t>2.体系光电催化还原 CO</w:t>
      </w:r>
      <w:r>
        <w:rPr>
          <w:rFonts w:hint="eastAsia" w:ascii="宋体" w:hAnsi="宋体" w:eastAsia="宋体" w:cs="宋体"/>
          <w:b/>
          <w:bCs/>
          <w:color w:val="000000"/>
          <w:kern w:val="0"/>
          <w:sz w:val="15"/>
          <w:szCs w:val="15"/>
          <w:lang w:val="en-US" w:eastAsia="zh-CN" w:bidi="ar"/>
        </w:rPr>
        <w:t>2</w:t>
      </w:r>
      <w:r>
        <w:rPr>
          <w:rFonts w:hint="eastAsia" w:ascii="宋体" w:hAnsi="宋体" w:eastAsia="宋体" w:cs="宋体"/>
          <w:b/>
          <w:bCs/>
          <w:color w:val="000000"/>
          <w:kern w:val="0"/>
          <w:sz w:val="22"/>
          <w:szCs w:val="22"/>
          <w:lang w:val="en-US" w:eastAsia="zh-CN" w:bidi="ar"/>
        </w:rPr>
        <w:t xml:space="preserve"> 性能测试 </w:t>
      </w:r>
    </w:p>
    <w:p w14:paraId="12913779">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eastAsia" w:ascii="宋体" w:hAnsi="宋体" w:eastAsia="宋体" w:cs="宋体"/>
          <w:b/>
          <w:bCs/>
          <w:color w:val="000000"/>
          <w:kern w:val="0"/>
          <w:sz w:val="22"/>
          <w:szCs w:val="22"/>
          <w:lang w:val="en-US" w:eastAsia="zh-CN" w:bidi="ar"/>
        </w:rPr>
      </w:pPr>
      <w:r>
        <w:rPr>
          <w:rFonts w:hint="eastAsia" w:ascii="宋体" w:hAnsi="宋体" w:eastAsia="宋体" w:cs="宋体"/>
          <w:b/>
          <w:bCs/>
          <w:color w:val="000000"/>
          <w:kern w:val="0"/>
          <w:sz w:val="22"/>
          <w:szCs w:val="22"/>
          <w:lang w:val="en-US" w:eastAsia="zh-CN" w:bidi="ar"/>
        </w:rPr>
        <w:t>2.1 光电催化还原 CO</w:t>
      </w:r>
      <w:r>
        <w:rPr>
          <w:rFonts w:hint="eastAsia" w:ascii="宋体" w:hAnsi="宋体" w:eastAsia="宋体" w:cs="宋体"/>
          <w:b/>
          <w:bCs/>
          <w:color w:val="000000"/>
          <w:kern w:val="0"/>
          <w:sz w:val="15"/>
          <w:szCs w:val="15"/>
          <w:lang w:val="en-US" w:eastAsia="zh-CN" w:bidi="ar"/>
        </w:rPr>
        <w:t>2</w:t>
      </w:r>
      <w:r>
        <w:rPr>
          <w:rFonts w:hint="eastAsia" w:ascii="宋体" w:hAnsi="宋体" w:eastAsia="宋体" w:cs="宋体"/>
          <w:b/>
          <w:bCs/>
          <w:color w:val="000000"/>
          <w:kern w:val="0"/>
          <w:sz w:val="22"/>
          <w:szCs w:val="22"/>
          <w:lang w:val="en-US" w:eastAsia="zh-CN" w:bidi="ar"/>
        </w:rPr>
        <w:t xml:space="preserve"> 性能测试</w:t>
      </w:r>
    </w:p>
    <w:p w14:paraId="732BC664">
      <w:pPr>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1.调整设备位置与状态，以自制的</w:t>
      </w:r>
      <w:r>
        <w:rPr>
          <w:rFonts w:hint="default" w:ascii="Times New Roman" w:hAnsi="Times New Roman" w:eastAsia="宋体" w:cs="Times New Roman"/>
          <w:color w:val="000000"/>
          <w:kern w:val="0"/>
          <w:sz w:val="22"/>
          <w:szCs w:val="22"/>
          <w:lang w:val="en-US" w:eastAsia="zh-CN" w:bidi="ar"/>
        </w:rPr>
        <w:t>TiO</w:t>
      </w:r>
      <w:r>
        <w:rPr>
          <w:rFonts w:hint="default" w:ascii="Times New Roman" w:hAnsi="Times New Roman" w:eastAsia="宋体" w:cs="Times New Roman"/>
          <w:color w:val="000000"/>
          <w:kern w:val="0"/>
          <w:sz w:val="15"/>
          <w:szCs w:val="15"/>
          <w:lang w:val="en-US" w:eastAsia="zh-CN" w:bidi="ar"/>
        </w:rPr>
        <w:t>2</w:t>
      </w:r>
      <w:r>
        <w:rPr>
          <w:rFonts w:hint="eastAsia" w:ascii="宋体" w:hAnsi="宋体" w:eastAsia="宋体" w:cs="宋体"/>
          <w:color w:val="000000"/>
          <w:kern w:val="0"/>
          <w:sz w:val="22"/>
          <w:szCs w:val="22"/>
          <w:lang w:val="en-US" w:eastAsia="zh-CN" w:bidi="ar"/>
        </w:rPr>
        <w:t>作为工作电极，</w:t>
      </w:r>
      <w:r>
        <w:rPr>
          <w:rFonts w:hint="default" w:ascii="Times New Roman" w:hAnsi="Times New Roman" w:eastAsia="宋体" w:cs="Times New Roman"/>
          <w:color w:val="000000"/>
          <w:kern w:val="0"/>
          <w:sz w:val="22"/>
          <w:szCs w:val="22"/>
          <w:lang w:val="en-US" w:eastAsia="zh-CN" w:bidi="ar"/>
        </w:rPr>
        <w:t>Pt</w:t>
      </w:r>
      <w:r>
        <w:rPr>
          <w:rFonts w:hint="eastAsia" w:ascii="宋体" w:hAnsi="宋体" w:eastAsia="宋体" w:cs="宋体"/>
          <w:color w:val="000000"/>
          <w:kern w:val="0"/>
          <w:sz w:val="22"/>
          <w:szCs w:val="22"/>
          <w:lang w:val="en-US" w:eastAsia="zh-CN" w:bidi="ar"/>
        </w:rPr>
        <w:t>片作为对电极，Ag/AgCl作为参比电极组成三电极体系，绿线连接工作电极，红线连接对电极，黄线连接参比电极，电极间距保持</w:t>
      </w:r>
      <w:r>
        <w:rPr>
          <w:rFonts w:hint="default" w:ascii="Times New Roman" w:hAnsi="Times New Roman" w:eastAsia="宋体" w:cs="Times New Roman"/>
          <w:color w:val="000000"/>
          <w:kern w:val="0"/>
          <w:sz w:val="22"/>
          <w:szCs w:val="22"/>
          <w:lang w:val="en-US" w:eastAsia="zh-CN" w:bidi="ar"/>
        </w:rPr>
        <w:t>1.0 cm</w:t>
      </w:r>
      <w:r>
        <w:rPr>
          <w:rFonts w:hint="eastAsia" w:ascii="宋体" w:hAnsi="宋体" w:eastAsia="宋体" w:cs="宋体"/>
          <w:color w:val="000000"/>
          <w:kern w:val="0"/>
          <w:sz w:val="22"/>
          <w:szCs w:val="22"/>
          <w:lang w:val="en-US" w:eastAsia="zh-CN" w:bidi="ar"/>
        </w:rPr>
        <w:t>。</w:t>
      </w:r>
    </w:p>
    <w:p w14:paraId="52D0B052">
      <w:pPr>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2.所有光电催化还原</w:t>
      </w:r>
      <w:r>
        <w:rPr>
          <w:rFonts w:hint="default" w:ascii="Times New Roman" w:hAnsi="Times New Roman" w:eastAsia="宋体" w:cs="Times New Roman"/>
          <w:color w:val="000000"/>
          <w:kern w:val="0"/>
          <w:sz w:val="22"/>
          <w:szCs w:val="22"/>
          <w:lang w:val="en-US" w:eastAsia="zh-CN" w:bidi="ar"/>
        </w:rPr>
        <w:t>CO</w:t>
      </w:r>
      <w:r>
        <w:rPr>
          <w:rFonts w:hint="default" w:ascii="Times New Roman" w:hAnsi="Times New Roman" w:eastAsia="宋体" w:cs="Times New Roman"/>
          <w:color w:val="000000"/>
          <w:kern w:val="0"/>
          <w:sz w:val="15"/>
          <w:szCs w:val="15"/>
          <w:lang w:val="en-US" w:eastAsia="zh-CN" w:bidi="ar"/>
        </w:rPr>
        <w:t>2</w:t>
      </w:r>
      <w:r>
        <w:rPr>
          <w:rFonts w:hint="eastAsia" w:ascii="宋体" w:hAnsi="宋体" w:eastAsia="宋体" w:cs="宋体"/>
          <w:color w:val="000000"/>
          <w:kern w:val="0"/>
          <w:sz w:val="22"/>
          <w:szCs w:val="22"/>
          <w:lang w:val="en-US" w:eastAsia="zh-CN" w:bidi="ar"/>
        </w:rPr>
        <w:t>为甲醇的反应都在密封的透明石英反应容器中进行，电解液选为</w:t>
      </w:r>
      <w:r>
        <w:rPr>
          <w:rFonts w:hint="default" w:ascii="Times New Roman" w:hAnsi="Times New Roman" w:eastAsia="宋体" w:cs="Times New Roman"/>
          <w:color w:val="000000"/>
          <w:kern w:val="0"/>
          <w:sz w:val="22"/>
          <w:szCs w:val="22"/>
          <w:lang w:val="en-US" w:eastAsia="zh-CN" w:bidi="ar"/>
        </w:rPr>
        <w:t>1 mol/L</w:t>
      </w:r>
      <w:r>
        <w:rPr>
          <w:rFonts w:hint="eastAsia" w:ascii="宋体" w:hAnsi="宋体" w:eastAsia="宋体" w:cs="宋体"/>
          <w:color w:val="000000"/>
          <w:kern w:val="0"/>
          <w:sz w:val="22"/>
          <w:szCs w:val="22"/>
          <w:lang w:val="en-US" w:eastAsia="zh-CN" w:bidi="ar"/>
        </w:rPr>
        <w:t>的</w:t>
      </w:r>
      <w:r>
        <w:rPr>
          <w:rFonts w:hint="default" w:ascii="Times New Roman" w:hAnsi="Times New Roman" w:eastAsia="宋体" w:cs="Times New Roman"/>
          <w:color w:val="000000"/>
          <w:kern w:val="0"/>
          <w:sz w:val="22"/>
          <w:szCs w:val="22"/>
          <w:lang w:val="en-US" w:eastAsia="zh-CN" w:bidi="ar"/>
        </w:rPr>
        <w:t>NaHCO</w:t>
      </w:r>
      <w:r>
        <w:rPr>
          <w:rFonts w:hint="default" w:ascii="Times New Roman" w:hAnsi="Times New Roman" w:eastAsia="宋体" w:cs="Times New Roman"/>
          <w:color w:val="000000"/>
          <w:kern w:val="0"/>
          <w:sz w:val="15"/>
          <w:szCs w:val="15"/>
          <w:lang w:val="en-US" w:eastAsia="zh-CN" w:bidi="ar"/>
        </w:rPr>
        <w:t xml:space="preserve">3 </w:t>
      </w:r>
      <w:r>
        <w:rPr>
          <w:rFonts w:hint="eastAsia" w:ascii="宋体" w:hAnsi="宋体" w:eastAsia="宋体" w:cs="宋体"/>
          <w:color w:val="000000"/>
          <w:kern w:val="0"/>
          <w:sz w:val="22"/>
          <w:szCs w:val="22"/>
          <w:lang w:val="en-US" w:eastAsia="zh-CN" w:bidi="ar"/>
        </w:rPr>
        <w:t>溶液，反应前用</w:t>
      </w:r>
      <w:r>
        <w:rPr>
          <w:rFonts w:hint="default" w:ascii="Times New Roman" w:hAnsi="Times New Roman" w:eastAsia="宋体" w:cs="Times New Roman"/>
          <w:color w:val="000000"/>
          <w:kern w:val="0"/>
          <w:sz w:val="22"/>
          <w:szCs w:val="22"/>
          <w:lang w:val="en-US" w:eastAsia="zh-CN" w:bidi="ar"/>
        </w:rPr>
        <w:t>N</w:t>
      </w:r>
      <w:r>
        <w:rPr>
          <w:rFonts w:hint="default" w:ascii="Times New Roman" w:hAnsi="Times New Roman" w:eastAsia="宋体" w:cs="Times New Roman"/>
          <w:color w:val="000000"/>
          <w:kern w:val="0"/>
          <w:sz w:val="15"/>
          <w:szCs w:val="15"/>
          <w:lang w:val="en-US" w:eastAsia="zh-CN" w:bidi="ar"/>
        </w:rPr>
        <w:t>2</w:t>
      </w:r>
      <w:r>
        <w:rPr>
          <w:rFonts w:hint="eastAsia" w:ascii="宋体" w:hAnsi="宋体" w:eastAsia="宋体" w:cs="宋体"/>
          <w:color w:val="000000"/>
          <w:kern w:val="0"/>
          <w:sz w:val="22"/>
          <w:szCs w:val="22"/>
          <w:lang w:val="en-US" w:eastAsia="zh-CN" w:bidi="ar"/>
        </w:rPr>
        <w:t>脱除溶液中的空气，随后通入</w:t>
      </w:r>
      <w:r>
        <w:rPr>
          <w:rFonts w:hint="default" w:ascii="Times New Roman" w:hAnsi="Times New Roman" w:eastAsia="宋体" w:cs="Times New Roman"/>
          <w:color w:val="000000"/>
          <w:kern w:val="0"/>
          <w:sz w:val="22"/>
          <w:szCs w:val="22"/>
          <w:lang w:val="en-US" w:eastAsia="zh-CN" w:bidi="ar"/>
        </w:rPr>
        <w:t>CO</w:t>
      </w:r>
      <w:r>
        <w:rPr>
          <w:rFonts w:hint="default" w:ascii="Times New Roman" w:hAnsi="Times New Roman" w:eastAsia="宋体" w:cs="Times New Roman"/>
          <w:color w:val="000000"/>
          <w:kern w:val="0"/>
          <w:sz w:val="15"/>
          <w:szCs w:val="15"/>
          <w:lang w:val="en-US" w:eastAsia="zh-CN" w:bidi="ar"/>
        </w:rPr>
        <w:t>2</w:t>
      </w:r>
      <w:r>
        <w:rPr>
          <w:rFonts w:hint="eastAsia" w:ascii="宋体" w:hAnsi="宋体" w:eastAsia="宋体" w:cs="宋体"/>
          <w:color w:val="000000"/>
          <w:kern w:val="0"/>
          <w:sz w:val="22"/>
          <w:szCs w:val="22"/>
          <w:lang w:val="en-US" w:eastAsia="zh-CN" w:bidi="ar"/>
        </w:rPr>
        <w:t>气体，控制</w:t>
      </w:r>
      <w:r>
        <w:rPr>
          <w:rFonts w:hint="default" w:ascii="Times New Roman" w:hAnsi="Times New Roman" w:eastAsia="宋体" w:cs="Times New Roman"/>
          <w:color w:val="000000"/>
          <w:kern w:val="0"/>
          <w:sz w:val="22"/>
          <w:szCs w:val="22"/>
          <w:lang w:val="en-US" w:eastAsia="zh-CN" w:bidi="ar"/>
        </w:rPr>
        <w:t>CO</w:t>
      </w:r>
      <w:r>
        <w:rPr>
          <w:rFonts w:hint="default" w:ascii="Times New Roman" w:hAnsi="Times New Roman" w:eastAsia="宋体" w:cs="Times New Roman"/>
          <w:color w:val="000000"/>
          <w:kern w:val="0"/>
          <w:sz w:val="15"/>
          <w:szCs w:val="15"/>
          <w:lang w:val="en-US" w:eastAsia="zh-CN" w:bidi="ar"/>
        </w:rPr>
        <w:t xml:space="preserve">2 </w:t>
      </w:r>
      <w:r>
        <w:rPr>
          <w:rFonts w:hint="eastAsia" w:ascii="宋体" w:hAnsi="宋体" w:eastAsia="宋体" w:cs="宋体"/>
          <w:color w:val="000000"/>
          <w:kern w:val="0"/>
          <w:sz w:val="22"/>
          <w:szCs w:val="22"/>
          <w:lang w:val="en-US" w:eastAsia="zh-CN" w:bidi="ar"/>
        </w:rPr>
        <w:t>气体流速保持在</w:t>
      </w:r>
      <w:r>
        <w:rPr>
          <w:rFonts w:hint="default" w:ascii="Times New Roman" w:hAnsi="Times New Roman" w:eastAsia="宋体" w:cs="Times New Roman"/>
          <w:color w:val="000000"/>
          <w:kern w:val="0"/>
          <w:sz w:val="22"/>
          <w:szCs w:val="22"/>
          <w:lang w:val="en-US" w:eastAsia="zh-CN" w:bidi="ar"/>
        </w:rPr>
        <w:t>40mL/min</w:t>
      </w:r>
      <w:r>
        <w:rPr>
          <w:rFonts w:hint="eastAsia" w:ascii="Times New Roman" w:hAnsi="Times New Roman" w:eastAsia="宋体" w:cs="Times New Roman"/>
          <w:color w:val="000000"/>
          <w:kern w:val="0"/>
          <w:sz w:val="22"/>
          <w:szCs w:val="22"/>
          <w:lang w:val="en-US" w:eastAsia="zh-CN" w:bidi="ar"/>
        </w:rPr>
        <w:t>，</w:t>
      </w:r>
      <w:r>
        <w:rPr>
          <w:rFonts w:hint="eastAsia" w:ascii="宋体" w:hAnsi="宋体" w:eastAsia="宋体" w:cs="宋体"/>
          <w:color w:val="000000"/>
          <w:kern w:val="0"/>
          <w:sz w:val="22"/>
          <w:szCs w:val="22"/>
          <w:lang w:val="en-US" w:eastAsia="zh-CN" w:bidi="ar"/>
        </w:rPr>
        <w:t>使溶液</w:t>
      </w:r>
      <w:r>
        <w:rPr>
          <w:rFonts w:hint="default" w:ascii="Times New Roman" w:hAnsi="Times New Roman" w:eastAsia="宋体" w:cs="Times New Roman"/>
          <w:color w:val="000000"/>
          <w:kern w:val="0"/>
          <w:sz w:val="22"/>
          <w:szCs w:val="22"/>
          <w:lang w:val="en-US" w:eastAsia="zh-CN" w:bidi="ar"/>
        </w:rPr>
        <w:t>CO</w:t>
      </w:r>
      <w:r>
        <w:rPr>
          <w:rFonts w:hint="default" w:ascii="Times New Roman" w:hAnsi="Times New Roman" w:eastAsia="宋体" w:cs="Times New Roman"/>
          <w:color w:val="000000"/>
          <w:kern w:val="0"/>
          <w:sz w:val="15"/>
          <w:szCs w:val="15"/>
          <w:lang w:val="en-US" w:eastAsia="zh-CN" w:bidi="ar"/>
        </w:rPr>
        <w:t>2</w:t>
      </w:r>
      <w:r>
        <w:rPr>
          <w:rFonts w:hint="eastAsia" w:ascii="宋体" w:hAnsi="宋体" w:eastAsia="宋体" w:cs="宋体"/>
          <w:color w:val="000000"/>
          <w:kern w:val="0"/>
          <w:sz w:val="22"/>
          <w:szCs w:val="22"/>
          <w:lang w:val="en-US" w:eastAsia="zh-CN" w:bidi="ar"/>
        </w:rPr>
        <w:t>维持饱和状态。</w:t>
      </w:r>
    </w:p>
    <w:p w14:paraId="745A9E90">
      <w:pPr>
        <w:rPr>
          <w:rFonts w:hint="eastAsia" w:ascii="宋体" w:hAnsi="宋体" w:eastAsia="宋体" w:cs="宋体"/>
          <w:color w:val="000000"/>
          <w:kern w:val="0"/>
          <w:sz w:val="22"/>
          <w:szCs w:val="22"/>
          <w:lang w:val="en-US" w:eastAsia="zh-CN" w:bidi="ar"/>
        </w:rPr>
      </w:pPr>
      <w:r>
        <w:rPr>
          <w:rFonts w:hint="eastAsia" w:ascii="宋体" w:hAnsi="宋体" w:eastAsia="宋体" w:cs="宋体"/>
          <w:color w:val="000000"/>
          <w:kern w:val="0"/>
          <w:sz w:val="22"/>
          <w:szCs w:val="22"/>
          <w:lang w:val="en-US" w:eastAsia="zh-CN" w:bidi="ar"/>
        </w:rPr>
        <w:t>3.以功率</w:t>
      </w:r>
      <w:r>
        <w:rPr>
          <w:rFonts w:hint="default" w:ascii="Times New Roman" w:hAnsi="Times New Roman" w:eastAsia="宋体" w:cs="Times New Roman"/>
          <w:color w:val="000000"/>
          <w:kern w:val="0"/>
          <w:sz w:val="22"/>
          <w:szCs w:val="22"/>
          <w:lang w:val="en-US" w:eastAsia="zh-CN" w:bidi="ar"/>
        </w:rPr>
        <w:t xml:space="preserve">120 W </w:t>
      </w:r>
      <w:r>
        <w:rPr>
          <w:rFonts w:hint="eastAsia" w:ascii="宋体" w:hAnsi="宋体" w:eastAsia="宋体" w:cs="宋体"/>
          <w:color w:val="000000"/>
          <w:kern w:val="0"/>
          <w:sz w:val="22"/>
          <w:szCs w:val="22"/>
          <w:lang w:val="en-US" w:eastAsia="zh-CN" w:bidi="ar"/>
        </w:rPr>
        <w:t>的氙灯模拟太阳光辐射，竖直操作避免气体逸出，在一定的外部电压下进行光电还原 CO</w:t>
      </w:r>
      <w:r>
        <w:rPr>
          <w:rFonts w:hint="eastAsia" w:ascii="Times New Roman" w:hAnsi="Times New Roman" w:eastAsia="宋体" w:cs="Times New Roman"/>
          <w:color w:val="000000"/>
          <w:kern w:val="0"/>
          <w:sz w:val="15"/>
          <w:szCs w:val="15"/>
          <w:lang w:val="en-US" w:eastAsia="zh-CN" w:bidi="ar"/>
        </w:rPr>
        <w:t>2</w:t>
      </w:r>
      <w:r>
        <w:rPr>
          <w:rFonts w:hint="eastAsia" w:ascii="宋体" w:hAnsi="宋体" w:eastAsia="宋体" w:cs="宋体"/>
          <w:color w:val="000000"/>
          <w:kern w:val="0"/>
          <w:sz w:val="22"/>
          <w:szCs w:val="22"/>
          <w:lang w:val="en-US" w:eastAsia="zh-CN" w:bidi="ar"/>
        </w:rPr>
        <w:t>的反应。</w:t>
      </w:r>
    </w:p>
    <w:p w14:paraId="41C59A6C">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eastAsia" w:ascii="宋体" w:hAnsi="宋体" w:eastAsia="宋体" w:cs="宋体"/>
          <w:b/>
          <w:bCs/>
          <w:color w:val="000000"/>
          <w:kern w:val="0"/>
          <w:sz w:val="22"/>
          <w:szCs w:val="22"/>
          <w:lang w:val="en-US" w:eastAsia="zh-CN" w:bidi="ar"/>
        </w:rPr>
      </w:pPr>
      <w:r>
        <w:rPr>
          <w:rFonts w:hint="eastAsia" w:ascii="宋体" w:hAnsi="宋体" w:eastAsia="宋体" w:cs="宋体"/>
          <w:b/>
          <w:bCs/>
          <w:color w:val="000000"/>
          <w:kern w:val="0"/>
          <w:sz w:val="22"/>
          <w:szCs w:val="22"/>
          <w:lang w:val="en-US" w:eastAsia="zh-CN" w:bidi="ar"/>
        </w:rPr>
        <w:t>2.2用 LSV 曲线分析光电催化性能</w:t>
      </w:r>
    </w:p>
    <w:p w14:paraId="2F83AF3A">
      <w:pPr>
        <w:rPr>
          <w:rFonts w:hint="eastAsia" w:ascii="Times New Roman" w:hAnsi="Times New Roman" w:eastAsia="宋体" w:cs="Times New Roman"/>
          <w:color w:val="000000"/>
          <w:kern w:val="0"/>
          <w:sz w:val="22"/>
          <w:szCs w:val="22"/>
          <w:lang w:val="en-US" w:eastAsia="zh-CN" w:bidi="ar"/>
        </w:rPr>
      </w:pPr>
      <w:r>
        <w:rPr>
          <w:rFonts w:hint="default" w:ascii="Times New Roman" w:hAnsi="Times New Roman" w:eastAsia="宋体" w:cs="Times New Roman"/>
          <w:color w:val="000000"/>
          <w:kern w:val="0"/>
          <w:sz w:val="22"/>
          <w:szCs w:val="22"/>
          <w:lang w:val="en-US" w:eastAsia="zh-CN" w:bidi="ar"/>
        </w:rPr>
        <w:t>设置扫描速率5m</w:t>
      </w:r>
      <w:r>
        <w:rPr>
          <w:rFonts w:hint="eastAsia" w:ascii="Times New Roman" w:hAnsi="Times New Roman" w:eastAsia="宋体" w:cs="Times New Roman"/>
          <w:color w:val="000000"/>
          <w:kern w:val="0"/>
          <w:sz w:val="22"/>
          <w:szCs w:val="22"/>
          <w:lang w:val="en-US" w:eastAsia="zh-CN" w:bidi="ar"/>
        </w:rPr>
        <w:t>V</w:t>
      </w:r>
      <w:r>
        <w:rPr>
          <w:rFonts w:hint="default" w:ascii="Times New Roman" w:hAnsi="Times New Roman" w:eastAsia="宋体" w:cs="Times New Roman"/>
          <w:color w:val="000000"/>
          <w:kern w:val="0"/>
          <w:sz w:val="22"/>
          <w:szCs w:val="22"/>
          <w:lang w:val="en-US" w:eastAsia="zh-CN" w:bidi="ar"/>
        </w:rPr>
        <w:t>/s</w:t>
      </w:r>
      <w:r>
        <w:rPr>
          <w:rFonts w:hint="eastAsia" w:ascii="Times New Roman" w:hAnsi="Times New Roman" w:eastAsia="宋体" w:cs="Times New Roman"/>
          <w:color w:val="000000"/>
          <w:kern w:val="0"/>
          <w:sz w:val="22"/>
          <w:szCs w:val="22"/>
          <w:lang w:val="en-US" w:eastAsia="zh-CN" w:bidi="ar"/>
        </w:rPr>
        <w:t>，</w:t>
      </w:r>
      <w:r>
        <w:rPr>
          <w:rFonts w:hint="default" w:ascii="Times New Roman" w:hAnsi="Times New Roman" w:eastAsia="宋体" w:cs="Times New Roman"/>
          <w:color w:val="000000"/>
          <w:kern w:val="0"/>
          <w:sz w:val="22"/>
          <w:szCs w:val="22"/>
          <w:lang w:val="en-US" w:eastAsia="zh-CN" w:bidi="ar"/>
        </w:rPr>
        <w:t>测试电压区间</w:t>
      </w:r>
      <w:r>
        <w:rPr>
          <w:rFonts w:hint="eastAsia" w:ascii="Times New Roman" w:hAnsi="Times New Roman" w:eastAsia="宋体" w:cs="Times New Roman"/>
          <w:color w:val="000000"/>
          <w:kern w:val="0"/>
          <w:sz w:val="22"/>
          <w:szCs w:val="22"/>
          <w:lang w:val="en-US" w:eastAsia="zh-CN" w:bidi="ar"/>
        </w:rPr>
        <w:t>-</w:t>
      </w:r>
      <w:r>
        <w:rPr>
          <w:rFonts w:hint="default" w:ascii="Times New Roman" w:hAnsi="Times New Roman" w:eastAsia="宋体" w:cs="Times New Roman"/>
          <w:color w:val="000000"/>
          <w:kern w:val="0"/>
          <w:sz w:val="22"/>
          <w:szCs w:val="22"/>
          <w:lang w:val="en-US" w:eastAsia="zh-CN" w:bidi="ar"/>
        </w:rPr>
        <w:t>0.5</w:t>
      </w:r>
      <w:r>
        <w:rPr>
          <w:rFonts w:hint="eastAsia" w:ascii="Times New Roman" w:hAnsi="Times New Roman" w:eastAsia="宋体" w:cs="Times New Roman"/>
          <w:color w:val="000000"/>
          <w:kern w:val="0"/>
          <w:sz w:val="22"/>
          <w:szCs w:val="22"/>
          <w:lang w:val="en-US" w:eastAsia="zh-CN" w:bidi="ar"/>
        </w:rPr>
        <w:t>V—1.</w:t>
      </w:r>
      <w:r>
        <w:rPr>
          <w:rFonts w:hint="default" w:ascii="Times New Roman" w:hAnsi="Times New Roman" w:eastAsia="宋体" w:cs="Times New Roman"/>
          <w:color w:val="000000"/>
          <w:kern w:val="0"/>
          <w:sz w:val="22"/>
          <w:szCs w:val="22"/>
          <w:lang w:val="en-US" w:eastAsia="zh-CN" w:bidi="ar"/>
        </w:rPr>
        <w:t>5</w:t>
      </w:r>
      <w:r>
        <w:rPr>
          <w:rFonts w:hint="eastAsia" w:ascii="Times New Roman" w:hAnsi="Times New Roman" w:eastAsia="宋体" w:cs="Times New Roman"/>
          <w:color w:val="000000"/>
          <w:kern w:val="0"/>
          <w:sz w:val="22"/>
          <w:szCs w:val="22"/>
          <w:lang w:val="en-US" w:eastAsia="zh-CN" w:bidi="ar"/>
        </w:rPr>
        <w:t>V</w:t>
      </w:r>
      <w:r>
        <w:rPr>
          <w:rFonts w:hint="default" w:ascii="Times New Roman" w:hAnsi="Times New Roman" w:eastAsia="宋体" w:cs="Times New Roman"/>
          <w:color w:val="000000"/>
          <w:kern w:val="0"/>
          <w:sz w:val="22"/>
          <w:szCs w:val="22"/>
          <w:lang w:val="en-US" w:eastAsia="zh-CN" w:bidi="ar"/>
        </w:rPr>
        <w:t>，氙灯每5s关闭一次，</w:t>
      </w:r>
      <w:r>
        <w:rPr>
          <w:rFonts w:hint="eastAsia" w:ascii="Times New Roman" w:hAnsi="Times New Roman" w:eastAsia="宋体" w:cs="Times New Roman"/>
          <w:color w:val="000000"/>
          <w:kern w:val="0"/>
          <w:sz w:val="22"/>
          <w:szCs w:val="22"/>
          <w:lang w:val="en-US" w:eastAsia="zh-CN" w:bidi="ar"/>
        </w:rPr>
        <w:t>用配套软件</w:t>
      </w:r>
      <w:r>
        <w:rPr>
          <w:rFonts w:hint="default" w:ascii="Times New Roman" w:hAnsi="Times New Roman" w:eastAsia="宋体" w:cs="Times New Roman"/>
          <w:color w:val="000000"/>
          <w:kern w:val="0"/>
          <w:sz w:val="22"/>
          <w:szCs w:val="22"/>
          <w:lang w:val="en-US" w:eastAsia="zh-CN" w:bidi="ar"/>
        </w:rPr>
        <w:t>观察给光</w:t>
      </w:r>
      <w:r>
        <w:rPr>
          <w:rFonts w:hint="eastAsia" w:ascii="Times New Roman" w:hAnsi="Times New Roman" w:eastAsia="宋体" w:cs="Times New Roman"/>
          <w:color w:val="000000"/>
          <w:kern w:val="0"/>
          <w:sz w:val="22"/>
          <w:szCs w:val="22"/>
          <w:lang w:val="en-US" w:eastAsia="zh-CN" w:bidi="ar"/>
        </w:rPr>
        <w:t>和不给光条件下电流变化，以此分析光对材料催化性能的影响。</w:t>
      </w:r>
    </w:p>
    <w:p w14:paraId="2E34F18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eastAsia" w:ascii="宋体" w:hAnsi="宋体" w:eastAsia="宋体" w:cs="宋体"/>
          <w:b/>
          <w:bCs/>
          <w:color w:val="000000"/>
          <w:kern w:val="0"/>
          <w:sz w:val="22"/>
          <w:szCs w:val="22"/>
          <w:lang w:val="en-US" w:eastAsia="zh-CN" w:bidi="ar"/>
        </w:rPr>
      </w:pPr>
      <w:r>
        <w:rPr>
          <w:rFonts w:hint="eastAsia" w:ascii="宋体" w:hAnsi="宋体" w:eastAsia="宋体" w:cs="宋体"/>
          <w:b/>
          <w:bCs/>
          <w:color w:val="000000"/>
          <w:kern w:val="0"/>
          <w:sz w:val="22"/>
          <w:szCs w:val="22"/>
          <w:lang w:val="en-US" w:eastAsia="zh-CN" w:bidi="ar"/>
        </w:rPr>
        <w:t>2.3 I-t测试探究材料稳定性</w:t>
      </w:r>
    </w:p>
    <w:p w14:paraId="3E43950D">
      <w:pPr>
        <w:rPr>
          <w:rFonts w:hint="default" w:ascii="Times New Roman" w:hAnsi="Times New Roman" w:eastAsia="宋体" w:cs="Times New Roman"/>
          <w:color w:val="000000"/>
          <w:kern w:val="0"/>
          <w:sz w:val="22"/>
          <w:szCs w:val="22"/>
          <w:lang w:val="en-US" w:eastAsia="zh-CN" w:bidi="ar"/>
        </w:rPr>
      </w:pPr>
      <w:r>
        <w:rPr>
          <w:rFonts w:hint="eastAsia" w:ascii="Times New Roman" w:hAnsi="Times New Roman" w:eastAsia="宋体" w:cs="Times New Roman"/>
          <w:color w:val="000000"/>
          <w:kern w:val="0"/>
          <w:sz w:val="22"/>
          <w:szCs w:val="22"/>
          <w:lang w:val="en-US" w:eastAsia="zh-CN" w:bidi="ar"/>
        </w:rPr>
        <w:t>极化电压0.7V，快门20s/次，用配套软件观察电流变化，以此分析光催化和电催化对比下的材料稳定性。</w:t>
      </w:r>
    </w:p>
    <w:p w14:paraId="76B560AB">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auto"/>
        <w:rPr>
          <w:rFonts w:hint="eastAsia" w:ascii="宋体" w:hAnsi="宋体" w:eastAsia="宋体" w:cs="宋体"/>
          <w:b/>
          <w:bCs/>
          <w:color w:val="000000"/>
          <w:kern w:val="0"/>
          <w:sz w:val="22"/>
          <w:szCs w:val="22"/>
          <w:lang w:val="en-US" w:eastAsia="zh-CN" w:bidi="ar"/>
        </w:rPr>
      </w:pPr>
      <w:r>
        <w:rPr>
          <w:rFonts w:hint="eastAsia" w:ascii="宋体" w:hAnsi="宋体" w:eastAsia="宋体" w:cs="宋体"/>
          <w:b/>
          <w:bCs/>
          <w:color w:val="000000"/>
          <w:kern w:val="0"/>
          <w:sz w:val="22"/>
          <w:szCs w:val="22"/>
          <w:lang w:val="en-US" w:eastAsia="zh-CN" w:bidi="ar"/>
        </w:rPr>
        <w:t xml:space="preserve">2.4 探究光催化稳定性的 i-t 测试 </w:t>
      </w:r>
    </w:p>
    <w:p w14:paraId="02330E87">
      <w:pPr>
        <w:rPr>
          <w:rFonts w:hint="eastAsia" w:ascii="Times New Roman" w:hAnsi="Times New Roman" w:eastAsia="宋体" w:cs="Times New Roman"/>
          <w:color w:val="000000"/>
          <w:kern w:val="0"/>
          <w:sz w:val="22"/>
          <w:szCs w:val="22"/>
          <w:lang w:val="en-US" w:eastAsia="zh-CN" w:bidi="ar"/>
        </w:rPr>
      </w:pPr>
      <w:r>
        <w:rPr>
          <w:rFonts w:hint="eastAsia" w:ascii="Times New Roman" w:hAnsi="Times New Roman" w:eastAsia="宋体" w:cs="Times New Roman"/>
          <w:color w:val="000000"/>
          <w:kern w:val="0"/>
          <w:sz w:val="22"/>
          <w:szCs w:val="22"/>
          <w:lang w:val="en-US" w:eastAsia="zh-CN" w:bidi="ar"/>
        </w:rPr>
        <w:t>极化电位 0.7V，保持光源一直照射，反应4h，用配套软件观察电流变化从而判断光催化下材料的稳定性。反应完成后用针管抽出电解槽中的气体进行产物分析。</w:t>
      </w:r>
    </w:p>
    <w:p w14:paraId="17980DFC">
      <w:pPr>
        <w:rPr>
          <w:rFonts w:hint="eastAsia" w:ascii="Times New Roman" w:hAnsi="Times New Roman" w:eastAsia="宋体" w:cs="Times New Roman"/>
          <w:color w:val="000000"/>
          <w:kern w:val="0"/>
          <w:sz w:val="22"/>
          <w:szCs w:val="22"/>
          <w:lang w:val="en-US" w:eastAsia="zh-CN" w:bidi="ar"/>
        </w:rPr>
      </w:pPr>
      <w:r>
        <w:rPr>
          <w:rFonts w:hint="eastAsia" w:ascii="Times New Roman" w:hAnsi="Times New Roman" w:eastAsia="宋体" w:cs="Times New Roman"/>
          <w:color w:val="000000"/>
          <w:kern w:val="0"/>
          <w:sz w:val="22"/>
          <w:szCs w:val="22"/>
          <w:lang w:val="en-US" w:eastAsia="zh-CN" w:bidi="ar"/>
        </w:rPr>
        <w:drawing>
          <wp:inline distT="0" distB="0" distL="114300" distR="114300">
            <wp:extent cx="3383915" cy="1623060"/>
            <wp:effectExtent l="0" t="0" r="14605" b="7620"/>
            <wp:docPr id="1" name="图片 1" descr="光电催化测试条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光电催化测试条件"/>
                    <pic:cNvPicPr>
                      <a:picLocks noChangeAspect="1"/>
                    </pic:cNvPicPr>
                  </pic:nvPicPr>
                  <pic:blipFill>
                    <a:blip r:embed="rId4"/>
                    <a:stretch>
                      <a:fillRect/>
                    </a:stretch>
                  </pic:blipFill>
                  <pic:spPr>
                    <a:xfrm>
                      <a:off x="0" y="0"/>
                      <a:ext cx="3383915" cy="1623060"/>
                    </a:xfrm>
                    <a:prstGeom prst="rect">
                      <a:avLst/>
                    </a:prstGeom>
                  </pic:spPr>
                </pic:pic>
              </a:graphicData>
            </a:graphic>
          </wp:inline>
        </w:drawing>
      </w:r>
    </w:p>
    <w:p w14:paraId="3260CB20">
      <w:pPr>
        <w:keepNext w:val="0"/>
        <w:keepLines w:val="0"/>
        <w:widowControl/>
        <w:suppressLineNumbers w:val="0"/>
        <w:jc w:val="left"/>
        <w:rPr>
          <w:sz w:val="20"/>
          <w:szCs w:val="21"/>
        </w:rPr>
      </w:pPr>
      <w:r>
        <w:rPr>
          <w:rFonts w:hint="eastAsia" w:ascii="宋体" w:hAnsi="宋体" w:eastAsia="宋体" w:cs="宋体"/>
          <w:b/>
          <w:bCs/>
          <w:color w:val="000000"/>
          <w:kern w:val="0"/>
          <w:sz w:val="22"/>
          <w:szCs w:val="22"/>
          <w:lang w:val="en-US" w:eastAsia="zh-CN" w:bidi="ar"/>
        </w:rPr>
        <w:t>2.5 光电催化还原 CO</w:t>
      </w:r>
      <w:r>
        <w:rPr>
          <w:rFonts w:hint="eastAsia" w:ascii="Times New Roman" w:hAnsi="Times New Roman" w:eastAsia="宋体" w:cs="Times New Roman"/>
          <w:b/>
          <w:bCs/>
          <w:color w:val="000000"/>
          <w:kern w:val="0"/>
          <w:sz w:val="15"/>
          <w:szCs w:val="15"/>
          <w:lang w:val="en-US" w:eastAsia="zh-CN" w:bidi="ar"/>
        </w:rPr>
        <w:t>2</w:t>
      </w:r>
      <w:r>
        <w:rPr>
          <w:rFonts w:hint="eastAsia" w:ascii="宋体" w:hAnsi="宋体" w:eastAsia="宋体" w:cs="宋体"/>
          <w:b/>
          <w:bCs/>
          <w:color w:val="000000"/>
          <w:kern w:val="0"/>
          <w:sz w:val="22"/>
          <w:szCs w:val="22"/>
          <w:lang w:val="en-US" w:eastAsia="zh-CN" w:bidi="ar"/>
        </w:rPr>
        <w:t xml:space="preserve"> 产物分析</w:t>
      </w:r>
      <w:r>
        <w:rPr>
          <w:rFonts w:ascii="黑体" w:hAnsi="宋体" w:eastAsia="黑体" w:cs="黑体"/>
          <w:b/>
          <w:bCs/>
          <w:color w:val="000000"/>
          <w:kern w:val="0"/>
          <w:sz w:val="22"/>
          <w:szCs w:val="22"/>
          <w:lang w:val="en-US" w:eastAsia="zh-CN" w:bidi="ar"/>
        </w:rPr>
        <w:t xml:space="preserve"> </w:t>
      </w:r>
    </w:p>
    <w:p w14:paraId="1852EA51">
      <w:pPr>
        <w:rPr>
          <w:rFonts w:hint="eastAsia" w:ascii="Times New Roman" w:hAnsi="Times New Roman" w:eastAsia="宋体" w:cs="Times New Roman"/>
          <w:color w:val="000000"/>
          <w:kern w:val="0"/>
          <w:sz w:val="22"/>
          <w:szCs w:val="22"/>
          <w:lang w:val="en-US" w:eastAsia="zh-CN" w:bidi="ar"/>
        </w:rPr>
      </w:pPr>
      <w:r>
        <w:rPr>
          <w:rFonts w:hint="eastAsia" w:ascii="Times New Roman" w:hAnsi="Times New Roman" w:eastAsia="宋体" w:cs="Times New Roman"/>
          <w:color w:val="000000"/>
          <w:kern w:val="0"/>
          <w:sz w:val="22"/>
          <w:szCs w:val="22"/>
          <w:lang w:val="en-US" w:eastAsia="zh-CN" w:bidi="ar"/>
        </w:rPr>
        <w:t xml:space="preserve">将所得样品用气相色谱仪进行产物的定性定量检测分析。测试条件：柱前压 </w:t>
      </w:r>
    </w:p>
    <w:p w14:paraId="1C4FB5F7">
      <w:pPr>
        <w:rPr>
          <w:rFonts w:hint="eastAsia" w:ascii="Times New Roman" w:hAnsi="Times New Roman" w:eastAsia="宋体" w:cs="Times New Roman"/>
          <w:color w:val="000000"/>
          <w:kern w:val="0"/>
          <w:sz w:val="22"/>
          <w:szCs w:val="22"/>
          <w:lang w:val="en-US" w:eastAsia="zh-CN" w:bidi="ar"/>
        </w:rPr>
      </w:pPr>
      <w:r>
        <w:rPr>
          <w:rFonts w:hint="eastAsia" w:ascii="Times New Roman" w:hAnsi="Times New Roman" w:eastAsia="宋体" w:cs="Times New Roman"/>
          <w:color w:val="000000"/>
          <w:kern w:val="0"/>
          <w:sz w:val="22"/>
          <w:szCs w:val="22"/>
          <w:lang w:val="en-US" w:eastAsia="zh-CN" w:bidi="ar"/>
        </w:rPr>
        <w:t xml:space="preserve">0.03 MPa，分流 50 mL/min，柱箱温度（COL）40°C，10°C /min 升温至 180° </w:t>
      </w:r>
    </w:p>
    <w:p w14:paraId="2F79606D">
      <w:pPr>
        <w:rPr>
          <w:rFonts w:hint="eastAsia" w:ascii="Times New Roman" w:hAnsi="Times New Roman" w:eastAsia="宋体" w:cs="Times New Roman"/>
          <w:color w:val="000000"/>
          <w:kern w:val="0"/>
          <w:sz w:val="22"/>
          <w:szCs w:val="22"/>
          <w:lang w:val="en-US" w:eastAsia="zh-CN" w:bidi="ar"/>
        </w:rPr>
      </w:pPr>
      <w:r>
        <w:rPr>
          <w:rFonts w:hint="eastAsia" w:ascii="Times New Roman" w:hAnsi="Times New Roman" w:eastAsia="宋体" w:cs="Times New Roman"/>
          <w:color w:val="000000"/>
          <w:kern w:val="0"/>
          <w:sz w:val="22"/>
          <w:szCs w:val="22"/>
          <w:lang w:val="en-US" w:eastAsia="zh-CN" w:bidi="ar"/>
        </w:rPr>
        <w:t>C，进样口温度（INJ）与检测器温度（DET）均为 220°C。根据气相色谱显示的信号峰的保留时间和峰面积来确定产物以及对产物进行定量的分析。</w:t>
      </w:r>
    </w:p>
    <w:p w14:paraId="044D41C8">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Times New Roman" w:hAnsi="Times New Roman" w:eastAsia="宋体" w:cs="Times New Roman"/>
          <w:b/>
          <w:bCs/>
          <w:color w:val="000000"/>
          <w:kern w:val="0"/>
          <w:sz w:val="22"/>
          <w:szCs w:val="22"/>
          <w:lang w:val="en-US" w:eastAsia="zh-CN" w:bidi="ar"/>
        </w:rPr>
      </w:pPr>
      <w:r>
        <w:rPr>
          <w:rFonts w:hint="eastAsia" w:ascii="Times New Roman" w:hAnsi="Times New Roman" w:eastAsia="宋体" w:cs="Times New Roman"/>
          <w:b/>
          <w:bCs/>
          <w:color w:val="000000"/>
          <w:kern w:val="0"/>
          <w:sz w:val="22"/>
          <w:szCs w:val="22"/>
          <w:lang w:val="en-US" w:eastAsia="zh-CN" w:bidi="ar"/>
        </w:rPr>
        <w:t>3用</w:t>
      </w:r>
      <w:r>
        <w:rPr>
          <w:rFonts w:hint="eastAsia" w:ascii="宋体" w:hAnsi="宋体" w:eastAsia="宋体" w:cs="宋体"/>
          <w:b/>
          <w:bCs/>
          <w:color w:val="000000"/>
          <w:kern w:val="0"/>
          <w:sz w:val="22"/>
          <w:szCs w:val="22"/>
          <w:lang w:val="en-US" w:eastAsia="zh-CN" w:bidi="ar"/>
        </w:rPr>
        <w:t>扫描电子显微镜（SEM）观察纳米TiO</w:t>
      </w:r>
      <w:r>
        <w:rPr>
          <w:rFonts w:hint="eastAsia" w:ascii="宋体" w:hAnsi="宋体" w:eastAsia="宋体" w:cs="宋体"/>
          <w:b/>
          <w:bCs/>
          <w:color w:val="000000"/>
          <w:kern w:val="0"/>
          <w:sz w:val="15"/>
          <w:szCs w:val="15"/>
          <w:lang w:val="en-US" w:eastAsia="zh-CN" w:bidi="ar"/>
        </w:rPr>
        <w:t>2</w:t>
      </w:r>
      <w:r>
        <w:rPr>
          <w:rFonts w:hint="eastAsia" w:ascii="宋体" w:hAnsi="宋体" w:eastAsia="宋体" w:cs="宋体"/>
          <w:b/>
          <w:bCs/>
          <w:color w:val="000000"/>
          <w:kern w:val="0"/>
          <w:sz w:val="22"/>
          <w:szCs w:val="22"/>
          <w:lang w:val="en-US" w:eastAsia="zh-CN" w:bidi="ar"/>
        </w:rPr>
        <w:t>样品</w:t>
      </w:r>
    </w:p>
    <w:p w14:paraId="53D162DA">
      <w:pPr>
        <w:rPr>
          <w:rFonts w:hint="eastAsia" w:ascii="Times New Roman" w:hAnsi="Times New Roman" w:eastAsia="宋体" w:cs="Times New Roman"/>
          <w:color w:val="000000"/>
          <w:kern w:val="0"/>
          <w:sz w:val="22"/>
          <w:szCs w:val="22"/>
          <w:lang w:val="en-US" w:eastAsia="zh-CN" w:bidi="ar"/>
        </w:rPr>
      </w:pPr>
      <w:r>
        <w:rPr>
          <w:rFonts w:hint="eastAsia" w:ascii="Times New Roman" w:hAnsi="Times New Roman" w:eastAsia="宋体" w:cs="Times New Roman"/>
          <w:color w:val="000000"/>
          <w:kern w:val="0"/>
          <w:sz w:val="22"/>
          <w:szCs w:val="22"/>
          <w:lang w:val="en-US" w:eastAsia="zh-CN" w:bidi="ar"/>
        </w:rPr>
        <w:t>在样品台上贴上导电胶，剪一小块TiO</w:t>
      </w:r>
      <w:r>
        <w:rPr>
          <w:rFonts w:hint="eastAsia" w:ascii="宋体" w:hAnsi="宋体" w:eastAsia="宋体" w:cs="宋体"/>
          <w:b/>
          <w:bCs/>
          <w:color w:val="000000"/>
          <w:kern w:val="0"/>
          <w:sz w:val="15"/>
          <w:szCs w:val="15"/>
          <w:lang w:val="en-US" w:eastAsia="zh-CN" w:bidi="ar"/>
        </w:rPr>
        <w:t>2</w:t>
      </w:r>
      <w:r>
        <w:rPr>
          <w:rFonts w:hint="eastAsia" w:ascii="Times New Roman" w:hAnsi="Times New Roman" w:eastAsia="宋体" w:cs="Times New Roman"/>
          <w:color w:val="000000"/>
          <w:kern w:val="0"/>
          <w:sz w:val="22"/>
          <w:szCs w:val="22"/>
          <w:lang w:val="en-US" w:eastAsia="zh-CN" w:bidi="ar"/>
        </w:rPr>
        <w:t>样品，用镊子把材料固定在导电胶上并用除尘罐除尘，将样品台放在样品杯上，调节样品杯高度并送入样品仓。调节至亮度，焦距，大小均为恰当，使用配套软件进行观察，并对样品进行元素分析和粗糙度分析。</w:t>
      </w:r>
    </w:p>
    <w:p w14:paraId="074D4E7C">
      <w:pPr>
        <w:rPr>
          <w:rFonts w:hint="eastAsia"/>
          <w:sz w:val="20"/>
          <w:szCs w:val="21"/>
        </w:rPr>
      </w:pPr>
      <w:r>
        <w:rPr>
          <w:rFonts w:hint="eastAsia"/>
          <w:b/>
          <w:bCs/>
          <w:sz w:val="24"/>
          <w:szCs w:val="24"/>
        </w:rPr>
        <w:t>【实验结果与分析】</w:t>
      </w:r>
      <w:r>
        <w:rPr>
          <w:rFonts w:hint="eastAsia"/>
          <w:sz w:val="20"/>
          <w:szCs w:val="21"/>
        </w:rPr>
        <w:t>（图片+根据图片得到的结论）</w:t>
      </w:r>
    </w:p>
    <w:p w14:paraId="266C3A9D">
      <w:pPr>
        <w:keepNext w:val="0"/>
        <w:keepLines w:val="0"/>
        <w:widowControl/>
        <w:suppressLineNumbers w:val="0"/>
        <w:jc w:val="left"/>
        <w:rPr>
          <w:rFonts w:hint="default" w:ascii="宋体" w:hAnsi="宋体" w:eastAsia="宋体" w:cs="宋体"/>
          <w:b/>
          <w:bCs/>
          <w:color w:val="000000"/>
          <w:kern w:val="0"/>
          <w:sz w:val="22"/>
          <w:szCs w:val="22"/>
          <w:lang w:val="en-US" w:eastAsia="zh-CN" w:bidi="ar"/>
        </w:rPr>
      </w:pPr>
      <w:r>
        <w:rPr>
          <w:rFonts w:hint="eastAsia" w:ascii="宋体" w:hAnsi="宋体" w:eastAsia="宋体" w:cs="宋体"/>
          <w:b/>
          <w:bCs/>
          <w:color w:val="000000"/>
          <w:kern w:val="0"/>
          <w:sz w:val="22"/>
          <w:szCs w:val="22"/>
          <w:lang w:val="en-US" w:eastAsia="zh-CN" w:bidi="ar"/>
        </w:rPr>
        <w:t>1.1 LSV测试分析光对材料催化性能的影响</w:t>
      </w:r>
    </w:p>
    <w:p w14:paraId="41AEE3A5">
      <w:pPr>
        <w:rPr>
          <w:rFonts w:hint="eastAsia" w:eastAsiaTheme="minorEastAsia"/>
          <w:sz w:val="20"/>
          <w:szCs w:val="21"/>
          <w:lang w:eastAsia="zh-CN"/>
        </w:rPr>
      </w:pPr>
      <w:r>
        <w:rPr>
          <w:rFonts w:hint="eastAsia" w:eastAsiaTheme="minorEastAsia"/>
          <w:sz w:val="20"/>
          <w:szCs w:val="21"/>
          <w:lang w:eastAsia="zh-CN"/>
        </w:rPr>
        <w:drawing>
          <wp:inline distT="0" distB="0" distL="114300" distR="114300">
            <wp:extent cx="2954020" cy="2261870"/>
            <wp:effectExtent l="0" t="0" r="2540" b="8890"/>
            <wp:docPr id="4" name="图片 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
                    <pic:cNvPicPr>
                      <a:picLocks noChangeAspect="1"/>
                    </pic:cNvPicPr>
                  </pic:nvPicPr>
                  <pic:blipFill>
                    <a:blip r:embed="rId5"/>
                    <a:stretch>
                      <a:fillRect/>
                    </a:stretch>
                  </pic:blipFill>
                  <pic:spPr>
                    <a:xfrm>
                      <a:off x="0" y="0"/>
                      <a:ext cx="2954020" cy="2261870"/>
                    </a:xfrm>
                    <a:prstGeom prst="rect">
                      <a:avLst/>
                    </a:prstGeom>
                  </pic:spPr>
                </pic:pic>
              </a:graphicData>
            </a:graphic>
          </wp:inline>
        </w:drawing>
      </w:r>
    </w:p>
    <w:p w14:paraId="30CE056F">
      <w:pPr>
        <w:rPr>
          <w:rFonts w:hint="default" w:ascii="Times New Roman" w:hAnsi="Times New Roman" w:eastAsia="宋体" w:cs="Times New Roman"/>
          <w:color w:val="000000"/>
          <w:kern w:val="0"/>
          <w:sz w:val="22"/>
          <w:szCs w:val="22"/>
          <w:lang w:val="en-US" w:eastAsia="zh-CN" w:bidi="ar"/>
        </w:rPr>
      </w:pPr>
      <w:r>
        <w:rPr>
          <w:rFonts w:hint="eastAsia" w:ascii="Times New Roman" w:hAnsi="Times New Roman" w:eastAsia="宋体" w:cs="Times New Roman"/>
          <w:color w:val="000000"/>
          <w:kern w:val="0"/>
          <w:sz w:val="22"/>
          <w:szCs w:val="22"/>
          <w:lang w:val="en-US" w:eastAsia="zh-CN" w:bidi="ar"/>
        </w:rPr>
        <w:t>由图可知，无论电压大小，光电催化的速率均大于电催化，且速率差值逐渐增大。由此可见，该样品具有光催化性能。同时，随着电压增长，无论是电催化还是光电催化，CO</w:t>
      </w:r>
      <w:r>
        <w:rPr>
          <w:rFonts w:hint="eastAsia" w:ascii="宋体" w:hAnsi="宋体" w:eastAsia="宋体" w:cs="宋体"/>
          <w:b/>
          <w:bCs/>
          <w:color w:val="000000"/>
          <w:kern w:val="0"/>
          <w:sz w:val="15"/>
          <w:szCs w:val="15"/>
          <w:lang w:val="en-US" w:eastAsia="zh-CN" w:bidi="ar"/>
        </w:rPr>
        <w:t>2</w:t>
      </w:r>
      <w:r>
        <w:rPr>
          <w:rFonts w:hint="eastAsia" w:ascii="Times New Roman" w:hAnsi="Times New Roman" w:eastAsia="宋体" w:cs="Times New Roman"/>
          <w:color w:val="000000"/>
          <w:kern w:val="0"/>
          <w:sz w:val="22"/>
          <w:szCs w:val="22"/>
          <w:lang w:val="en-US" w:eastAsia="zh-CN" w:bidi="ar"/>
        </w:rPr>
        <w:t>的催化还原速率越来越快，且速率的增长率先减小后增大，在约-0.4V到约0.5V，速率的增长率逐渐减小。在0.3-0.7V上CO</w:t>
      </w:r>
      <w:r>
        <w:rPr>
          <w:rFonts w:hint="eastAsia" w:ascii="宋体" w:hAnsi="宋体" w:eastAsia="宋体" w:cs="宋体"/>
          <w:b/>
          <w:bCs/>
          <w:color w:val="000000"/>
          <w:kern w:val="0"/>
          <w:sz w:val="15"/>
          <w:szCs w:val="15"/>
          <w:lang w:val="en-US" w:eastAsia="zh-CN" w:bidi="ar"/>
        </w:rPr>
        <w:t>2</w:t>
      </w:r>
      <w:r>
        <w:rPr>
          <w:rFonts w:hint="eastAsia" w:ascii="Times New Roman" w:hAnsi="Times New Roman" w:eastAsia="宋体" w:cs="Times New Roman"/>
          <w:color w:val="000000"/>
          <w:kern w:val="0"/>
          <w:sz w:val="22"/>
          <w:szCs w:val="22"/>
          <w:lang w:val="en-US" w:eastAsia="zh-CN" w:bidi="ar"/>
        </w:rPr>
        <w:t>的催化还原速率变化较慢，可在0.3-0.7V之间选取一个电压进行I-t测试。</w:t>
      </w:r>
    </w:p>
    <w:p w14:paraId="153C0C6F">
      <w:pPr>
        <w:keepNext w:val="0"/>
        <w:keepLines w:val="0"/>
        <w:widowControl/>
        <w:suppressLineNumbers w:val="0"/>
        <w:jc w:val="left"/>
        <w:rPr>
          <w:rFonts w:hint="eastAsia" w:ascii="宋体" w:hAnsi="宋体" w:eastAsia="宋体" w:cs="宋体"/>
          <w:b/>
          <w:bCs/>
          <w:color w:val="000000"/>
          <w:kern w:val="0"/>
          <w:sz w:val="22"/>
          <w:szCs w:val="22"/>
          <w:lang w:val="en-US" w:eastAsia="zh-CN" w:bidi="ar"/>
        </w:rPr>
      </w:pPr>
      <w:r>
        <w:rPr>
          <w:rFonts w:hint="eastAsia" w:ascii="宋体" w:hAnsi="宋体" w:eastAsia="宋体" w:cs="宋体"/>
          <w:b/>
          <w:bCs/>
          <w:color w:val="000000"/>
          <w:kern w:val="0"/>
          <w:sz w:val="22"/>
          <w:szCs w:val="22"/>
          <w:lang w:val="en-US" w:eastAsia="zh-CN" w:bidi="ar"/>
        </w:rPr>
        <w:t>1.2 I-t测试探究材料光电催化稳定性</w:t>
      </w:r>
    </w:p>
    <w:p w14:paraId="07A43231">
      <w:pPr>
        <w:rPr>
          <w:rFonts w:hint="eastAsia" w:eastAsiaTheme="minorEastAsia"/>
          <w:sz w:val="20"/>
          <w:szCs w:val="21"/>
          <w:lang w:eastAsia="zh-CN"/>
        </w:rPr>
      </w:pPr>
      <w:r>
        <w:rPr>
          <w:rFonts w:hint="eastAsia" w:eastAsiaTheme="minorEastAsia"/>
          <w:sz w:val="20"/>
          <w:szCs w:val="21"/>
          <w:lang w:eastAsia="zh-CN"/>
        </w:rPr>
        <w:drawing>
          <wp:inline distT="0" distB="0" distL="114300" distR="114300">
            <wp:extent cx="3233420" cy="2475865"/>
            <wp:effectExtent l="0" t="0" r="12700" b="8255"/>
            <wp:docPr id="2" name="图片 2" descr="Grap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Graph1"/>
                    <pic:cNvPicPr>
                      <a:picLocks noChangeAspect="1"/>
                    </pic:cNvPicPr>
                  </pic:nvPicPr>
                  <pic:blipFill>
                    <a:blip r:embed="rId6"/>
                    <a:stretch>
                      <a:fillRect/>
                    </a:stretch>
                  </pic:blipFill>
                  <pic:spPr>
                    <a:xfrm>
                      <a:off x="0" y="0"/>
                      <a:ext cx="3233420" cy="2475865"/>
                    </a:xfrm>
                    <a:prstGeom prst="rect">
                      <a:avLst/>
                    </a:prstGeom>
                  </pic:spPr>
                </pic:pic>
              </a:graphicData>
            </a:graphic>
          </wp:inline>
        </w:drawing>
      </w:r>
    </w:p>
    <w:p w14:paraId="3E69D2A8">
      <w:pPr>
        <w:rPr>
          <w:rFonts w:hint="default" w:ascii="Times New Roman" w:hAnsi="Times New Roman" w:eastAsia="宋体" w:cs="Times New Roman"/>
          <w:color w:val="000000"/>
          <w:kern w:val="0"/>
          <w:sz w:val="22"/>
          <w:szCs w:val="22"/>
          <w:lang w:val="en-US" w:eastAsia="zh-CN" w:bidi="ar"/>
        </w:rPr>
      </w:pPr>
      <w:r>
        <w:rPr>
          <w:rFonts w:hint="eastAsia" w:ascii="Times New Roman" w:hAnsi="Times New Roman" w:eastAsia="宋体" w:cs="Times New Roman"/>
          <w:color w:val="000000"/>
          <w:kern w:val="0"/>
          <w:sz w:val="22"/>
          <w:szCs w:val="22"/>
          <w:lang w:val="en-US" w:eastAsia="zh-CN" w:bidi="ar"/>
        </w:rPr>
        <w:t>由图可知，在0.7V电压下，电催化和光电催化的电流差值约为0.0007A/cm2，同时电催化时的电流接近0A/cm2，说明电催化效率极低，同时体现了光对TiO</w:t>
      </w:r>
      <w:r>
        <w:rPr>
          <w:rFonts w:hint="eastAsia" w:ascii="宋体" w:hAnsi="宋体" w:eastAsia="宋体" w:cs="宋体"/>
          <w:b/>
          <w:bCs/>
          <w:color w:val="000000"/>
          <w:kern w:val="0"/>
          <w:sz w:val="15"/>
          <w:szCs w:val="15"/>
          <w:lang w:val="en-US" w:eastAsia="zh-CN" w:bidi="ar"/>
        </w:rPr>
        <w:t>2</w:t>
      </w:r>
      <w:r>
        <w:rPr>
          <w:rFonts w:hint="eastAsia" w:ascii="Times New Roman" w:hAnsi="Times New Roman" w:eastAsia="宋体" w:cs="Times New Roman"/>
          <w:color w:val="000000"/>
          <w:kern w:val="0"/>
          <w:sz w:val="22"/>
          <w:szCs w:val="22"/>
          <w:lang w:val="en-US" w:eastAsia="zh-CN" w:bidi="ar"/>
        </w:rPr>
        <w:t>的催化效果影响很大。在通光和无光的时段，电流几乎保持不变，这体现了TiO</w:t>
      </w:r>
      <w:r>
        <w:rPr>
          <w:rFonts w:hint="eastAsia" w:ascii="宋体" w:hAnsi="宋体" w:eastAsia="宋体" w:cs="宋体"/>
          <w:b/>
          <w:bCs/>
          <w:color w:val="000000"/>
          <w:kern w:val="0"/>
          <w:sz w:val="15"/>
          <w:szCs w:val="15"/>
          <w:lang w:val="en-US" w:eastAsia="zh-CN" w:bidi="ar"/>
        </w:rPr>
        <w:t>2</w:t>
      </w:r>
      <w:r>
        <w:rPr>
          <w:rFonts w:hint="eastAsia" w:ascii="Times New Roman" w:hAnsi="Times New Roman" w:eastAsia="宋体" w:cs="Times New Roman"/>
          <w:color w:val="000000"/>
          <w:kern w:val="0"/>
          <w:sz w:val="22"/>
          <w:szCs w:val="22"/>
          <w:lang w:val="en-US" w:eastAsia="zh-CN" w:bidi="ar"/>
        </w:rPr>
        <w:t>电催化和光电催化的稳定性。</w:t>
      </w:r>
    </w:p>
    <w:p w14:paraId="7D0B7F06">
      <w:pPr>
        <w:keepNext w:val="0"/>
        <w:keepLines w:val="0"/>
        <w:widowControl/>
        <w:suppressLineNumbers w:val="0"/>
        <w:jc w:val="left"/>
        <w:rPr>
          <w:rFonts w:hint="default" w:ascii="宋体" w:hAnsi="宋体" w:eastAsia="宋体" w:cs="宋体"/>
          <w:b/>
          <w:bCs/>
          <w:color w:val="000000"/>
          <w:kern w:val="0"/>
          <w:sz w:val="22"/>
          <w:szCs w:val="22"/>
          <w:lang w:val="en-US" w:eastAsia="zh-CN" w:bidi="ar"/>
        </w:rPr>
      </w:pPr>
      <w:r>
        <w:rPr>
          <w:rFonts w:hint="eastAsia" w:ascii="宋体" w:hAnsi="宋体" w:eastAsia="宋体" w:cs="宋体"/>
          <w:b/>
          <w:bCs/>
          <w:color w:val="000000"/>
          <w:kern w:val="0"/>
          <w:sz w:val="22"/>
          <w:szCs w:val="22"/>
          <w:lang w:val="en-US" w:eastAsia="zh-CN" w:bidi="ar"/>
        </w:rPr>
        <w:t>1.3 I-t测试探究材料光电催化稳定性</w:t>
      </w:r>
    </w:p>
    <w:p w14:paraId="7783EDB3">
      <w:pPr>
        <w:rPr>
          <w:rFonts w:hint="eastAsia" w:eastAsiaTheme="minorEastAsia"/>
          <w:sz w:val="20"/>
          <w:szCs w:val="21"/>
          <w:lang w:eastAsia="zh-CN"/>
        </w:rPr>
      </w:pPr>
      <w:r>
        <w:rPr>
          <w:rFonts w:hint="eastAsia" w:eastAsiaTheme="minorEastAsia"/>
          <w:sz w:val="20"/>
          <w:szCs w:val="21"/>
          <w:lang w:eastAsia="zh-CN"/>
        </w:rPr>
        <w:drawing>
          <wp:inline distT="0" distB="0" distL="114300" distR="114300">
            <wp:extent cx="3014980" cy="2308225"/>
            <wp:effectExtent l="0" t="0" r="2540" b="8255"/>
            <wp:docPr id="3" name="图片 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
                    <pic:cNvPicPr>
                      <a:picLocks noChangeAspect="1"/>
                    </pic:cNvPicPr>
                  </pic:nvPicPr>
                  <pic:blipFill>
                    <a:blip r:embed="rId7"/>
                    <a:stretch>
                      <a:fillRect/>
                    </a:stretch>
                  </pic:blipFill>
                  <pic:spPr>
                    <a:xfrm>
                      <a:off x="0" y="0"/>
                      <a:ext cx="3014980" cy="2308225"/>
                    </a:xfrm>
                    <a:prstGeom prst="rect">
                      <a:avLst/>
                    </a:prstGeom>
                  </pic:spPr>
                </pic:pic>
              </a:graphicData>
            </a:graphic>
          </wp:inline>
        </w:drawing>
      </w:r>
    </w:p>
    <w:p w14:paraId="70CC6C6C">
      <w:pPr>
        <w:rPr>
          <w:rFonts w:hint="default" w:ascii="Times New Roman" w:hAnsi="Times New Roman" w:eastAsia="宋体" w:cs="Times New Roman"/>
          <w:color w:val="000000"/>
          <w:kern w:val="0"/>
          <w:sz w:val="22"/>
          <w:szCs w:val="22"/>
          <w:lang w:val="en-US" w:eastAsia="zh-CN" w:bidi="ar"/>
        </w:rPr>
      </w:pPr>
      <w:r>
        <w:rPr>
          <w:rFonts w:hint="eastAsia" w:ascii="Times New Roman" w:hAnsi="Times New Roman" w:eastAsia="宋体" w:cs="Times New Roman"/>
          <w:color w:val="000000"/>
          <w:kern w:val="0"/>
          <w:sz w:val="22"/>
          <w:szCs w:val="22"/>
          <w:lang w:val="en-US" w:eastAsia="zh-CN" w:bidi="ar"/>
        </w:rPr>
        <w:t>由图可知，在0.7V下保持通光状态，除去最开始的骤降，光电催化的电流几乎保持不变，这说明TiO2具有光电催化稳定性。</w:t>
      </w:r>
    </w:p>
    <w:p w14:paraId="52BF5A95">
      <w:pPr>
        <w:keepNext w:val="0"/>
        <w:keepLines w:val="0"/>
        <w:widowControl/>
        <w:suppressLineNumbers w:val="0"/>
        <w:jc w:val="left"/>
        <w:rPr>
          <w:rFonts w:hint="eastAsia" w:ascii="宋体" w:hAnsi="宋体" w:eastAsia="宋体" w:cs="宋体"/>
          <w:b/>
          <w:bCs/>
          <w:color w:val="000000"/>
          <w:kern w:val="0"/>
          <w:sz w:val="22"/>
          <w:szCs w:val="22"/>
          <w:lang w:val="en-US" w:eastAsia="zh-CN" w:bidi="ar"/>
        </w:rPr>
      </w:pPr>
      <w:r>
        <w:rPr>
          <w:rFonts w:hint="eastAsia" w:ascii="宋体" w:hAnsi="宋体" w:eastAsia="宋体" w:cs="宋体"/>
          <w:b/>
          <w:bCs/>
          <w:color w:val="000000"/>
          <w:kern w:val="0"/>
          <w:sz w:val="22"/>
          <w:szCs w:val="22"/>
          <w:lang w:val="en-US" w:eastAsia="zh-CN" w:bidi="ar"/>
        </w:rPr>
        <w:t>2 光电催化还原 CO</w:t>
      </w:r>
      <w:r>
        <w:rPr>
          <w:rFonts w:hint="eastAsia" w:ascii="宋体" w:hAnsi="宋体" w:eastAsia="宋体" w:cs="宋体"/>
          <w:b/>
          <w:bCs/>
          <w:color w:val="000000"/>
          <w:kern w:val="0"/>
          <w:sz w:val="15"/>
          <w:szCs w:val="15"/>
          <w:lang w:val="en-US" w:eastAsia="zh-CN" w:bidi="ar"/>
        </w:rPr>
        <w:t>2</w:t>
      </w:r>
      <w:r>
        <w:rPr>
          <w:rFonts w:hint="eastAsia" w:ascii="宋体" w:hAnsi="宋体" w:eastAsia="宋体" w:cs="宋体"/>
          <w:b/>
          <w:bCs/>
          <w:color w:val="000000"/>
          <w:kern w:val="0"/>
          <w:sz w:val="22"/>
          <w:szCs w:val="22"/>
          <w:lang w:val="en-US" w:eastAsia="zh-CN" w:bidi="ar"/>
        </w:rPr>
        <w:t>产物分析</w:t>
      </w:r>
    </w:p>
    <w:p w14:paraId="553FCF70">
      <w:pPr>
        <w:rPr>
          <w:rFonts w:hint="eastAsia" w:ascii="Times New Roman" w:hAnsi="Times New Roman" w:eastAsia="宋体" w:cs="Times New Roman"/>
          <w:color w:val="000000"/>
          <w:kern w:val="0"/>
          <w:sz w:val="22"/>
          <w:szCs w:val="22"/>
          <w:lang w:val="en-US" w:eastAsia="zh-CN" w:bidi="ar"/>
        </w:rPr>
      </w:pPr>
      <w:r>
        <w:drawing>
          <wp:inline distT="0" distB="0" distL="114300" distR="114300">
            <wp:extent cx="4311015" cy="2792095"/>
            <wp:effectExtent l="0" t="0" r="1905" b="1206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4311015" cy="2792095"/>
                    </a:xfrm>
                    <a:prstGeom prst="rect">
                      <a:avLst/>
                    </a:prstGeom>
                    <a:noFill/>
                    <a:ln>
                      <a:noFill/>
                    </a:ln>
                  </pic:spPr>
                </pic:pic>
              </a:graphicData>
            </a:graphic>
          </wp:inline>
        </w:drawing>
      </w:r>
    </w:p>
    <w:p w14:paraId="57B7E3E3">
      <w:pPr>
        <w:rPr>
          <w:rFonts w:hint="eastAsia"/>
          <w:sz w:val="20"/>
          <w:szCs w:val="21"/>
          <w:lang w:val="en-US" w:eastAsia="zh-CN"/>
        </w:rPr>
      </w:pPr>
      <w:r>
        <w:rPr>
          <w:rFonts w:hint="eastAsia"/>
          <w:sz w:val="20"/>
          <w:szCs w:val="21"/>
          <w:lang w:val="en-US" w:eastAsia="zh-CN"/>
        </w:rPr>
        <w:t>由图表可知，保留时为5.168min时，CH</w:t>
      </w:r>
      <w:r>
        <w:rPr>
          <w:rFonts w:hint="eastAsia" w:ascii="宋体" w:hAnsi="宋体" w:eastAsia="宋体" w:cs="宋体"/>
          <w:b/>
          <w:bCs/>
          <w:color w:val="000000"/>
          <w:kern w:val="0"/>
          <w:sz w:val="15"/>
          <w:szCs w:val="15"/>
          <w:lang w:val="en-US" w:eastAsia="zh-CN" w:bidi="ar"/>
        </w:rPr>
        <w:t>4</w:t>
      </w:r>
      <w:r>
        <w:rPr>
          <w:rFonts w:hint="eastAsia"/>
          <w:sz w:val="20"/>
          <w:szCs w:val="21"/>
          <w:lang w:val="en-US" w:eastAsia="zh-CN"/>
        </w:rPr>
        <w:t>达到峰值，面积为36.1324%；保留时为6.201min时，C</w:t>
      </w:r>
      <w:r>
        <w:rPr>
          <w:rFonts w:hint="eastAsia" w:ascii="宋体" w:hAnsi="宋体" w:eastAsia="宋体" w:cs="宋体"/>
          <w:b/>
          <w:bCs/>
          <w:color w:val="000000"/>
          <w:kern w:val="0"/>
          <w:sz w:val="15"/>
          <w:szCs w:val="15"/>
          <w:lang w:val="en-US" w:eastAsia="zh-CN" w:bidi="ar"/>
        </w:rPr>
        <w:t>2</w:t>
      </w:r>
      <w:r>
        <w:rPr>
          <w:rFonts w:hint="eastAsia"/>
          <w:sz w:val="20"/>
          <w:szCs w:val="21"/>
          <w:lang w:val="en-US" w:eastAsia="zh-CN"/>
        </w:rPr>
        <w:t>H</w:t>
      </w:r>
      <w:r>
        <w:rPr>
          <w:rFonts w:hint="eastAsia" w:ascii="宋体" w:hAnsi="宋体" w:eastAsia="宋体" w:cs="宋体"/>
          <w:b/>
          <w:bCs/>
          <w:color w:val="000000"/>
          <w:kern w:val="0"/>
          <w:sz w:val="15"/>
          <w:szCs w:val="15"/>
          <w:lang w:val="en-US" w:eastAsia="zh-CN" w:bidi="ar"/>
        </w:rPr>
        <w:t>4</w:t>
      </w:r>
      <w:r>
        <w:rPr>
          <w:rFonts w:hint="eastAsia"/>
          <w:sz w:val="20"/>
          <w:szCs w:val="21"/>
          <w:lang w:val="en-US" w:eastAsia="zh-CN"/>
        </w:rPr>
        <w:t>达到峰值，面积为15.6487%；保留时为6.733min时，C</w:t>
      </w:r>
      <w:r>
        <w:rPr>
          <w:rFonts w:hint="eastAsia" w:ascii="宋体" w:hAnsi="宋体" w:eastAsia="宋体" w:cs="宋体"/>
          <w:b/>
          <w:bCs/>
          <w:color w:val="000000"/>
          <w:kern w:val="0"/>
          <w:sz w:val="15"/>
          <w:szCs w:val="15"/>
          <w:lang w:val="en-US" w:eastAsia="zh-CN" w:bidi="ar"/>
        </w:rPr>
        <w:t>2</w:t>
      </w:r>
      <w:r>
        <w:rPr>
          <w:rFonts w:hint="eastAsia"/>
          <w:sz w:val="20"/>
          <w:szCs w:val="21"/>
          <w:lang w:val="en-US" w:eastAsia="zh-CN"/>
        </w:rPr>
        <w:t>H</w:t>
      </w:r>
      <w:r>
        <w:rPr>
          <w:rFonts w:hint="eastAsia" w:ascii="宋体" w:hAnsi="宋体" w:eastAsia="宋体" w:cs="宋体"/>
          <w:b/>
          <w:bCs/>
          <w:color w:val="000000"/>
          <w:kern w:val="0"/>
          <w:sz w:val="15"/>
          <w:szCs w:val="15"/>
          <w:lang w:val="en-US" w:eastAsia="zh-CN" w:bidi="ar"/>
        </w:rPr>
        <w:t>6</w:t>
      </w:r>
      <w:r>
        <w:rPr>
          <w:rFonts w:hint="eastAsia"/>
          <w:sz w:val="20"/>
          <w:szCs w:val="21"/>
          <w:lang w:val="en-US" w:eastAsia="zh-CN"/>
        </w:rPr>
        <w:t>达到峰值，面积为17.8963%；保留时9.328min，CO达到峰值，面积为30.3227%。这说明产物中含量最高的为CH</w:t>
      </w:r>
      <w:r>
        <w:rPr>
          <w:rFonts w:hint="eastAsia" w:ascii="宋体" w:hAnsi="宋体" w:eastAsia="宋体" w:cs="宋体"/>
          <w:b/>
          <w:bCs/>
          <w:color w:val="000000"/>
          <w:kern w:val="0"/>
          <w:sz w:val="15"/>
          <w:szCs w:val="15"/>
          <w:lang w:val="en-US" w:eastAsia="zh-CN" w:bidi="ar"/>
        </w:rPr>
        <w:t>4</w:t>
      </w:r>
      <w:r>
        <w:rPr>
          <w:rFonts w:hint="eastAsia"/>
          <w:sz w:val="20"/>
          <w:szCs w:val="21"/>
          <w:lang w:val="en-US" w:eastAsia="zh-CN"/>
        </w:rPr>
        <w:t>和CO，其次是C</w:t>
      </w:r>
      <w:r>
        <w:rPr>
          <w:rFonts w:hint="eastAsia" w:ascii="宋体" w:hAnsi="宋体" w:eastAsia="宋体" w:cs="宋体"/>
          <w:b/>
          <w:bCs/>
          <w:color w:val="000000"/>
          <w:kern w:val="0"/>
          <w:sz w:val="15"/>
          <w:szCs w:val="15"/>
          <w:lang w:val="en-US" w:eastAsia="zh-CN" w:bidi="ar"/>
        </w:rPr>
        <w:t>2</w:t>
      </w:r>
      <w:r>
        <w:rPr>
          <w:rFonts w:hint="eastAsia"/>
          <w:sz w:val="20"/>
          <w:szCs w:val="21"/>
          <w:lang w:val="en-US" w:eastAsia="zh-CN"/>
        </w:rPr>
        <w:t>H</w:t>
      </w:r>
      <w:r>
        <w:rPr>
          <w:rFonts w:hint="eastAsia" w:ascii="宋体" w:hAnsi="宋体" w:eastAsia="宋体" w:cs="宋体"/>
          <w:b/>
          <w:bCs/>
          <w:color w:val="000000"/>
          <w:kern w:val="0"/>
          <w:sz w:val="15"/>
          <w:szCs w:val="15"/>
          <w:lang w:val="en-US" w:eastAsia="zh-CN" w:bidi="ar"/>
        </w:rPr>
        <w:t>4，</w:t>
      </w:r>
      <w:r>
        <w:rPr>
          <w:rFonts w:hint="eastAsia"/>
          <w:sz w:val="20"/>
          <w:szCs w:val="21"/>
          <w:lang w:val="en-US" w:eastAsia="zh-CN"/>
        </w:rPr>
        <w:t>C</w:t>
      </w:r>
      <w:r>
        <w:rPr>
          <w:rFonts w:hint="eastAsia" w:ascii="宋体" w:hAnsi="宋体" w:eastAsia="宋体" w:cs="宋体"/>
          <w:b/>
          <w:bCs/>
          <w:color w:val="000000"/>
          <w:kern w:val="0"/>
          <w:sz w:val="15"/>
          <w:szCs w:val="15"/>
          <w:lang w:val="en-US" w:eastAsia="zh-CN" w:bidi="ar"/>
        </w:rPr>
        <w:t>2</w:t>
      </w:r>
      <w:r>
        <w:rPr>
          <w:rFonts w:hint="eastAsia"/>
          <w:sz w:val="20"/>
          <w:szCs w:val="21"/>
          <w:lang w:val="en-US" w:eastAsia="zh-CN"/>
        </w:rPr>
        <w:t>H</w:t>
      </w:r>
      <w:r>
        <w:rPr>
          <w:rFonts w:hint="eastAsia" w:ascii="宋体" w:hAnsi="宋体" w:eastAsia="宋体" w:cs="宋体"/>
          <w:b/>
          <w:bCs/>
          <w:color w:val="000000"/>
          <w:kern w:val="0"/>
          <w:sz w:val="15"/>
          <w:szCs w:val="15"/>
          <w:lang w:val="en-US" w:eastAsia="zh-CN" w:bidi="ar"/>
        </w:rPr>
        <w:t>6</w:t>
      </w:r>
      <w:r>
        <w:rPr>
          <w:rFonts w:hint="eastAsia"/>
          <w:sz w:val="20"/>
          <w:szCs w:val="21"/>
          <w:lang w:val="en-US" w:eastAsia="zh-CN"/>
        </w:rPr>
        <w:t>。</w:t>
      </w:r>
    </w:p>
    <w:p w14:paraId="739449B9">
      <w:pPr>
        <w:keepNext w:val="0"/>
        <w:keepLines w:val="0"/>
        <w:widowControl/>
        <w:suppressLineNumbers w:val="0"/>
        <w:jc w:val="left"/>
        <w:rPr>
          <w:rFonts w:hint="eastAsia" w:ascii="宋体" w:hAnsi="宋体" w:eastAsia="宋体" w:cs="宋体"/>
          <w:b/>
          <w:bCs/>
          <w:color w:val="000000"/>
          <w:kern w:val="0"/>
          <w:sz w:val="22"/>
          <w:szCs w:val="22"/>
          <w:lang w:val="en-US" w:eastAsia="zh-CN" w:bidi="ar"/>
        </w:rPr>
      </w:pPr>
      <w:r>
        <w:rPr>
          <w:rFonts w:hint="eastAsia" w:ascii="宋体" w:hAnsi="宋体" w:eastAsia="宋体" w:cs="宋体"/>
          <w:b/>
          <w:bCs/>
          <w:color w:val="000000"/>
          <w:kern w:val="0"/>
          <w:sz w:val="22"/>
          <w:szCs w:val="22"/>
          <w:lang w:val="en-US" w:eastAsia="zh-CN" w:bidi="ar"/>
        </w:rPr>
        <w:t>3.扫描电子显微镜（SEM）观察TiO</w:t>
      </w:r>
      <w:r>
        <w:rPr>
          <w:rFonts w:hint="eastAsia" w:ascii="宋体" w:hAnsi="宋体" w:eastAsia="宋体" w:cs="宋体"/>
          <w:b/>
          <w:bCs/>
          <w:color w:val="000000"/>
          <w:kern w:val="0"/>
          <w:sz w:val="15"/>
          <w:szCs w:val="15"/>
          <w:lang w:val="en-US" w:eastAsia="zh-CN" w:bidi="ar"/>
        </w:rPr>
        <w:t>2</w:t>
      </w:r>
      <w:r>
        <w:rPr>
          <w:rFonts w:hint="eastAsia" w:ascii="宋体" w:hAnsi="宋体" w:eastAsia="宋体" w:cs="宋体"/>
          <w:b/>
          <w:bCs/>
          <w:color w:val="000000"/>
          <w:kern w:val="0"/>
          <w:sz w:val="22"/>
          <w:szCs w:val="22"/>
          <w:lang w:val="en-US" w:eastAsia="zh-CN" w:bidi="ar"/>
        </w:rPr>
        <w:t>样品</w:t>
      </w:r>
    </w:p>
    <w:p w14:paraId="26BF6F75">
      <w:pPr>
        <w:rPr>
          <w:rFonts w:hint="default"/>
          <w:sz w:val="20"/>
          <w:szCs w:val="21"/>
          <w:lang w:val="en-US" w:eastAsia="zh-CN"/>
        </w:rPr>
      </w:pPr>
      <w:r>
        <w:rPr>
          <w:rFonts w:hint="default"/>
          <w:sz w:val="20"/>
          <w:szCs w:val="21"/>
          <w:lang w:val="en-US" w:eastAsia="zh-CN"/>
        </w:rPr>
        <w:drawing>
          <wp:inline distT="0" distB="0" distL="114300" distR="114300">
            <wp:extent cx="1753870" cy="1865630"/>
            <wp:effectExtent l="0" t="0" r="13970" b="8890"/>
            <wp:docPr id="6" name="图片 6" descr="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14"/>
                    <pic:cNvPicPr>
                      <a:picLocks noChangeAspect="1"/>
                    </pic:cNvPicPr>
                  </pic:nvPicPr>
                  <pic:blipFill>
                    <a:blip r:embed="rId9"/>
                    <a:stretch>
                      <a:fillRect/>
                    </a:stretch>
                  </pic:blipFill>
                  <pic:spPr>
                    <a:xfrm>
                      <a:off x="0" y="0"/>
                      <a:ext cx="1753870" cy="1865630"/>
                    </a:xfrm>
                    <a:prstGeom prst="rect">
                      <a:avLst/>
                    </a:prstGeom>
                  </pic:spPr>
                </pic:pic>
              </a:graphicData>
            </a:graphic>
          </wp:inline>
        </w:drawing>
      </w:r>
      <w:r>
        <w:rPr>
          <w:rFonts w:hint="default"/>
          <w:sz w:val="20"/>
          <w:szCs w:val="21"/>
          <w:lang w:val="en-US" w:eastAsia="zh-CN"/>
        </w:rPr>
        <w:drawing>
          <wp:inline distT="0" distB="0" distL="114300" distR="114300">
            <wp:extent cx="2816225" cy="1870710"/>
            <wp:effectExtent l="0" t="0" r="3175" b="3810"/>
            <wp:docPr id="8" name="图片 8" descr="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115"/>
                    <pic:cNvPicPr>
                      <a:picLocks noChangeAspect="1"/>
                    </pic:cNvPicPr>
                  </pic:nvPicPr>
                  <pic:blipFill>
                    <a:blip r:embed="rId10"/>
                    <a:stretch>
                      <a:fillRect/>
                    </a:stretch>
                  </pic:blipFill>
                  <pic:spPr>
                    <a:xfrm>
                      <a:off x="0" y="0"/>
                      <a:ext cx="2816225" cy="1870710"/>
                    </a:xfrm>
                    <a:prstGeom prst="rect">
                      <a:avLst/>
                    </a:prstGeom>
                  </pic:spPr>
                </pic:pic>
              </a:graphicData>
            </a:graphic>
          </wp:inline>
        </w:drawing>
      </w:r>
    </w:p>
    <w:p w14:paraId="6E08AEA5">
      <w:pPr>
        <w:rPr>
          <w:rFonts w:hint="eastAsia" w:ascii="Times New Roman" w:hAnsi="Times New Roman" w:eastAsia="宋体" w:cs="Times New Roman"/>
          <w:kern w:val="2"/>
          <w:sz w:val="22"/>
          <w:szCs w:val="22"/>
          <w:lang w:val="en-US" w:eastAsia="zh-CN" w:bidi="ar-SA"/>
        </w:rPr>
      </w:pPr>
      <w:r>
        <w:rPr>
          <w:rFonts w:hint="eastAsia" w:ascii="Times New Roman" w:hAnsi="Times New Roman" w:eastAsia="宋体" w:cs="Times New Roman"/>
          <w:kern w:val="2"/>
          <w:sz w:val="22"/>
          <w:szCs w:val="22"/>
          <w:lang w:val="en-US" w:eastAsia="zh-CN" w:bidi="ar-SA"/>
        </w:rPr>
        <w:t>放大160倍的样品如左图所示，可以见到网状结构上附着着白色物质，即为我们所制备的纳米TiO2。进一步放大至18000倍，可以看到许多大小相间的白色颗粒状物质。对该样品进行点分析，线分析和区域分析，从而判断元素分布。</w:t>
      </w:r>
    </w:p>
    <w:p w14:paraId="7F064203">
      <w:pPr>
        <w:rPr>
          <w:rFonts w:hint="eastAsia"/>
          <w:sz w:val="20"/>
          <w:szCs w:val="21"/>
          <w:lang w:val="en-US" w:eastAsia="zh-CN"/>
        </w:rPr>
      </w:pPr>
      <w:r>
        <w:drawing>
          <wp:inline distT="0" distB="0" distL="114300" distR="114300">
            <wp:extent cx="2139950" cy="1422400"/>
            <wp:effectExtent l="0" t="0" r="8890" b="1016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1"/>
                    <a:stretch>
                      <a:fillRect/>
                    </a:stretch>
                  </pic:blipFill>
                  <pic:spPr>
                    <a:xfrm>
                      <a:off x="0" y="0"/>
                      <a:ext cx="2139950" cy="1422400"/>
                    </a:xfrm>
                    <a:prstGeom prst="rect">
                      <a:avLst/>
                    </a:prstGeom>
                    <a:noFill/>
                    <a:ln>
                      <a:noFill/>
                    </a:ln>
                  </pic:spPr>
                </pic:pic>
              </a:graphicData>
            </a:graphic>
          </wp:inline>
        </w:drawing>
      </w:r>
      <w:r>
        <w:drawing>
          <wp:inline distT="0" distB="0" distL="114300" distR="114300">
            <wp:extent cx="2870200" cy="1435735"/>
            <wp:effectExtent l="0" t="0" r="10160" b="1206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2"/>
                    <a:stretch>
                      <a:fillRect/>
                    </a:stretch>
                  </pic:blipFill>
                  <pic:spPr>
                    <a:xfrm>
                      <a:off x="0" y="0"/>
                      <a:ext cx="2870200" cy="1435735"/>
                    </a:xfrm>
                    <a:prstGeom prst="rect">
                      <a:avLst/>
                    </a:prstGeom>
                    <a:noFill/>
                    <a:ln>
                      <a:noFill/>
                    </a:ln>
                  </pic:spPr>
                </pic:pic>
              </a:graphicData>
            </a:graphic>
          </wp:inline>
        </w:drawing>
      </w:r>
    </w:p>
    <w:p w14:paraId="0E736114">
      <w:pPr>
        <w:rPr>
          <w:rFonts w:hint="eastAsia" w:ascii="Times New Roman" w:hAnsi="Times New Roman" w:eastAsia="宋体" w:cs="Times New Roman"/>
          <w:kern w:val="2"/>
          <w:sz w:val="22"/>
          <w:szCs w:val="22"/>
          <w:lang w:val="en-US" w:eastAsia="zh-CN" w:bidi="ar-SA"/>
        </w:rPr>
      </w:pPr>
      <w:r>
        <w:rPr>
          <w:rFonts w:hint="eastAsia" w:ascii="Times New Roman" w:hAnsi="Times New Roman" w:eastAsia="宋体" w:cs="Times New Roman"/>
          <w:kern w:val="2"/>
          <w:sz w:val="22"/>
          <w:szCs w:val="22"/>
          <w:lang w:val="en-US" w:eastAsia="zh-CN" w:bidi="ar-SA"/>
        </w:rPr>
        <w:t>以线分析为例，我们可以得到样品此处的氧与钛元素质量比为46.1：53.9，原子数之比为71.914：28.086，接近于2：1，符合化学式TiO2。但氧原子偏多，说明在样品中存在各种元素分布不均匀的情况。</w:t>
      </w:r>
    </w:p>
    <w:p w14:paraId="7C85CA97">
      <w:r>
        <w:drawing>
          <wp:inline distT="0" distB="0" distL="114300" distR="114300">
            <wp:extent cx="5272405" cy="1757680"/>
            <wp:effectExtent l="0" t="0" r="635" b="1016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3"/>
                    <a:stretch>
                      <a:fillRect/>
                    </a:stretch>
                  </pic:blipFill>
                  <pic:spPr>
                    <a:xfrm>
                      <a:off x="0" y="0"/>
                      <a:ext cx="5272405" cy="1757680"/>
                    </a:xfrm>
                    <a:prstGeom prst="rect">
                      <a:avLst/>
                    </a:prstGeom>
                    <a:noFill/>
                    <a:ln>
                      <a:noFill/>
                    </a:ln>
                  </pic:spPr>
                </pic:pic>
              </a:graphicData>
            </a:graphic>
          </wp:inline>
        </w:drawing>
      </w:r>
    </w:p>
    <w:p w14:paraId="5F874C07">
      <w:pPr>
        <w:rPr>
          <w:rFonts w:hint="default" w:eastAsiaTheme="minorEastAsia"/>
          <w:lang w:val="en-US" w:eastAsia="zh-CN"/>
        </w:rPr>
      </w:pPr>
      <w:r>
        <w:rPr>
          <w:rFonts w:hint="eastAsia" w:ascii="Times New Roman" w:hAnsi="Times New Roman" w:eastAsia="宋体" w:cs="Times New Roman"/>
          <w:kern w:val="2"/>
          <w:sz w:val="22"/>
          <w:szCs w:val="22"/>
          <w:lang w:val="en-US" w:eastAsia="zh-CN" w:bidi="ar-SA"/>
        </w:rPr>
        <w:t>黄线代表氧原子数量所占比例，红线代表钛原子。由该折线图也可看出在不同区域钛元素和氧元素分布并不均匀，在约5微米和6.42微米处几乎只有钛原子，而0-约3.5微米则是氧原子较多。</w:t>
      </w:r>
    </w:p>
    <w:p w14:paraId="23317E0A">
      <w:pPr>
        <w:rPr>
          <w:rFonts w:hint="eastAsia"/>
          <w:b/>
          <w:bCs/>
          <w:sz w:val="24"/>
          <w:szCs w:val="24"/>
        </w:rPr>
      </w:pPr>
      <w:r>
        <w:rPr>
          <w:rFonts w:hint="eastAsia"/>
          <w:b/>
          <w:bCs/>
          <w:sz w:val="24"/>
          <w:szCs w:val="24"/>
        </w:rPr>
        <w:t>【思考与讨论】</w:t>
      </w:r>
    </w:p>
    <w:p w14:paraId="2EAFA3F3">
      <w:pPr>
        <w:keepNext w:val="0"/>
        <w:keepLines w:val="0"/>
        <w:widowControl/>
        <w:suppressLineNumbers w:val="0"/>
        <w:jc w:val="left"/>
        <w:rPr>
          <w:rFonts w:hint="eastAsia" w:ascii="宋体" w:hAnsi="宋体" w:eastAsia="宋体" w:cs="宋体"/>
          <w:b/>
          <w:bCs/>
          <w:color w:val="000000"/>
          <w:kern w:val="0"/>
          <w:sz w:val="22"/>
          <w:szCs w:val="22"/>
          <w:lang w:val="en-US" w:eastAsia="zh-CN" w:bidi="ar"/>
        </w:rPr>
      </w:pPr>
      <w:r>
        <w:rPr>
          <w:rFonts w:hint="default" w:ascii="宋体" w:hAnsi="宋体" w:eastAsia="宋体" w:cs="宋体"/>
          <w:b/>
          <w:bCs/>
          <w:color w:val="000000"/>
          <w:kern w:val="0"/>
          <w:sz w:val="22"/>
          <w:szCs w:val="22"/>
          <w:lang w:val="en-US" w:eastAsia="zh-CN" w:bidi="ar"/>
        </w:rPr>
        <w:t>1、</w:t>
      </w:r>
      <w:r>
        <w:rPr>
          <w:rFonts w:hint="eastAsia" w:ascii="宋体" w:hAnsi="宋体" w:eastAsia="宋体" w:cs="宋体"/>
          <w:b/>
          <w:bCs/>
          <w:color w:val="000000"/>
          <w:kern w:val="0"/>
          <w:sz w:val="22"/>
          <w:szCs w:val="22"/>
          <w:lang w:val="en-US" w:eastAsia="zh-CN" w:bidi="ar"/>
        </w:rPr>
        <w:t>通过查阅文献，了解二氧化钛的常见晶相，并说明：除了光电催化还原CO</w:t>
      </w:r>
      <w:r>
        <w:rPr>
          <w:rFonts w:hint="eastAsia" w:ascii="宋体" w:hAnsi="宋体" w:eastAsia="宋体" w:cs="宋体"/>
          <w:b/>
          <w:bCs/>
          <w:color w:val="000000"/>
          <w:kern w:val="0"/>
          <w:sz w:val="15"/>
          <w:szCs w:val="15"/>
          <w:lang w:val="en-US" w:eastAsia="zh-CN" w:bidi="ar"/>
        </w:rPr>
        <w:t>2</w:t>
      </w:r>
      <w:r>
        <w:rPr>
          <w:rFonts w:hint="eastAsia" w:ascii="宋体" w:hAnsi="宋体" w:eastAsia="宋体" w:cs="宋体"/>
          <w:b/>
          <w:bCs/>
          <w:color w:val="000000"/>
          <w:kern w:val="0"/>
          <w:sz w:val="22"/>
          <w:szCs w:val="22"/>
          <w:lang w:val="en-US" w:eastAsia="zh-CN" w:bidi="ar"/>
        </w:rPr>
        <w:t>，纳米TiO</w:t>
      </w:r>
      <w:r>
        <w:rPr>
          <w:rFonts w:hint="eastAsia" w:ascii="宋体" w:hAnsi="宋体" w:eastAsia="宋体" w:cs="宋体"/>
          <w:b/>
          <w:bCs/>
          <w:color w:val="000000"/>
          <w:kern w:val="0"/>
          <w:sz w:val="15"/>
          <w:szCs w:val="15"/>
          <w:lang w:val="en-US" w:eastAsia="zh-CN" w:bidi="ar"/>
        </w:rPr>
        <w:t>2</w:t>
      </w:r>
      <w:r>
        <w:rPr>
          <w:rFonts w:hint="eastAsia" w:ascii="宋体" w:hAnsi="宋体" w:eastAsia="宋体" w:cs="宋体"/>
          <w:b/>
          <w:bCs/>
          <w:color w:val="000000"/>
          <w:kern w:val="0"/>
          <w:sz w:val="22"/>
          <w:szCs w:val="22"/>
          <w:lang w:val="en-US" w:eastAsia="zh-CN" w:bidi="ar"/>
        </w:rPr>
        <w:t>还有哪些应用？</w:t>
      </w:r>
    </w:p>
    <w:p w14:paraId="68C21A98">
      <w:pPr>
        <w:pStyle w:val="6"/>
        <w:keepNext w:val="0"/>
        <w:keepLines w:val="0"/>
        <w:pageBreakBefore w:val="0"/>
        <w:widowControl w:val="0"/>
        <w:numPr>
          <w:ilvl w:val="0"/>
          <w:numId w:val="0"/>
        </w:numPr>
        <w:kinsoku/>
        <w:wordWrap/>
        <w:overflowPunct/>
        <w:topLinePunct w:val="0"/>
        <w:autoSpaceDE/>
        <w:autoSpaceDN/>
        <w:bidi w:val="0"/>
        <w:adjustRightInd/>
        <w:snapToGrid/>
        <w:ind w:firstLine="440" w:firstLineChars="200"/>
        <w:jc w:val="both"/>
        <w:textAlignment w:val="auto"/>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二氧化钛的常见晶相主要有三种：锐钛矿型、金红石型和板钛矿型。其中，锐钛矿型和金红石型是最为常见的两种晶型，它们都属于四方晶型，主要差异在于TiO</w:t>
      </w:r>
      <w:r>
        <w:rPr>
          <w:rFonts w:hint="eastAsia" w:ascii="宋体" w:hAnsi="宋体" w:eastAsia="宋体" w:cs="宋体"/>
          <w:b/>
          <w:bCs/>
          <w:color w:val="000000"/>
          <w:kern w:val="0"/>
          <w:sz w:val="15"/>
          <w:szCs w:val="15"/>
          <w:lang w:val="en-US" w:eastAsia="zh-CN" w:bidi="ar"/>
        </w:rPr>
        <w:t>6</w:t>
      </w:r>
      <w:r>
        <w:rPr>
          <w:rFonts w:hint="eastAsia" w:ascii="Times New Roman" w:hAnsi="Times New Roman" w:eastAsia="宋体" w:cs="Times New Roman"/>
          <w:sz w:val="22"/>
          <w:szCs w:val="22"/>
        </w:rPr>
        <w:t>八面体的联结方式及其紧密程度的不同，这种差异性进一步影响了它们的密度、电子能带结构等物理性质。板钛矿型属于直角晶系，其晶体结构相对不稳定，</w:t>
      </w:r>
      <w:r>
        <w:rPr>
          <w:rFonts w:hint="eastAsia" w:ascii="Times New Roman" w:hAnsi="Times New Roman" w:eastAsia="宋体" w:cs="Times New Roman"/>
          <w:sz w:val="22"/>
          <w:szCs w:val="22"/>
          <w:lang w:val="en-US" w:eastAsia="zh-CN"/>
        </w:rPr>
        <w:t>但有</w:t>
      </w:r>
      <w:r>
        <w:rPr>
          <w:rFonts w:hint="eastAsia" w:ascii="Times New Roman" w:hAnsi="Times New Roman" w:eastAsia="宋体" w:cs="Times New Roman"/>
          <w:sz w:val="22"/>
          <w:szCs w:val="22"/>
        </w:rPr>
        <w:t>较高的电子迁移率和光催化活性。</w:t>
      </w:r>
    </w:p>
    <w:p w14:paraId="36C967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Times New Roman" w:hAnsi="Times New Roman" w:eastAsia="宋体" w:cs="Times New Roman"/>
          <w:sz w:val="22"/>
          <w:szCs w:val="22"/>
          <w:lang w:val="en-US" w:eastAsia="zh-CN"/>
        </w:rPr>
      </w:pPr>
      <w:r>
        <w:rPr>
          <w:rFonts w:hint="eastAsia"/>
        </w:rPr>
        <w:t>纳米TiO</w:t>
      </w:r>
      <w:r>
        <w:rPr>
          <w:rFonts w:hint="eastAsia" w:ascii="宋体" w:hAnsi="宋体" w:eastAsia="宋体" w:cs="宋体"/>
          <w:b/>
          <w:bCs/>
          <w:color w:val="000000"/>
          <w:kern w:val="0"/>
          <w:sz w:val="15"/>
          <w:szCs w:val="15"/>
          <w:lang w:val="en-US" w:eastAsia="zh-CN" w:bidi="ar"/>
        </w:rPr>
        <w:t>2</w:t>
      </w:r>
      <w:r>
        <w:rPr>
          <w:rFonts w:hint="eastAsia"/>
        </w:rPr>
        <w:t>抗紫外线</w:t>
      </w:r>
      <w:r>
        <w:rPr>
          <w:rFonts w:hint="eastAsia"/>
          <w:lang w:eastAsia="zh-CN"/>
        </w:rPr>
        <w:t>，</w:t>
      </w:r>
      <w:r>
        <w:rPr>
          <w:rFonts w:hint="eastAsia"/>
          <w:lang w:val="en-US" w:eastAsia="zh-CN"/>
        </w:rPr>
        <w:t>可</w:t>
      </w:r>
      <w:r>
        <w:rPr>
          <w:rFonts w:hint="eastAsia"/>
        </w:rPr>
        <w:t>用于防晒霜和其他个人护理产品中。</w:t>
      </w:r>
      <w:r>
        <w:rPr>
          <w:rFonts w:hint="eastAsia"/>
          <w:lang w:val="en-US" w:eastAsia="zh-CN"/>
        </w:rPr>
        <w:t>纳米</w:t>
      </w:r>
      <w:r>
        <w:rPr>
          <w:rFonts w:hint="eastAsia"/>
        </w:rPr>
        <w:t>TiO</w:t>
      </w:r>
      <w:r>
        <w:rPr>
          <w:rFonts w:hint="eastAsia" w:ascii="宋体" w:hAnsi="宋体" w:eastAsia="宋体" w:cs="宋体"/>
          <w:b/>
          <w:bCs/>
          <w:color w:val="000000"/>
          <w:kern w:val="0"/>
          <w:sz w:val="15"/>
          <w:szCs w:val="15"/>
          <w:lang w:val="en-US" w:eastAsia="zh-CN" w:bidi="ar"/>
        </w:rPr>
        <w:t>2</w:t>
      </w:r>
      <w:r>
        <w:rPr>
          <w:rFonts w:hint="eastAsia"/>
        </w:rPr>
        <w:t>在光照条件下展现出超强氧化性、自身无毒性和长期稳定性等特点</w:t>
      </w:r>
      <w:r>
        <w:rPr>
          <w:rFonts w:hint="eastAsia"/>
          <w:lang w:eastAsia="zh-CN"/>
        </w:rPr>
        <w:t>，</w:t>
      </w:r>
      <w:r>
        <w:rPr>
          <w:rFonts w:hint="eastAsia"/>
          <w:lang w:val="en-US" w:eastAsia="zh-CN"/>
        </w:rPr>
        <w:t>因此可用于</w:t>
      </w:r>
      <w:r>
        <w:rPr>
          <w:rFonts w:hint="eastAsia" w:ascii="Times New Roman" w:hAnsi="Times New Roman" w:eastAsia="宋体" w:cs="Times New Roman"/>
          <w:sz w:val="22"/>
          <w:szCs w:val="22"/>
        </w:rPr>
        <w:t>降解污染物、水净化</w:t>
      </w:r>
      <w:r>
        <w:rPr>
          <w:rFonts w:hint="eastAsia" w:ascii="Times New Roman" w:hAnsi="Times New Roman" w:eastAsia="宋体" w:cs="Times New Roman"/>
          <w:sz w:val="22"/>
          <w:szCs w:val="22"/>
          <w:lang w:val="en-US" w:eastAsia="zh-CN"/>
        </w:rPr>
        <w:t>等方面。</w:t>
      </w:r>
    </w:p>
    <w:p w14:paraId="3472AB7C">
      <w:pPr>
        <w:pStyle w:val="6"/>
        <w:numPr>
          <w:ilvl w:val="0"/>
          <w:numId w:val="0"/>
        </w:numPr>
        <w:ind w:left="360" w:leftChars="0" w:hanging="360" w:firstLineChars="0"/>
        <w:rPr>
          <w:rFonts w:hint="eastAsia" w:ascii="宋体" w:hAnsi="宋体" w:eastAsia="宋体" w:cs="宋体"/>
          <w:b/>
          <w:bCs/>
          <w:color w:val="000000"/>
          <w:kern w:val="0"/>
          <w:sz w:val="22"/>
          <w:szCs w:val="22"/>
          <w:lang w:val="en-US" w:eastAsia="zh-CN" w:bidi="ar"/>
        </w:rPr>
      </w:pPr>
      <w:r>
        <w:rPr>
          <w:rFonts w:hint="default" w:ascii="宋体" w:hAnsi="宋体" w:eastAsia="宋体" w:cs="宋体"/>
          <w:b/>
          <w:bCs/>
          <w:color w:val="000000"/>
          <w:kern w:val="0"/>
          <w:sz w:val="22"/>
          <w:szCs w:val="22"/>
          <w:lang w:val="en-US" w:eastAsia="zh-CN" w:bidi="ar"/>
        </w:rPr>
        <w:t>2、</w:t>
      </w:r>
      <w:r>
        <w:rPr>
          <w:rFonts w:hint="eastAsia" w:ascii="宋体" w:hAnsi="宋体" w:eastAsia="宋体" w:cs="宋体"/>
          <w:b/>
          <w:bCs/>
          <w:color w:val="000000"/>
          <w:kern w:val="0"/>
          <w:sz w:val="22"/>
          <w:szCs w:val="22"/>
          <w:lang w:val="en-US" w:eastAsia="zh-CN" w:bidi="ar"/>
        </w:rPr>
        <w:t>提出1-2种实现碳中和的化学思路。</w:t>
      </w:r>
    </w:p>
    <w:p w14:paraId="14AA8410">
      <w:pPr>
        <w:bidi w:val="0"/>
        <w:rPr>
          <w:rFonts w:hint="default" w:eastAsiaTheme="minorEastAsia"/>
          <w:lang w:val="en-US" w:eastAsia="zh-CN"/>
        </w:rPr>
      </w:pPr>
      <w:r>
        <w:rPr>
          <w:rFonts w:hint="eastAsia"/>
        </w:rPr>
        <w:t>使用CO</w:t>
      </w:r>
      <w:r>
        <w:rPr>
          <w:rFonts w:hint="eastAsia" w:ascii="宋体" w:hAnsi="宋体" w:eastAsia="宋体" w:cs="宋体"/>
          <w:b/>
          <w:bCs/>
          <w:color w:val="000000"/>
          <w:kern w:val="0"/>
          <w:sz w:val="15"/>
          <w:szCs w:val="15"/>
          <w:lang w:val="en-US" w:eastAsia="zh-CN" w:bidi="ar"/>
        </w:rPr>
        <w:t>2</w:t>
      </w:r>
      <w:r>
        <w:rPr>
          <w:rFonts w:hint="eastAsia"/>
        </w:rPr>
        <w:t>和天然气反应生成富含一氧化碳的合成气，然后直接合成二甲醚，副产物是CO</w:t>
      </w:r>
      <w:r>
        <w:rPr>
          <w:rFonts w:hint="eastAsia" w:ascii="宋体" w:hAnsi="宋体" w:eastAsia="宋体" w:cs="宋体"/>
          <w:b/>
          <w:bCs/>
          <w:color w:val="000000"/>
          <w:kern w:val="0"/>
          <w:sz w:val="15"/>
          <w:szCs w:val="15"/>
          <w:lang w:val="en-US" w:eastAsia="zh-CN" w:bidi="ar"/>
        </w:rPr>
        <w:t>2</w:t>
      </w:r>
      <w:r>
        <w:rPr>
          <w:rFonts w:hint="eastAsia"/>
        </w:rPr>
        <w:t>，这个CO</w:t>
      </w:r>
      <w:r>
        <w:rPr>
          <w:rFonts w:hint="eastAsia" w:ascii="宋体" w:hAnsi="宋体" w:eastAsia="宋体" w:cs="宋体"/>
          <w:b/>
          <w:bCs/>
          <w:color w:val="000000"/>
          <w:kern w:val="0"/>
          <w:sz w:val="15"/>
          <w:szCs w:val="15"/>
          <w:lang w:val="en-US" w:eastAsia="zh-CN" w:bidi="ar"/>
        </w:rPr>
        <w:t>2</w:t>
      </w:r>
      <w:r>
        <w:rPr>
          <w:rFonts w:hint="eastAsia"/>
        </w:rPr>
        <w:t>可以再次用于干重整反应，实现循环利用</w:t>
      </w:r>
      <w:r>
        <w:rPr>
          <w:rFonts w:hint="eastAsia"/>
          <w:lang w:eastAsia="zh-CN"/>
        </w:rPr>
        <w:t>，</w:t>
      </w:r>
      <w:r>
        <w:rPr>
          <w:rFonts w:hint="eastAsia"/>
          <w:lang w:val="en-US" w:eastAsia="zh-CN"/>
        </w:rPr>
        <w:t>从而实现对</w:t>
      </w:r>
      <w:r>
        <w:rPr>
          <w:rFonts w:hint="eastAsia"/>
        </w:rPr>
        <w:t>CO</w:t>
      </w:r>
      <w:r>
        <w:rPr>
          <w:rFonts w:hint="eastAsia" w:ascii="宋体" w:hAnsi="宋体" w:eastAsia="宋体" w:cs="宋体"/>
          <w:b/>
          <w:bCs/>
          <w:color w:val="000000"/>
          <w:kern w:val="0"/>
          <w:sz w:val="15"/>
          <w:szCs w:val="15"/>
          <w:lang w:val="en-US" w:eastAsia="zh-CN" w:bidi="ar"/>
        </w:rPr>
        <w:t>2</w:t>
      </w:r>
      <w:r>
        <w:rPr>
          <w:rFonts w:hint="eastAsia"/>
          <w:lang w:val="en-US" w:eastAsia="zh-CN"/>
        </w:rPr>
        <w:t>的吸收。</w:t>
      </w:r>
    </w:p>
    <w:p w14:paraId="661AAE78">
      <w:pPr>
        <w:pStyle w:val="6"/>
        <w:numPr>
          <w:ilvl w:val="0"/>
          <w:numId w:val="0"/>
        </w:numPr>
        <w:ind w:left="360" w:leftChars="0" w:hanging="360" w:firstLineChars="0"/>
        <w:rPr>
          <w:sz w:val="20"/>
          <w:szCs w:val="21"/>
        </w:rPr>
      </w:pPr>
      <w:r>
        <w:rPr>
          <w:rFonts w:hint="default" w:ascii="宋体" w:hAnsi="宋体" w:eastAsia="宋体" w:cs="宋体"/>
          <w:b/>
          <w:bCs/>
          <w:color w:val="000000"/>
          <w:kern w:val="0"/>
          <w:sz w:val="22"/>
          <w:szCs w:val="22"/>
          <w:lang w:val="en-US" w:eastAsia="zh-CN" w:bidi="ar"/>
        </w:rPr>
        <w:t>3、</w:t>
      </w:r>
      <w:r>
        <w:rPr>
          <w:rFonts w:hint="eastAsia" w:ascii="宋体" w:hAnsi="宋体" w:eastAsia="宋体" w:cs="宋体"/>
          <w:b/>
          <w:bCs/>
          <w:color w:val="000000"/>
          <w:kern w:val="0"/>
          <w:sz w:val="22"/>
          <w:szCs w:val="22"/>
          <w:lang w:val="en-US" w:eastAsia="zh-CN" w:bidi="ar"/>
        </w:rPr>
        <w:t>阐述：通过本次实验，你对纳米材料的了解，以及本次实验的收获。</w:t>
      </w:r>
    </w:p>
    <w:p w14:paraId="56852248">
      <w:pPr>
        <w:pStyle w:val="6"/>
        <w:widowControl w:val="0"/>
        <w:numPr>
          <w:ilvl w:val="0"/>
          <w:numId w:val="0"/>
        </w:numPr>
        <w:jc w:val="both"/>
        <w:rPr>
          <w:rFonts w:hint="default"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纳米材料指的是尺寸在纳米尺度范围内，通常是1到100纳米之间的材料。由于其尺寸小，表面积大，纳米材料拥有独特的物理，化学，生物学性质。比如在本次实验中，我们制备了</w:t>
      </w:r>
      <w:r>
        <w:rPr>
          <w:rFonts w:hint="eastAsia"/>
        </w:rPr>
        <w:t>纳米TiO</w:t>
      </w:r>
      <w:r>
        <w:rPr>
          <w:rFonts w:hint="eastAsia" w:ascii="宋体" w:hAnsi="宋体" w:eastAsia="宋体" w:cs="宋体"/>
          <w:b/>
          <w:bCs/>
          <w:color w:val="000000"/>
          <w:kern w:val="0"/>
          <w:sz w:val="15"/>
          <w:szCs w:val="15"/>
          <w:lang w:val="en-US" w:eastAsia="zh-CN" w:bidi="ar"/>
        </w:rPr>
        <w:t>2</w:t>
      </w:r>
      <w:r>
        <w:rPr>
          <w:rFonts w:hint="eastAsia" w:ascii="Times New Roman" w:hAnsi="Times New Roman" w:eastAsia="宋体" w:cs="Times New Roman"/>
          <w:sz w:val="22"/>
          <w:szCs w:val="22"/>
          <w:lang w:val="en-US" w:eastAsia="zh-CN"/>
        </w:rPr>
        <w:t>材料，并检验出了它具有独特优异的光电催化能力。借助纳米材料，我们在未来能够解决更多的问题。</w:t>
      </w:r>
    </w:p>
    <w:p w14:paraId="0471105B">
      <w:pPr>
        <w:pStyle w:val="6"/>
        <w:widowControl w:val="0"/>
        <w:numPr>
          <w:ilvl w:val="0"/>
          <w:numId w:val="0"/>
        </w:numPr>
        <w:jc w:val="both"/>
        <w:rPr>
          <w:rFonts w:hint="eastAsia" w:ascii="Times New Roman" w:hAnsi="Times New Roman" w:eastAsia="宋体" w:cs="Times New Roman"/>
          <w:sz w:val="22"/>
          <w:szCs w:val="22"/>
        </w:rPr>
      </w:pPr>
    </w:p>
    <w:p w14:paraId="2168795B">
      <w:pPr>
        <w:pStyle w:val="6"/>
        <w:widowControl w:val="0"/>
        <w:numPr>
          <w:ilvl w:val="0"/>
          <w:numId w:val="0"/>
        </w:numPr>
        <w:jc w:val="both"/>
        <w:rPr>
          <w:rFonts w:hint="eastAsia" w:ascii="Times New Roman" w:hAnsi="Times New Roman" w:eastAsia="宋体" w:cs="Times New Roman"/>
          <w:sz w:val="22"/>
          <w:szCs w:val="22"/>
        </w:rPr>
      </w:pPr>
    </w:p>
    <w:p w14:paraId="1DE4220F">
      <w:pPr>
        <w:pStyle w:val="6"/>
        <w:widowControl w:val="0"/>
        <w:numPr>
          <w:ilvl w:val="0"/>
          <w:numId w:val="0"/>
        </w:numPr>
        <w:jc w:val="both"/>
        <w:rPr>
          <w:rFonts w:hint="eastAsia" w:ascii="Times New Roman" w:hAnsi="Times New Roman" w:eastAsia="宋体" w:cs="Times New Roman"/>
          <w:sz w:val="22"/>
          <w:szCs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RhZDgwYWVlMTE1Njc0MzNhZGNmY2Q5NTdjOWE0MzEifQ=="/>
  </w:docVars>
  <w:rsids>
    <w:rsidRoot w:val="009A2AF4"/>
    <w:rsid w:val="008978A6"/>
    <w:rsid w:val="009A2AF4"/>
    <w:rsid w:val="00AB1FA3"/>
    <w:rsid w:val="00D20E03"/>
    <w:rsid w:val="00EC3DA7"/>
    <w:rsid w:val="02330FB2"/>
    <w:rsid w:val="05D9297D"/>
    <w:rsid w:val="198C2785"/>
    <w:rsid w:val="2EC220F6"/>
    <w:rsid w:val="42A17464"/>
    <w:rsid w:val="486378A9"/>
    <w:rsid w:val="49486D94"/>
    <w:rsid w:val="640E7109"/>
    <w:rsid w:val="7B9869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5">
    <w:name w:val="Hyperlink"/>
    <w:basedOn w:val="4"/>
    <w:semiHidden/>
    <w:unhideWhenUsed/>
    <w:qFormat/>
    <w:uiPriority w:val="99"/>
    <w:rPr>
      <w:color w:val="0000FF"/>
      <w:u w:val="single"/>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tiff"/><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tif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3339</Words>
  <Characters>3839</Characters>
  <Lines>1</Lines>
  <Paragraphs>1</Paragraphs>
  <TotalTime>30</TotalTime>
  <ScaleCrop>false</ScaleCrop>
  <LinksUpToDate>false</LinksUpToDate>
  <CharactersWithSpaces>3942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2023-12-15T03:07:00Z</dcterms:created>
  <dc:creator>云 陈</dc:creator>
  <cp:lastModifiedBy>胡懿晨</cp:lastModifiedBy>
  <dcterms:modified xsi:type="dcterms:W3CDTF">2025-12-25T06:21:47Z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149C47C6CBF64321AEB0A72B46B68378_12</vt:lpwstr>
  </property>
  <property fmtid="{D5CDD505-2E9C-101B-9397-08002B2CF9AE}" pid="4" name="KSOTemplateDocerSaveRecord">
    <vt:lpwstr>eyJoZGlkIjoiNTQxNzVhZGI2MGExMDBkNzllMjMyYWMyMGQ2NDMyYzUiLCJ1c2VySWQiOiIxNjM3MDkxMDk2In0=</vt:lpwstr>
  </property>
</Properties>
</file>