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Data Cleaning and Exploratory Data Analysis Summary</w:t>
      </w:r>
    </w:p>
    <w:p>
      <w:pPr>
        <w:spacing w:after="140"/>
        <w:jc w:val="center"/>
      </w:pPr>
      <w:r>
        <w:rPr>
          <w:i/>
          <w:iCs/>
          <w:sz w:val="18"/>
          <w:szCs w:val="18"/>
        </w:rPr>
        <w:t xml:space="preserve">Online Retail and Netflix Datasets | AnalystLab Africa Internship, Week 1-2</w:t>
      </w:r>
    </w:p>
    <w:p>
      <w:pPr>
        <w:spacing w:after="60" w:before="140"/>
      </w:pPr>
      <w:r>
        <w:rPr>
          <w:b/>
          <w:bCs/>
          <w:sz w:val="22"/>
          <w:szCs w:val="22"/>
        </w:rPr>
        <w:t xml:space="preserve">Cleaning Challenges Encountered</w:t>
      </w:r>
    </w:p>
    <w:p>
      <w:pPr>
        <w:spacing w:after="60"/>
      </w:pPr>
      <w:r>
        <w:rPr>
          <w:sz w:val="19"/>
          <w:szCs w:val="19"/>
        </w:rPr>
        <w:t xml:space="preserve">Both datasets required distinct cleaning approaches based on the nature of their missing data and inconsistencies.</w:t>
      </w:r>
    </w:p>
    <w:p>
      <w:pPr>
        <w:pStyle w:val="ListParagraph"/>
        <w:numPr>
          <w:ilvl w:val="0"/>
          <w:numId w:val="1"/>
        </w:numPr>
        <w:spacing w:after="30"/>
      </w:pPr>
      <w:r>
        <w:rPr>
          <w:sz w:val="19"/>
          <w:szCs w:val="19"/>
        </w:rPr>
        <w:t xml:space="preserve">The Online Retail dataset had 1,454 missing product descriptions and 135,080 missing customer IDs. Rows missing descriptions were removed, while missing customer IDs were retained since removing them would have eliminated a large portion of valid transaction data.</w:t>
      </w:r>
    </w:p>
    <w:p>
      <w:pPr>
        <w:pStyle w:val="ListParagraph"/>
        <w:numPr>
          <w:ilvl w:val="0"/>
          <w:numId w:val="1"/>
        </w:numPr>
        <w:spacing w:after="30"/>
      </w:pPr>
      <w:r>
        <w:rPr>
          <w:sz w:val="19"/>
          <w:szCs w:val="19"/>
        </w:rPr>
        <w:t xml:space="preserve">5,268 duplicate rows were identified and removed from the Online Retail dataset.</w:t>
      </w:r>
    </w:p>
    <w:p>
      <w:pPr>
        <w:pStyle w:val="ListParagraph"/>
        <w:numPr>
          <w:ilvl w:val="0"/>
          <w:numId w:val="1"/>
        </w:numPr>
        <w:spacing w:after="30"/>
      </w:pPr>
      <w:r>
        <w:rPr>
          <w:sz w:val="19"/>
          <w:szCs w:val="19"/>
        </w:rPr>
        <w:t xml:space="preserve">Two rows contained negative unit prices linked to bad debt adjustments rather than actual sales, and were removed. Negative quantities were confirmed as valid order cancellations, identified through invoice numbers beginning with the letter C, and were retained.</w:t>
      </w:r>
    </w:p>
    <w:p>
      <w:pPr>
        <w:pStyle w:val="ListParagraph"/>
        <w:numPr>
          <w:ilvl w:val="0"/>
          <w:numId w:val="1"/>
        </w:numPr>
        <w:spacing w:after="30"/>
      </w:pPr>
      <w:r>
        <w:rPr>
          <w:sz w:val="19"/>
          <w:szCs w:val="19"/>
        </w:rPr>
        <w:t xml:space="preserve">The Netflix dataset had missing values in director, cast, and country columns, which were filled with 'Unknown' to preserve row completeness. Rows missing date_added, rating, or duration were removed due to their small count.</w:t>
      </w:r>
    </w:p>
    <w:p>
      <w:pPr>
        <w:pStyle w:val="ListParagraph"/>
        <w:numPr>
          <w:ilvl w:val="0"/>
          <w:numId w:val="1"/>
        </w:numPr>
        <w:spacing w:after="30"/>
      </w:pPr>
      <w:r>
        <w:rPr>
          <w:sz w:val="19"/>
          <w:szCs w:val="19"/>
        </w:rPr>
        <w:t xml:space="preserve">Column names in both datasets were standardized to lowercase, and date columns were converted to proper datetime format for accurate time-based analysis.</w:t>
      </w:r>
    </w:p>
    <w:p>
      <w:pPr>
        <w:spacing w:after="60" w:before="140"/>
      </w:pPr>
      <w:r>
        <w:rPr>
          <w:b/>
          <w:bCs/>
          <w:sz w:val="22"/>
          <w:szCs w:val="22"/>
        </w:rPr>
        <w:t xml:space="preserve">Key EDA Findings</w:t>
      </w:r>
    </w:p>
    <w:p>
      <w:pPr>
        <w:spacing w:after="60"/>
      </w:pPr>
      <w:r>
        <w:rPr>
          <w:sz w:val="19"/>
          <w:szCs w:val="19"/>
        </w:rPr>
        <w:t xml:space="preserve">Online Retail Dataset</w:t>
      </w:r>
    </w:p>
    <w:p>
      <w:pPr>
        <w:pStyle w:val="ListParagraph"/>
        <w:numPr>
          <w:ilvl w:val="0"/>
          <w:numId w:val="1"/>
        </w:numPr>
        <w:spacing w:after="30"/>
      </w:pPr>
      <w:r>
        <w:rPr>
          <w:sz w:val="19"/>
          <w:szCs w:val="19"/>
        </w:rPr>
        <w:t xml:space="preserve">The United Kingdom generated the vast majority of revenue at £8.19 million, far ahead of the Netherlands at £284,662.</w:t>
      </w:r>
    </w:p>
    <w:p>
      <w:pPr>
        <w:pStyle w:val="ListParagraph"/>
        <w:numPr>
          <w:ilvl w:val="0"/>
          <w:numId w:val="1"/>
        </w:numPr>
        <w:spacing w:after="30"/>
      </w:pPr>
      <w:r>
        <w:rPr>
          <w:sz w:val="19"/>
          <w:szCs w:val="19"/>
        </w:rPr>
        <w:t xml:space="preserve">Monthly revenue grew steadily through 2011, peaking at £1.46 million in November before a partial-data drop in December.</w:t>
      </w:r>
    </w:p>
    <w:p>
      <w:pPr>
        <w:pStyle w:val="ListParagraph"/>
        <w:numPr>
          <w:ilvl w:val="0"/>
          <w:numId w:val="1"/>
        </w:numPr>
        <w:spacing w:after="30"/>
      </w:pPr>
      <w:r>
        <w:rPr>
          <w:sz w:val="19"/>
          <w:szCs w:val="19"/>
        </w:rPr>
        <w:t xml:space="preserve">A small number of customers accounted for a disproportionate share of revenue, led by one customer at £279,489.</w:t>
      </w:r>
    </w:p>
    <w:p>
      <w:pPr>
        <w:pStyle w:val="ListParagraph"/>
        <w:numPr>
          <w:ilvl w:val="0"/>
          <w:numId w:val="1"/>
        </w:numPr>
        <w:spacing w:after="30"/>
      </w:pPr>
      <w:r>
        <w:rPr>
          <w:sz w:val="19"/>
          <w:szCs w:val="19"/>
        </w:rPr>
        <w:t xml:space="preserve">Most transactions were priced under £5, confirming a catalog built around low-cost goods.</w:t>
      </w:r>
    </w:p>
    <w:p>
      <w:pPr>
        <w:spacing w:after="60"/>
      </w:pPr>
      <w:r>
        <w:rPr>
          <w:sz w:val="19"/>
          <w:szCs w:val="19"/>
        </w:rPr>
        <w:t xml:space="preserve">Netflix Dataset</w:t>
      </w:r>
    </w:p>
    <w:p>
      <w:pPr>
        <w:pStyle w:val="ListParagraph"/>
        <w:numPr>
          <w:ilvl w:val="0"/>
          <w:numId w:val="1"/>
        </w:numPr>
        <w:spacing w:after="30"/>
      </w:pPr>
      <w:r>
        <w:rPr>
          <w:sz w:val="19"/>
          <w:szCs w:val="19"/>
        </w:rPr>
        <w:t xml:space="preserve">Movies made up 69.7 percent of titles compared to 30.3 percent TV Shows.</w:t>
      </w:r>
    </w:p>
    <w:p>
      <w:pPr>
        <w:pStyle w:val="ListParagraph"/>
        <w:numPr>
          <w:ilvl w:val="0"/>
          <w:numId w:val="1"/>
        </w:numPr>
        <w:spacing w:after="30"/>
      </w:pPr>
      <w:r>
        <w:rPr>
          <w:sz w:val="19"/>
          <w:szCs w:val="19"/>
        </w:rPr>
        <w:t xml:space="preserve">Content additions grew sharply between 2015 and 2019, peaking at over 2,000 titles added in 2019.</w:t>
      </w:r>
    </w:p>
    <w:p>
      <w:pPr>
        <w:pStyle w:val="ListParagraph"/>
        <w:numPr>
          <w:ilvl w:val="0"/>
          <w:numId w:val="1"/>
        </w:numPr>
        <w:spacing w:after="30"/>
      </w:pPr>
      <w:r>
        <w:rPr>
          <w:sz w:val="19"/>
          <w:szCs w:val="19"/>
        </w:rPr>
        <w:t xml:space="preserve">The United States led content origin with 2,809 titles, followed by India, the United Kingdom, Japan, and South Korea.</w:t>
      </w:r>
    </w:p>
    <w:p>
      <w:pPr>
        <w:pStyle w:val="ListParagraph"/>
        <w:numPr>
          <w:ilvl w:val="0"/>
          <w:numId w:val="1"/>
        </w:numPr>
        <w:spacing w:after="30"/>
      </w:pPr>
      <w:r>
        <w:rPr>
          <w:sz w:val="19"/>
          <w:szCs w:val="19"/>
        </w:rPr>
        <w:t xml:space="preserve">International Movies and Dramas were the two most common genres, together outweighing the remaining top ten genres combined.</w:t>
      </w:r>
    </w:p>
    <w:p>
      <w:pPr>
        <w:pStyle w:val="ListParagraph"/>
        <w:numPr>
          <w:ilvl w:val="0"/>
          <w:numId w:val="1"/>
        </w:numPr>
        <w:spacing w:after="30"/>
      </w:pPr>
      <w:r>
        <w:rPr>
          <w:sz w:val="19"/>
          <w:szCs w:val="19"/>
        </w:rPr>
        <w:t xml:space="preserve">TV-MA was the most common content rating, indicating the catalog skews toward mature audiences over family programming.</w:t>
      </w:r>
    </w:p>
    <w:p>
      <w:pPr>
        <w:spacing w:after="60" w:before="140"/>
      </w:pPr>
      <w:r>
        <w:rPr>
          <w:b/>
          <w:bCs/>
          <w:sz w:val="22"/>
          <w:szCs w:val="22"/>
        </w:rPr>
        <w:t xml:space="preserve">Top Insights</w:t>
      </w:r>
    </w:p>
    <w:p>
      <w:pPr>
        <w:pStyle w:val="ListParagraph"/>
        <w:numPr>
          <w:ilvl w:val="0"/>
          <w:numId w:val="1"/>
        </w:numPr>
        <w:spacing w:after="30"/>
      </w:pPr>
      <w:r>
        <w:rPr>
          <w:sz w:val="19"/>
          <w:szCs w:val="19"/>
        </w:rPr>
        <w:t xml:space="preserve">The Online Retail business operates almost entirely as a UK-domestic retailer, with international markets contributing a small fraction of total revenue.</w:t>
      </w:r>
    </w:p>
    <w:p>
      <w:pPr>
        <w:pStyle w:val="ListParagraph"/>
        <w:numPr>
          <w:ilvl w:val="0"/>
          <w:numId w:val="1"/>
        </w:numPr>
        <w:spacing w:after="30"/>
      </w:pPr>
      <w:r>
        <w:rPr>
          <w:sz w:val="19"/>
          <w:szCs w:val="19"/>
        </w:rPr>
        <w:t xml:space="preserve">Retail cancellations are a legitimate and meaningful part of the dataset, not data errors, and were preserved to maintain accuracy.</w:t>
      </w:r>
    </w:p>
    <w:p>
      <w:pPr>
        <w:pStyle w:val="ListParagraph"/>
        <w:numPr>
          <w:ilvl w:val="0"/>
          <w:numId w:val="1"/>
        </w:numPr>
        <w:spacing w:after="30"/>
      </w:pPr>
      <w:r>
        <w:rPr>
          <w:sz w:val="19"/>
          <w:szCs w:val="19"/>
        </w:rPr>
        <w:t xml:space="preserve">Netflix catalog growth aligns with the platform's known global expansion period between 2015 and 2019.</w:t>
      </w:r>
    </w:p>
    <w:p>
      <w:pPr>
        <w:pStyle w:val="ListParagraph"/>
        <w:numPr>
          <w:ilvl w:val="0"/>
          <w:numId w:val="1"/>
        </w:numPr>
        <w:spacing w:after="30"/>
      </w:pPr>
      <w:r>
        <w:rPr>
          <w:sz w:val="19"/>
          <w:szCs w:val="19"/>
        </w:rPr>
        <w:t xml:space="preserve">Netflix content strategy prioritizes adult and teen audiences over younger viewers, based on rating distribution.</w:t>
      </w:r>
    </w:p>
    <w:p>
      <w:pPr>
        <w:pStyle w:val="ListParagraph"/>
        <w:numPr>
          <w:ilvl w:val="0"/>
          <w:numId w:val="1"/>
        </w:numPr>
        <w:spacing w:after="30"/>
      </w:pPr>
      <w:r>
        <w:rPr>
          <w:sz w:val="19"/>
          <w:szCs w:val="19"/>
        </w:rPr>
        <w:t xml:space="preserve">Both datasets required careful validation before analysis, reinforcing the importance of verifying data rather than assuming its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2026-07-09T04:03:57.149Z</dcterms:created>
  <dcterms:modified xsi:type="dcterms:W3CDTF">2026-07-09T04:03:57.149Z</dcterms:modified>
</cp:coreProperties>
</file>

<file path=docProps/custom.xml><?xml version="1.0" encoding="utf-8"?>
<Properties xmlns="http://schemas.openxmlformats.org/officeDocument/2006/custom-properties" xmlns:vt="http://schemas.openxmlformats.org/officeDocument/2006/docPropsVTypes"/>
</file>