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1F4E79"/>
          <w:sz w:val="52"/>
          <w:szCs w:val="52"/>
        </w:rPr>
        <w:t>Global Cybersecurity Threats Analysis</w:t>
      </w:r>
    </w:p>
    <w:p>
      <w:pPr>
        <w:pStyle w:val="Normal"/>
        <w:spacing w:before="0" w:after="200"/>
        <w:jc w:val="center"/>
        <w:rPr/>
      </w:pPr>
      <w:r>
        <w:rPr>
          <w:rFonts w:eastAsia="Arial" w:cs="Arial"/>
          <w:color w:val="2E75B6"/>
          <w:sz w:val="34"/>
          <w:szCs w:val="34"/>
        </w:rPr>
        <w:t>Exploratory Data Analysis (2015–2024)</w:t>
      </w:r>
    </w:p>
    <w:p>
      <w:pPr>
        <w:pStyle w:val="Normal"/>
        <w:pBdr>
          <w:bottom w:val="single" w:sz="6" w:space="1" w:color="2E75B6"/>
        </w:pBdr>
        <w:spacing w:before="140" w:after="140"/>
        <w:rPr/>
      </w:pPr>
      <w:r>
        <w:rPr/>
      </w:r>
    </w:p>
    <w:p>
      <w:pPr>
        <w:pStyle w:val="Normal"/>
        <w:spacing w:before="80" w:after="40"/>
        <w:jc w:val="center"/>
        <w:rPr/>
      </w:pPr>
      <w:r>
        <w:rPr>
          <w:rFonts w:eastAsia="Arial" w:cs="Arial"/>
          <w:b/>
          <w:bCs/>
          <w:sz w:val="24"/>
          <w:szCs w:val="24"/>
        </w:rPr>
        <w:t>Author: HT Olugbade</w:t>
      </w:r>
    </w:p>
    <w:p>
      <w:pPr>
        <w:pStyle w:val="Normal"/>
        <w:spacing w:before="0" w:after="40"/>
        <w:jc w:val="center"/>
        <w:rPr/>
      </w:pPr>
      <w:r>
        <w:rPr>
          <w:rFonts w:eastAsia="Arial" w:cs="Arial"/>
          <w:color w:val="777777"/>
          <w:sz w:val="22"/>
          <w:szCs w:val="22"/>
        </w:rPr>
        <w:t>CodeAlpha Data Analytics Internship  |  June 2026</w:t>
      </w:r>
    </w:p>
    <w:p>
      <w:pPr>
        <w:pStyle w:val="Normal"/>
        <w:spacing w:before="0" w:after="40"/>
        <w:jc w:val="center"/>
        <w:rPr/>
      </w:pPr>
      <w:r>
        <w:rPr>
          <w:rFonts w:eastAsia="Arial" w:cs="Arial"/>
          <w:color w:val="2E75B6"/>
          <w:sz w:val="22"/>
          <w:szCs w:val="22"/>
        </w:rPr>
        <w:t>GitHub: github.com/HT699/CodeAlpha_CyberThreats_EDA</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1. Project Overview</w:t>
      </w:r>
    </w:p>
    <w:p>
      <w:pPr>
        <w:pStyle w:val="Normal"/>
        <w:pBdr>
          <w:bottom w:val="single" w:sz="6" w:space="1" w:color="2E75B6"/>
        </w:pBdr>
        <w:spacing w:before="140" w:after="14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Field</w:t>
            </w:r>
          </w:p>
        </w:tc>
        <w:tc>
          <w:tcPr>
            <w:tcW w:w="67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Details</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Project Title</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Global Cybersecurity Threats Analysis (2015–2024)</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Internship</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CodeAlpha Data Analytics Internship</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Task</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Task 2 — Exploratory Data Analysis (EDA)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Dataset</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Global Cybersecurity Threats 2015–2024 (Kaggle)</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Tools</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Python, Pandas, Matplotlib, Seaborn, Jupyter Notebook, VS Code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GitHub Repo</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CodeAlpha_CyberThreats_EDA</w:t>
            </w:r>
          </w:p>
        </w:tc>
      </w:tr>
      <w:tr>
        <w:trPr/>
        <w:tc>
          <w:tcPr>
            <w:tcW w:w="2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Author</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HT Olugbade</w:t>
            </w:r>
          </w:p>
        </w:tc>
      </w:tr>
    </w:tbl>
    <w:p>
      <w:pPr>
        <w:pStyle w:val="Normal"/>
        <w:spacing w:before="200" w:after="0"/>
        <w:rPr/>
      </w:pPr>
      <w:r>
        <w:rPr/>
      </w:r>
    </w:p>
    <w:p>
      <w:pPr>
        <w:pStyle w:val="Normal"/>
        <w:spacing w:before="240" w:after="100"/>
        <w:rPr/>
      </w:pPr>
      <w:r>
        <w:rPr>
          <w:rFonts w:eastAsia="Arial" w:cs="Arial"/>
          <w:b/>
          <w:bCs/>
          <w:color w:val="2E75B6"/>
          <w:sz w:val="26"/>
          <w:szCs w:val="26"/>
        </w:rPr>
        <w:t>Objective</w:t>
      </w:r>
    </w:p>
    <w:p>
      <w:pPr>
        <w:pStyle w:val="Normal"/>
        <w:spacing w:before="80" w:after="80"/>
        <w:rPr/>
      </w:pPr>
      <w:r>
        <w:rPr>
          <w:rFonts w:eastAsia="Arial" w:cs="Arial"/>
          <w:color w:val="333333"/>
          <w:sz w:val="22"/>
          <w:szCs w:val="22"/>
        </w:rPr>
        <w:t>This project analyses 3,000 global cybersecurity incidents (2015–2024) to identify patterns in attack types, targeted industries, threat actors, and financial impact. It was completed as part of the CodeAlpha Data Analytics Internship and supports a portfolio specialising in risk and anomaly analysis.</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2. What is Exploratory Data Analysis?</w:t>
      </w:r>
    </w:p>
    <w:p>
      <w:pPr>
        <w:pStyle w:val="Normal"/>
        <w:pBdr>
          <w:bottom w:val="single" w:sz="6" w:space="1" w:color="2E75B6"/>
        </w:pBdr>
        <w:spacing w:before="140" w:after="140"/>
        <w:rPr/>
      </w:pPr>
      <w:r>
        <w:rPr/>
      </w:r>
    </w:p>
    <w:p>
      <w:pPr>
        <w:pStyle w:val="Normal"/>
        <w:spacing w:before="80" w:after="80"/>
        <w:rPr/>
      </w:pPr>
      <w:r>
        <w:rPr>
          <w:rFonts w:eastAsia="Arial" w:cs="Arial"/>
          <w:color w:val="333333"/>
          <w:sz w:val="22"/>
          <w:szCs w:val="22"/>
        </w:rPr>
        <w:t>EDA is the process of investigating a dataset to understand its structure, detect issues, and uncover patterns before drawing any conclusions. Think of it as getting to know your data before you start telling its story.</w:t>
      </w:r>
    </w:p>
    <w:p>
      <w:pPr>
        <w:pStyle w:val="Normal"/>
        <w:spacing w:before="120" w:after="0"/>
        <w:rPr/>
      </w:pPr>
      <w:r>
        <w:rPr/>
      </w:r>
    </w:p>
    <w:p>
      <w:pPr>
        <w:pStyle w:val="Normal"/>
        <w:spacing w:before="240" w:after="100"/>
        <w:rPr/>
      </w:pPr>
      <w:r>
        <w:rPr>
          <w:rFonts w:eastAsia="Arial" w:cs="Arial"/>
          <w:b/>
          <w:bCs/>
          <w:color w:val="2E75B6"/>
          <w:sz w:val="26"/>
          <w:szCs w:val="26"/>
        </w:rPr>
        <w:t>Why It Matters</w:t>
      </w:r>
    </w:p>
    <w:p>
      <w:pPr>
        <w:pStyle w:val="ListParagraph"/>
        <w:numPr>
          <w:ilvl w:val="0"/>
          <w:numId w:val="3"/>
        </w:numPr>
        <w:spacing w:before="60" w:after="60"/>
        <w:rPr/>
      </w:pPr>
      <w:r>
        <w:rPr>
          <w:rFonts w:eastAsia="Arial" w:cs="Arial"/>
          <w:color w:val="333333"/>
          <w:sz w:val="22"/>
          <w:szCs w:val="22"/>
        </w:rPr>
        <w:t>Confirms data is clean and trustworthy before analysis.</w:t>
      </w:r>
    </w:p>
    <w:p>
      <w:pPr>
        <w:pStyle w:val="ListParagraph"/>
        <w:numPr>
          <w:ilvl w:val="0"/>
          <w:numId w:val="1"/>
        </w:numPr>
        <w:spacing w:before="60" w:after="60"/>
        <w:rPr/>
      </w:pPr>
      <w:r>
        <w:rPr>
          <w:rFonts w:eastAsia="Arial" w:cs="Arial"/>
          <w:color w:val="333333"/>
          <w:sz w:val="22"/>
          <w:szCs w:val="22"/>
        </w:rPr>
        <w:t>Reveals trends and patterns that drive business decisions.</w:t>
      </w:r>
    </w:p>
    <w:p>
      <w:pPr>
        <w:pStyle w:val="ListParagraph"/>
        <w:numPr>
          <w:ilvl w:val="0"/>
          <w:numId w:val="1"/>
        </w:numPr>
        <w:spacing w:before="60" w:after="60"/>
        <w:rPr/>
      </w:pPr>
      <w:r>
        <w:rPr>
          <w:rFonts w:eastAsia="Arial" w:cs="Arial"/>
          <w:color w:val="333333"/>
          <w:sz w:val="22"/>
          <w:szCs w:val="22"/>
        </w:rPr>
        <w:t>Catches problems early, missing values, duplicates, outliers.</w:t>
      </w:r>
    </w:p>
    <w:p>
      <w:pPr>
        <w:pStyle w:val="ListParagraph"/>
        <w:numPr>
          <w:ilvl w:val="0"/>
          <w:numId w:val="1"/>
        </w:numPr>
        <w:spacing w:before="60" w:after="60"/>
        <w:rPr/>
      </w:pPr>
      <w:r>
        <w:rPr>
          <w:rFonts w:eastAsia="Arial" w:cs="Arial"/>
          <w:color w:val="333333"/>
          <w:sz w:val="22"/>
          <w:szCs w:val="22"/>
        </w:rPr>
        <w:t>Builds the foundation for dashboards, models, and reports.</w:t>
      </w:r>
    </w:p>
    <w:p>
      <w:pPr>
        <w:pStyle w:val="Normal"/>
        <w:spacing w:before="120" w:after="0"/>
        <w:rPr/>
      </w:pPr>
      <w:r>
        <w:rPr/>
      </w:r>
    </w:p>
    <w:p>
      <w:pPr>
        <w:pStyle w:val="Normal"/>
        <w:spacing w:before="240" w:after="100"/>
        <w:rPr/>
      </w:pPr>
      <w:r>
        <w:rPr>
          <w:rFonts w:eastAsia="Arial" w:cs="Arial"/>
          <w:b/>
          <w:bCs/>
          <w:color w:val="2E75B6"/>
          <w:sz w:val="26"/>
          <w:szCs w:val="26"/>
        </w:rPr>
        <w:t>EDA Steps Followed in This Project</w:t>
      </w:r>
    </w:p>
    <w:p>
      <w:pPr>
        <w:pStyle w:val="ListParagraph"/>
        <w:numPr>
          <w:ilvl w:val="0"/>
          <w:numId w:val="1"/>
        </w:numPr>
        <w:spacing w:before="60" w:after="60"/>
        <w:rPr/>
      </w:pPr>
      <w:r>
        <w:rPr>
          <w:rFonts w:eastAsia="Arial" w:cs="Arial"/>
          <w:color w:val="333333"/>
          <w:sz w:val="22"/>
          <w:szCs w:val="22"/>
        </w:rPr>
        <w:t>Structure check — columns, data types, row count.</w:t>
      </w:r>
    </w:p>
    <w:p>
      <w:pPr>
        <w:pStyle w:val="ListParagraph"/>
        <w:numPr>
          <w:ilvl w:val="0"/>
          <w:numId w:val="1"/>
        </w:numPr>
        <w:spacing w:before="60" w:after="60"/>
        <w:rPr/>
      </w:pPr>
      <w:r>
        <w:rPr>
          <w:rFonts w:eastAsia="Arial" w:cs="Arial"/>
          <w:color w:val="333333"/>
          <w:sz w:val="22"/>
          <w:szCs w:val="22"/>
        </w:rPr>
        <w:t>Summary statistics — mean, median, min, max.</w:t>
      </w:r>
    </w:p>
    <w:p>
      <w:pPr>
        <w:pStyle w:val="ListParagraph"/>
        <w:numPr>
          <w:ilvl w:val="0"/>
          <w:numId w:val="1"/>
        </w:numPr>
        <w:spacing w:before="60" w:after="60"/>
        <w:rPr/>
      </w:pPr>
      <w:r>
        <w:rPr>
          <w:rFonts w:eastAsia="Arial" w:cs="Arial"/>
          <w:color w:val="333333"/>
          <w:sz w:val="22"/>
          <w:szCs w:val="22"/>
        </w:rPr>
        <w:t>Data quality check — missing values and duplicates.</w:t>
      </w:r>
    </w:p>
    <w:p>
      <w:pPr>
        <w:pStyle w:val="ListParagraph"/>
        <w:numPr>
          <w:ilvl w:val="0"/>
          <w:numId w:val="1"/>
        </w:numPr>
        <w:spacing w:before="60" w:after="60"/>
        <w:rPr/>
      </w:pPr>
      <w:r>
        <w:rPr>
          <w:rFonts w:eastAsia="Arial" w:cs="Arial"/>
          <w:color w:val="333333"/>
          <w:sz w:val="22"/>
          <w:szCs w:val="22"/>
        </w:rPr>
        <w:t>Category exploration — value counts per text column.</w:t>
      </w:r>
    </w:p>
    <w:p>
      <w:pPr>
        <w:pStyle w:val="ListParagraph"/>
        <w:numPr>
          <w:ilvl w:val="0"/>
          <w:numId w:val="1"/>
        </w:numPr>
        <w:spacing w:before="60" w:after="60"/>
        <w:rPr/>
      </w:pPr>
      <w:r>
        <w:rPr>
          <w:rFonts w:eastAsia="Arial" w:cs="Arial"/>
          <w:color w:val="333333"/>
          <w:sz w:val="22"/>
          <w:szCs w:val="22"/>
        </w:rPr>
        <w:t>Visualisation — 5 charts to communicate key findings.</w:t>
      </w:r>
    </w:p>
    <w:p>
      <w:pPr>
        <w:pStyle w:val="ListParagraph"/>
        <w:numPr>
          <w:ilvl w:val="0"/>
          <w:numId w:val="1"/>
        </w:numPr>
        <w:spacing w:before="60" w:after="60"/>
        <w:rPr/>
      </w:pPr>
      <w:r>
        <w:rPr>
          <w:rFonts w:eastAsia="Arial" w:cs="Arial"/>
          <w:color w:val="333333"/>
          <w:sz w:val="22"/>
          <w:szCs w:val="22"/>
        </w:rPr>
        <w:t>Documentation — written insights alongside every chart.</w:t>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3. Dataset</w:t>
      </w:r>
    </w:p>
    <w:p>
      <w:pPr>
        <w:pStyle w:val="Normal"/>
        <w:pBdr>
          <w:bottom w:val="single" w:sz="6" w:space="1" w:color="2E75B6"/>
        </w:pBdr>
        <w:spacing w:before="140" w:after="140"/>
        <w:rPr/>
      </w:pPr>
      <w:r>
        <w:rPr/>
      </w:r>
    </w:p>
    <w:p>
      <w:pPr>
        <w:pStyle w:val="Normal"/>
        <w:spacing w:before="80" w:after="80"/>
        <w:rPr/>
      </w:pPr>
      <w:r>
        <w:rPr>
          <w:rFonts w:eastAsia="Arial" w:cs="Arial"/>
          <w:color w:val="333333"/>
          <w:sz w:val="22"/>
          <w:szCs w:val="22"/>
        </w:rPr>
        <w:t>Source: Kaggle — Global Cybersecurity Threats (2015–2024). The dataset contains 3,000 rows and 10 columns with no missing values and no duplicate records.</w:t>
      </w:r>
    </w:p>
    <w:p>
      <w:pPr>
        <w:pStyle w:val="Normal"/>
        <w:spacing w:before="140" w:after="0"/>
        <w:rPr/>
      </w:pPr>
      <w:r>
        <w:rPr/>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c>
          <w:tcPr>
            <w:tcW w:w="29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Column</w:t>
            </w:r>
          </w:p>
        </w:tc>
        <w:tc>
          <w:tcPr>
            <w:tcW w:w="18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Type</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Country</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Text</w:t>
            </w:r>
          </w:p>
        </w:tc>
        <w:tc>
          <w:tcPr>
            <w:tcW w:w="4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Country where the incident occurred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Year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Integer</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Year of the incident (2015–2024)</w:t>
            </w:r>
          </w:p>
        </w:tc>
      </w:tr>
      <w:tr>
        <w:trPr/>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Attack Type</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Text</w:t>
            </w:r>
          </w:p>
        </w:tc>
        <w:tc>
          <w:tcPr>
            <w:tcW w:w="4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Type of cyber attack used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Target Industry</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Industry sector attacked</w:t>
            </w:r>
          </w:p>
        </w:tc>
      </w:tr>
      <w:tr>
        <w:trPr/>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Financial Loss (Million $)</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Decimal</w:t>
            </w:r>
          </w:p>
        </w:tc>
        <w:tc>
          <w:tcPr>
            <w:tcW w:w="4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Monetary loss in millions USD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Number of Affected Users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Integer</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Number of users impacted</w:t>
            </w:r>
          </w:p>
        </w:tc>
      </w:tr>
      <w:tr>
        <w:trPr/>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Attack Source</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Text</w:t>
            </w:r>
          </w:p>
        </w:tc>
        <w:tc>
          <w:tcPr>
            <w:tcW w:w="4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Origin of the attack</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Security Vulnerability Type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How attackers gained entry</w:t>
            </w:r>
          </w:p>
        </w:tc>
      </w:tr>
      <w:tr>
        <w:trPr/>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Defense Mechanism Used</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Text</w:t>
            </w:r>
          </w:p>
        </w:tc>
        <w:tc>
          <w:tcPr>
            <w:tcW w:w="45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How the organisation responded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Incident Resolution Time (Hours)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Integer</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Hours taken to resolve the incident</w:t>
            </w:r>
          </w:p>
        </w:tc>
      </w:tr>
    </w:tbl>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rFonts w:ascii="Arial" w:hAnsi="Arial" w:eastAsia="Arial" w:cs="Arial"/>
          <w:b/>
          <w:bCs/>
          <w:color w:val="1F4E79"/>
          <w:sz w:val="32"/>
          <w:szCs w:val="32"/>
        </w:rPr>
      </w:pPr>
      <w:r>
        <w:rPr>
          <w:rFonts w:eastAsia="Arial" w:cs="Arial"/>
          <w:b/>
          <w:bCs/>
          <w:color w:val="1F4E79"/>
          <w:sz w:val="32"/>
          <w:szCs w:val="32"/>
        </w:rPr>
        <w:t>4. Step-by-Step Build Process</w:t>
      </w:r>
    </w:p>
    <w:p>
      <w:pPr>
        <w:pStyle w:val="Normal"/>
        <w:pBdr>
          <w:bottom w:val="single" w:sz="6" w:space="1" w:color="2E75B6"/>
        </w:pBdr>
        <w:spacing w:before="140" w:after="140"/>
        <w:rPr/>
      </w:pPr>
      <w:r>
        <w:rPr/>
      </w:r>
    </w:p>
    <w:p>
      <w:pPr>
        <w:pStyle w:val="Normal"/>
        <w:spacing w:before="240" w:after="100"/>
        <w:rPr/>
      </w:pPr>
      <w:r>
        <w:rPr>
          <w:rFonts w:eastAsia="Arial" w:cs="Arial"/>
          <w:b/>
          <w:bCs/>
          <w:color w:val="2E75B6"/>
          <w:sz w:val="26"/>
          <w:szCs w:val="26"/>
        </w:rPr>
        <w:t>Step 1 — Environment Setup</w:t>
      </w:r>
    </w:p>
    <w:p>
      <w:pPr>
        <w:pStyle w:val="Normal"/>
        <w:spacing w:before="80" w:after="80"/>
        <w:rPr/>
      </w:pPr>
      <w:r>
        <w:rPr>
          <w:rFonts w:eastAsia="Arial" w:cs="Arial"/>
          <w:color w:val="333333"/>
          <w:sz w:val="22"/>
          <w:szCs w:val="22"/>
        </w:rPr>
        <w:t>Tools configured before starting:</w:t>
      </w:r>
    </w:p>
    <w:p>
      <w:pPr>
        <w:pStyle w:val="ListParagraph"/>
        <w:numPr>
          <w:ilvl w:val="0"/>
          <w:numId w:val="1"/>
        </w:numPr>
        <w:spacing w:before="60" w:after="60"/>
        <w:rPr/>
      </w:pPr>
      <w:r>
        <w:rPr>
          <w:rFonts w:eastAsia="Arial" w:cs="Arial"/>
          <w:color w:val="333333"/>
          <w:sz w:val="22"/>
          <w:szCs w:val="22"/>
        </w:rPr>
        <w:t>VS Code installed as the primary code editor.</w:t>
      </w:r>
    </w:p>
    <w:p>
      <w:pPr>
        <w:pStyle w:val="ListParagraph"/>
        <w:numPr>
          <w:ilvl w:val="0"/>
          <w:numId w:val="1"/>
        </w:numPr>
        <w:spacing w:before="60" w:after="60"/>
        <w:rPr/>
      </w:pPr>
      <w:r>
        <w:rPr>
          <w:rFonts w:eastAsia="Arial" w:cs="Arial"/>
          <w:color w:val="333333"/>
          <w:sz w:val="22"/>
          <w:szCs w:val="22"/>
        </w:rPr>
        <w:t>Jupyter Notebook extension installed inside VS Code.</w:t>
      </w:r>
    </w:p>
    <w:p>
      <w:pPr>
        <w:pStyle w:val="ListParagraph"/>
        <w:numPr>
          <w:ilvl w:val="0"/>
          <w:numId w:val="1"/>
        </w:numPr>
        <w:spacing w:before="60" w:after="60"/>
        <w:rPr/>
      </w:pPr>
      <w:r>
        <w:rPr>
          <w:rFonts w:eastAsia="Arial" w:cs="Arial"/>
          <w:color w:val="333333"/>
          <w:sz w:val="22"/>
          <w:szCs w:val="22"/>
        </w:rPr>
        <w:t>Python 3 kernel selected to run all code cells.</w:t>
      </w:r>
    </w:p>
    <w:p>
      <w:pPr>
        <w:pStyle w:val="ListParagraph"/>
        <w:numPr>
          <w:ilvl w:val="0"/>
          <w:numId w:val="1"/>
        </w:numPr>
        <w:spacing w:before="60" w:after="60"/>
        <w:rPr/>
      </w:pPr>
      <w:r>
        <w:rPr>
          <w:rFonts w:eastAsia="Arial" w:cs="Arial"/>
          <w:color w:val="333333"/>
          <w:sz w:val="22"/>
          <w:szCs w:val="22"/>
        </w:rPr>
        <w:t>Project folder created: CodeAlpha_CyberThreats_EDA.</w:t>
      </w:r>
    </w:p>
    <w:p>
      <w:pPr>
        <w:pStyle w:val="ListParagraph"/>
        <w:numPr>
          <w:ilvl w:val="0"/>
          <w:numId w:val="1"/>
        </w:numPr>
        <w:spacing w:before="60" w:after="60"/>
        <w:rPr/>
      </w:pPr>
      <w:r>
        <w:rPr>
          <w:rFonts w:eastAsia="Arial" w:cs="Arial"/>
          <w:color w:val="333333"/>
          <w:sz w:val="22"/>
          <w:szCs w:val="22"/>
        </w:rPr>
        <w:t>Dataset downloaded from Kaggle, unzipped into the project folder.</w:t>
      </w:r>
    </w:p>
    <w:p>
      <w:pPr>
        <w:pStyle w:val="Normal"/>
        <w:spacing w:before="160" w:after="0"/>
        <w:rPr/>
      </w:pPr>
      <w:r>
        <w:rPr/>
      </w:r>
    </w:p>
    <w:p>
      <w:pPr>
        <w:pStyle w:val="Normal"/>
        <w:spacing w:before="240" w:after="100"/>
        <w:rPr/>
      </w:pPr>
      <w:r>
        <w:rPr>
          <w:rFonts w:eastAsia="Arial" w:cs="Arial"/>
          <w:b/>
          <w:bCs/>
          <w:color w:val="2E75B6"/>
          <w:sz w:val="26"/>
          <w:szCs w:val="26"/>
        </w:rPr>
        <w:t>Step 2 — Loading the Dataset</w:t>
      </w:r>
    </w:p>
    <w:p>
      <w:pPr>
        <w:pStyle w:val="Normal"/>
        <w:spacing w:before="80" w:after="80"/>
        <w:rPr/>
      </w:pPr>
      <w:r>
        <w:rPr>
          <w:rFonts w:eastAsia="Arial" w:cs="Arial"/>
          <w:color w:val="333333"/>
          <w:sz w:val="22"/>
          <w:szCs w:val="22"/>
        </w:rPr>
        <w:t>A new notebook file was created: cyber_threats_eda.ipynb. The dataset was loaded using:</w:t>
      </w:r>
    </w:p>
    <w:p>
      <w:pPr>
        <w:pStyle w:val="Normal"/>
        <w:spacing w:before="60" w:after="60"/>
        <w:ind w:start="720"/>
        <w:rPr/>
      </w:pPr>
      <w:r>
        <w:rPr>
          <w:rFonts w:eastAsia="Courier New" w:cs="Courier New" w:ascii="Courier New" w:hAnsi="Courier New"/>
          <w:color w:val="C7254E"/>
          <w:sz w:val="20"/>
          <w:szCs w:val="20"/>
        </w:rPr>
        <w:t>import pandas as pd</w:t>
      </w:r>
    </w:p>
    <w:p>
      <w:pPr>
        <w:pStyle w:val="Normal"/>
        <w:spacing w:before="60" w:after="60"/>
        <w:ind w:start="720"/>
        <w:rPr/>
      </w:pPr>
      <w:r>
        <w:rPr>
          <w:rFonts w:eastAsia="Courier New" w:cs="Courier New" w:ascii="Courier New" w:hAnsi="Courier New"/>
          <w:color w:val="C7254E"/>
          <w:sz w:val="20"/>
          <w:szCs w:val="20"/>
        </w:rPr>
        <w:t>df = pd.read_csv('Global_Cybersecurity_Threats_2015-2024.csv')</w:t>
      </w:r>
    </w:p>
    <w:p>
      <w:pPr>
        <w:pStyle w:val="Normal"/>
        <w:spacing w:before="60" w:after="60"/>
        <w:ind w:start="720"/>
        <w:rPr/>
      </w:pPr>
      <w:r>
        <w:rPr>
          <w:rFonts w:eastAsia="Courier New" w:cs="Courier New" w:ascii="Courier New" w:hAnsi="Courier New"/>
          <w:color w:val="C7254E"/>
          <w:sz w:val="20"/>
          <w:szCs w:val="20"/>
        </w:rPr>
        <w:t>df.info()</w:t>
      </w:r>
    </w:p>
    <w:p>
      <w:pPr>
        <w:pStyle w:val="Normal"/>
        <w:spacing w:before="60" w:after="60"/>
        <w:ind w:start="720"/>
        <w:rPr/>
      </w:pPr>
      <w:r>
        <w:rPr>
          <w:rFonts w:eastAsia="Courier New" w:cs="Courier New" w:ascii="Courier New" w:hAnsi="Courier New"/>
          <w:color w:val="C7254E"/>
          <w:sz w:val="20"/>
          <w:szCs w:val="20"/>
        </w:rPr>
        <w:t>df.head()</w:t>
      </w:r>
    </w:p>
    <w:p>
      <w:pPr>
        <w:pStyle w:val="Normal"/>
        <w:spacing w:before="80" w:after="0"/>
        <w:rPr/>
      </w:pPr>
      <w:r>
        <w:rPr/>
      </w:r>
    </w:p>
    <w:p>
      <w:pPr>
        <w:pStyle w:val="Normal"/>
        <w:spacing w:before="80" w:after="80"/>
        <w:rPr/>
      </w:pPr>
      <w:r>
        <w:rPr>
          <w:rFonts w:eastAsia="Arial" w:cs="Arial"/>
          <w:color w:val="333333"/>
          <w:sz w:val="22"/>
          <w:szCs w:val="22"/>
        </w:rPr>
        <w:t>Results: 3,000 rows, 10 columns, zero missing values, all data types correct. The first 5 rows confirmed the data loaded successfully.</w:t>
      </w:r>
    </w:p>
    <w:p>
      <w:pPr>
        <w:pStyle w:val="Normal"/>
        <w:spacing w:before="160" w:after="0"/>
        <w:rPr/>
      </w:pPr>
      <w:r>
        <w:rPr/>
      </w:r>
    </w:p>
    <w:p>
      <w:pPr>
        <w:pStyle w:val="Normal"/>
        <w:spacing w:before="240" w:after="100"/>
        <w:rPr/>
      </w:pPr>
      <w:r>
        <w:rPr>
          <w:rFonts w:eastAsia="Arial" w:cs="Arial"/>
          <w:b/>
          <w:bCs/>
          <w:color w:val="2E75B6"/>
          <w:sz w:val="26"/>
          <w:szCs w:val="26"/>
        </w:rPr>
        <w:t>Step 3 — Summary Statistics &amp; Data Quality</w:t>
      </w:r>
    </w:p>
    <w:p>
      <w:pPr>
        <w:pStyle w:val="Normal"/>
        <w:spacing w:before="60" w:after="60"/>
        <w:ind w:start="720"/>
        <w:rPr/>
      </w:pPr>
      <w:r>
        <w:rPr>
          <w:rFonts w:eastAsia="Courier New" w:cs="Courier New" w:ascii="Courier New" w:hAnsi="Courier New"/>
          <w:color w:val="C7254E"/>
          <w:sz w:val="20"/>
          <w:szCs w:val="20"/>
        </w:rPr>
        <w:t>df.describe()</w:t>
      </w:r>
    </w:p>
    <w:p>
      <w:pPr>
        <w:pStyle w:val="Normal"/>
        <w:spacing w:before="60" w:after="60"/>
        <w:ind w:start="720"/>
        <w:rPr/>
      </w:pPr>
      <w:r>
        <w:rPr>
          <w:rFonts w:eastAsia="Courier New" w:cs="Courier New" w:ascii="Courier New" w:hAnsi="Courier New"/>
          <w:color w:val="C7254E"/>
          <w:sz w:val="20"/>
          <w:szCs w:val="20"/>
        </w:rPr>
        <w:t>df.duplicated().sum()</w:t>
      </w:r>
    </w:p>
    <w:p>
      <w:pPr>
        <w:pStyle w:val="Normal"/>
        <w:spacing w:before="80" w:after="0"/>
        <w:rPr/>
      </w:pPr>
      <w:r>
        <w:rPr/>
      </w:r>
    </w:p>
    <w:p>
      <w:pPr>
        <w:pStyle w:val="Normal"/>
        <w:spacing w:before="80" w:after="80"/>
        <w:rPr/>
      </w:pPr>
      <w:r>
        <w:rPr>
          <w:rFonts w:eastAsia="Arial" w:cs="Arial"/>
          <w:color w:val="333333"/>
          <w:sz w:val="22"/>
          <w:szCs w:val="22"/>
        </w:rPr>
        <w:t>Key numbers from df.describe():</w:t>
      </w:r>
    </w:p>
    <w:p>
      <w:pPr>
        <w:pStyle w:val="ListParagraph"/>
        <w:numPr>
          <w:ilvl w:val="0"/>
          <w:numId w:val="1"/>
        </w:numPr>
        <w:spacing w:before="60" w:after="60"/>
        <w:rPr/>
      </w:pPr>
      <w:r>
        <w:rPr>
          <w:rFonts w:eastAsia="Arial" w:cs="Arial"/>
          <w:color w:val="333333"/>
          <w:sz w:val="22"/>
          <w:szCs w:val="22"/>
        </w:rPr>
        <w:t>Financial Loss: $0.5M to $99.99M (average $50.49M)</w:t>
      </w:r>
    </w:p>
    <w:p>
      <w:pPr>
        <w:pStyle w:val="ListParagraph"/>
        <w:numPr>
          <w:ilvl w:val="0"/>
          <w:numId w:val="1"/>
        </w:numPr>
        <w:spacing w:before="60" w:after="60"/>
        <w:rPr/>
      </w:pPr>
      <w:r>
        <w:rPr>
          <w:rFonts w:eastAsia="Arial" w:cs="Arial"/>
          <w:color w:val="333333"/>
          <w:sz w:val="22"/>
          <w:szCs w:val="22"/>
        </w:rPr>
        <w:t>Affected Users: 424 to 999,635 (average 504,684)</w:t>
      </w:r>
    </w:p>
    <w:p>
      <w:pPr>
        <w:pStyle w:val="ListParagraph"/>
        <w:numPr>
          <w:ilvl w:val="0"/>
          <w:numId w:val="1"/>
        </w:numPr>
        <w:spacing w:before="60" w:after="60"/>
        <w:rPr>
          <w:rFonts w:ascii="Arial" w:hAnsi="Arial" w:eastAsia="Arial" w:cs="Arial"/>
          <w:color w:val="333333"/>
          <w:sz w:val="22"/>
          <w:szCs w:val="22"/>
        </w:rPr>
      </w:pPr>
      <w:r>
        <w:rPr>
          <w:rFonts w:eastAsia="Arial" w:cs="Arial"/>
          <w:color w:val="333333"/>
          <w:sz w:val="22"/>
          <w:szCs w:val="22"/>
        </w:rPr>
        <w:t>Resolution Time: 1 to 72 hours (average 36 hours)</w:t>
      </w:r>
    </w:p>
    <w:p>
      <w:pPr>
        <w:pStyle w:val="ListParagraph"/>
        <w:numPr>
          <w:ilvl w:val="0"/>
          <w:numId w:val="1"/>
        </w:numPr>
        <w:spacing w:before="60" w:after="60"/>
        <w:rPr>
          <w:rFonts w:ascii="Arial" w:hAnsi="Arial" w:eastAsia="Arial" w:cs="Arial"/>
          <w:color w:val="333333"/>
          <w:sz w:val="22"/>
          <w:szCs w:val="22"/>
        </w:rPr>
      </w:pPr>
      <w:r>
        <w:rPr>
          <w:rFonts w:eastAsia="Arial" w:cs="Arial"/>
          <w:color w:val="333333"/>
          <w:sz w:val="22"/>
          <w:szCs w:val="22"/>
        </w:rPr>
        <w:t>df.duplicated().sum() returned 0 — no duplicate rows. The dataset is clean and ready for analysis.</w:t>
      </w:r>
    </w:p>
    <w:p>
      <w:pPr>
        <w:pStyle w:val="Normal"/>
        <w:spacing w:before="160" w:after="0"/>
        <w:rPr/>
      </w:pPr>
      <w:r>
        <w:rPr/>
      </w:r>
    </w:p>
    <w:p>
      <w:pPr>
        <w:pStyle w:val="Normal"/>
        <w:spacing w:before="240" w:after="100"/>
        <w:rPr/>
      </w:pPr>
      <w:r>
        <w:rPr>
          <w:rFonts w:eastAsia="Arial" w:cs="Arial"/>
          <w:b/>
          <w:bCs/>
          <w:color w:val="2E75B6"/>
          <w:sz w:val="26"/>
          <w:szCs w:val="26"/>
        </w:rPr>
        <w:t>Step 4 — Category Exploration</w:t>
      </w:r>
    </w:p>
    <w:p>
      <w:pPr>
        <w:pStyle w:val="Normal"/>
        <w:spacing w:before="80" w:after="80"/>
        <w:rPr/>
      </w:pPr>
      <w:r>
        <w:rPr>
          <w:rFonts w:eastAsia="Arial" w:cs="Arial"/>
          <w:color w:val="333333"/>
          <w:sz w:val="22"/>
          <w:szCs w:val="22"/>
        </w:rPr>
        <w:t>Value counts were run on all text columns to identify the most common categories:</w:t>
      </w:r>
    </w:p>
    <w:p>
      <w:pPr>
        <w:pStyle w:val="Normal"/>
        <w:spacing w:before="60" w:after="60"/>
        <w:ind w:start="720"/>
        <w:rPr/>
      </w:pPr>
      <w:r>
        <w:rPr>
          <w:rFonts w:eastAsia="Courier New" w:cs="Courier New" w:ascii="Courier New" w:hAnsi="Courier New"/>
          <w:color w:val="C7254E"/>
          <w:sz w:val="20"/>
          <w:szCs w:val="20"/>
        </w:rPr>
        <w:t>cat_columns = ['Attack Type', 'Target Industry', 'Country',</w:t>
      </w:r>
    </w:p>
    <w:p>
      <w:pPr>
        <w:pStyle w:val="Normal"/>
        <w:spacing w:before="60" w:after="60"/>
        <w:ind w:start="720"/>
        <w:rPr>
          <w:rFonts w:ascii="Courier New" w:hAnsi="Courier New" w:eastAsia="Courier New" w:cs="Courier New"/>
          <w:color w:val="C7254E"/>
          <w:sz w:val="20"/>
          <w:szCs w:val="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'Attack Source', 'Security Vulnerability Type',</w:t>
      </w:r>
    </w:p>
    <w:p>
      <w:pPr>
        <w:pStyle w:val="Normal"/>
        <w:spacing w:before="60" w:after="60"/>
        <w:ind w:start="720"/>
        <w:rPr>
          <w:rFonts w:ascii="Courier New" w:hAnsi="Courier New" w:eastAsia="Courier New" w:cs="Courier New"/>
          <w:color w:val="C7254E"/>
          <w:sz w:val="20"/>
          <w:szCs w:val="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'Defense Mechanism Used']</w:t>
      </w:r>
    </w:p>
    <w:p>
      <w:pPr>
        <w:pStyle w:val="Normal"/>
        <w:spacing w:before="60" w:after="60"/>
        <w:ind w:start="720"/>
        <w:rPr/>
      </w:pPr>
      <w:r>
        <w:rPr>
          <w:rFonts w:eastAsia="Courier New" w:cs="Courier New" w:ascii="Courier New" w:hAnsi="Courier New"/>
          <w:color w:val="C7254E"/>
          <w:sz w:val="20"/>
          <w:szCs w:val="20"/>
        </w:rPr>
        <w:t>for col in cat_columns:</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print(f'\n--- {col} ---')</w:t>
      </w:r>
    </w:p>
    <w:p>
      <w:pPr>
        <w:pStyle w:val="Normal"/>
        <w:spacing w:before="60" w:after="6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print(df[col].value_counts().to_string())</w:t>
      </w:r>
    </w:p>
    <w:p>
      <w:pPr>
        <w:pStyle w:val="Normal"/>
        <w:spacing w:before="80" w:after="0"/>
        <w:rPr/>
      </w:pPr>
      <w:r>
        <w:rPr/>
      </w:r>
    </w:p>
    <w:p>
      <w:pPr>
        <w:pStyle w:val="Normal"/>
        <w:spacing w:before="80" w:after="80"/>
        <w:rPr/>
      </w:pPr>
      <w:r>
        <w:rPr>
          <w:rFonts w:eastAsia="Arial" w:cs="Arial"/>
          <w:color w:val="333333"/>
          <w:sz w:val="22"/>
          <w:szCs w:val="22"/>
        </w:rPr>
        <w:t>Key results:</w:t>
      </w:r>
    </w:p>
    <w:p>
      <w:pPr>
        <w:pStyle w:val="ListParagraph"/>
        <w:numPr>
          <w:ilvl w:val="0"/>
          <w:numId w:val="1"/>
        </w:numPr>
        <w:spacing w:before="60" w:after="60"/>
        <w:rPr/>
      </w:pPr>
      <w:r>
        <w:rPr>
          <w:rFonts w:eastAsia="Arial" w:cs="Arial"/>
          <w:color w:val="333333"/>
          <w:sz w:val="22"/>
          <w:szCs w:val="22"/>
        </w:rPr>
        <w:t>Attack Types: DDoS (531), Phishing (529), SQL Injection (503), Ransomware (493), Malware (485), Man-in-the-Middle (459)</w:t>
      </w:r>
    </w:p>
    <w:p>
      <w:pPr>
        <w:pStyle w:val="ListParagraph"/>
        <w:numPr>
          <w:ilvl w:val="0"/>
          <w:numId w:val="1"/>
        </w:numPr>
        <w:spacing w:before="60" w:after="60"/>
        <w:rPr/>
      </w:pPr>
      <w:r>
        <w:rPr>
          <w:rFonts w:eastAsia="Arial" w:cs="Arial"/>
          <w:color w:val="333333"/>
          <w:sz w:val="22"/>
          <w:szCs w:val="22"/>
        </w:rPr>
        <w:t>Industries: IT (478), Banking (445), Healthcare (429), Retail (423), Education (419), Telecom &amp; Government (403 each)</w:t>
      </w:r>
    </w:p>
    <w:p>
      <w:pPr>
        <w:pStyle w:val="ListParagraph"/>
        <w:numPr>
          <w:ilvl w:val="0"/>
          <w:numId w:val="1"/>
        </w:numPr>
        <w:spacing w:before="60" w:after="60"/>
        <w:rPr/>
      </w:pPr>
      <w:r>
        <w:rPr>
          <w:rFonts w:eastAsia="Arial" w:cs="Arial"/>
          <w:color w:val="333333"/>
          <w:sz w:val="22"/>
          <w:szCs w:val="22"/>
        </w:rPr>
        <w:t>Countries: UK (321) leads, followed by Brazil, India, France, Japan, Australia, Russia, Germany, USA, China (281)</w:t>
      </w:r>
    </w:p>
    <w:p>
      <w:pPr>
        <w:pStyle w:val="ListParagraph"/>
        <w:numPr>
          <w:ilvl w:val="0"/>
          <w:numId w:val="1"/>
        </w:numPr>
        <w:spacing w:before="60" w:after="60"/>
        <w:rPr/>
      </w:pPr>
      <w:r>
        <w:rPr>
          <w:rFonts w:eastAsia="Arial" w:cs="Arial"/>
          <w:color w:val="333333"/>
          <w:sz w:val="22"/>
          <w:szCs w:val="22"/>
        </w:rPr>
        <w:t>Attack Sources: Nation-state (794), Unknown (768), Insider (752), Hacker Group (686)</w:t>
      </w:r>
    </w:p>
    <w:p>
      <w:pPr>
        <w:pStyle w:val="ListParagraph"/>
        <w:numPr>
          <w:ilvl w:val="0"/>
          <w:numId w:val="1"/>
        </w:numPr>
        <w:spacing w:before="60" w:after="60"/>
        <w:rPr/>
      </w:pPr>
      <w:r>
        <w:rPr>
          <w:rFonts w:eastAsia="Arial" w:cs="Arial"/>
          <w:color w:val="333333"/>
          <w:sz w:val="22"/>
          <w:szCs w:val="22"/>
        </w:rPr>
        <w:t>Vulnerabilities: Zero-day (785), Social Engineering (747), Unpatched Software (738), Weak Passwords (730)</w:t>
      </w:r>
    </w:p>
    <w:p>
      <w:pPr>
        <w:pStyle w:val="ListParagraph"/>
        <w:numPr>
          <w:ilvl w:val="0"/>
          <w:numId w:val="1"/>
        </w:numPr>
        <w:spacing w:before="60" w:after="60"/>
        <w:rPr/>
      </w:pPr>
      <w:r>
        <w:rPr>
          <w:rFonts w:eastAsia="Arial" w:cs="Arial"/>
          <w:color w:val="333333"/>
          <w:sz w:val="22"/>
          <w:szCs w:val="22"/>
        </w:rPr>
        <w:t>Defences: Antivirus (628), VPN (612), Encryption (592), Firewall (585), AI Detection (583)</w:t>
      </w:r>
    </w:p>
    <w:p>
      <w:pPr>
        <w:pStyle w:val="Normal"/>
        <w:spacing w:before="160" w:after="0"/>
        <w:rPr/>
      </w:pPr>
      <w:r>
        <w:rPr/>
      </w:r>
    </w:p>
    <w:p>
      <w:pPr>
        <w:pStyle w:val="Normal"/>
        <w:spacing w:before="240" w:after="100"/>
        <w:rPr/>
      </w:pPr>
      <w:r>
        <w:rPr>
          <w:rFonts w:eastAsia="Arial" w:cs="Arial"/>
          <w:b/>
          <w:bCs/>
          <w:color w:val="2E75B6"/>
          <w:sz w:val="26"/>
          <w:szCs w:val="26"/>
        </w:rPr>
        <w:t>Step 5 — Visualisation</w:t>
      </w:r>
    </w:p>
    <w:p>
      <w:pPr>
        <w:pStyle w:val="Normal"/>
        <w:spacing w:before="80" w:after="80"/>
        <w:rPr/>
      </w:pPr>
      <w:r>
        <w:rPr>
          <w:rFonts w:eastAsia="Arial" w:cs="Arial"/>
          <w:color w:val="333333"/>
          <w:sz w:val="22"/>
          <w:szCs w:val="22"/>
        </w:rPr>
        <w:t>Libraries were set up for consistent, professional chart styling:</w:t>
      </w:r>
    </w:p>
    <w:p>
      <w:pPr>
        <w:pStyle w:val="Normal"/>
        <w:spacing w:before="60" w:after="60"/>
        <w:ind w:start="720"/>
        <w:rPr/>
      </w:pPr>
      <w:r>
        <w:rPr>
          <w:rFonts w:eastAsia="Courier New" w:cs="Courier New" w:ascii="Courier New" w:hAnsi="Courier New"/>
          <w:color w:val="C7254E"/>
          <w:sz w:val="20"/>
          <w:szCs w:val="20"/>
        </w:rPr>
        <w:t>import matplotlib.pyplot as plt</w:t>
      </w:r>
    </w:p>
    <w:p>
      <w:pPr>
        <w:pStyle w:val="Normal"/>
        <w:spacing w:before="60" w:after="60"/>
        <w:ind w:start="720"/>
        <w:rPr/>
      </w:pPr>
      <w:r>
        <w:rPr>
          <w:rFonts w:eastAsia="Courier New" w:cs="Courier New" w:ascii="Courier New" w:hAnsi="Courier New"/>
          <w:color w:val="C7254E"/>
          <w:sz w:val="20"/>
          <w:szCs w:val="20"/>
        </w:rPr>
        <w:t>import seaborn as sns</w:t>
      </w:r>
    </w:p>
    <w:p>
      <w:pPr>
        <w:pStyle w:val="Normal"/>
        <w:spacing w:before="60" w:after="60"/>
        <w:ind w:start="720"/>
        <w:rPr/>
      </w:pPr>
      <w:r>
        <w:rPr>
          <w:rFonts w:eastAsia="Courier New" w:cs="Courier New" w:ascii="Courier New" w:hAnsi="Courier New"/>
          <w:color w:val="C7254E"/>
          <w:sz w:val="20"/>
          <w:szCs w:val="20"/>
        </w:rPr>
        <w:t>sns.set_theme(style='darkgrid')</w:t>
      </w:r>
    </w:p>
    <w:p>
      <w:pPr>
        <w:pStyle w:val="Normal"/>
        <w:spacing w:before="60" w:after="60"/>
        <w:ind w:start="720"/>
        <w:rPr/>
      </w:pPr>
      <w:r>
        <w:rPr>
          <w:rFonts w:eastAsia="Courier New" w:cs="Courier New" w:ascii="Courier New" w:hAnsi="Courier New"/>
          <w:color w:val="C7254E"/>
          <w:sz w:val="20"/>
          <w:szCs w:val="20"/>
        </w:rPr>
        <w:t>plt.rcParams['figure.figsize'] = (10, 6)</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399"/>
        <w:gridCol w:w="2801"/>
        <w:gridCol w:w="6160"/>
      </w:tblGrid>
      <w:tr>
        <w:trPr/>
        <w:tc>
          <w:tcPr>
            <w:tcW w:w="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w:t>
            </w:r>
          </w:p>
        </w:tc>
        <w:tc>
          <w:tcPr>
            <w:tcW w:w="280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Chart Title</w:t>
            </w:r>
          </w:p>
        </w:tc>
        <w:tc>
          <w:tcPr>
            <w:tcW w:w="61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What It Shows</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1</w:t>
            </w:r>
          </w:p>
        </w:tc>
        <w:tc>
          <w:tcPr>
            <w:tcW w:w="2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Attack Type Distribution</w:t>
            </w:r>
          </w:p>
        </w:tc>
        <w:tc>
          <w:tcPr>
            <w:tcW w:w="61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DDoS and Phishing lead with 500+ incidents each</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2</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Attacks by Target Industry</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IT and Banking face the highest frequency of attacks</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3</w:t>
            </w:r>
          </w:p>
        </w:tc>
        <w:tc>
          <w:tcPr>
            <w:tcW w:w="2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Attacks by Country</w:t>
            </w:r>
          </w:p>
        </w:tc>
        <w:tc>
          <w:tcPr>
            <w:tcW w:w="61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UK leads, but all 10 countries are closely ranked</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4</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Attacks by Source</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Nation-states are the #1 threat actor globally</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5</w:t>
            </w:r>
          </w:p>
        </w:tc>
        <w:tc>
          <w:tcPr>
            <w:tcW w:w="2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Financial Loss Over Time</w:t>
            </w:r>
          </w:p>
        </w:tc>
        <w:tc>
          <w:tcPr>
            <w:tcW w:w="61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Losses trend upward from 2015 to 2024</w:t>
            </w:r>
          </w:p>
        </w:tc>
      </w:tr>
    </w:tbl>
    <w:p>
      <w:pPr>
        <w:pStyle w:val="Normal"/>
        <w:spacing w:before="160" w:after="0"/>
        <w:rPr/>
      </w:pPr>
      <w:r>
        <w:rPr/>
      </w:r>
    </w:p>
    <w:p>
      <w:pPr>
        <w:pStyle w:val="Normal"/>
        <w:spacing w:before="240" w:after="100"/>
        <w:rPr/>
      </w:pPr>
      <w:r>
        <w:rPr>
          <w:rFonts w:eastAsia="Arial" w:cs="Arial"/>
          <w:b/>
          <w:bCs/>
          <w:color w:val="2E75B6"/>
          <w:sz w:val="26"/>
          <w:szCs w:val="26"/>
        </w:rPr>
        <w:t>Step 6 — Markdown Documentation</w:t>
      </w:r>
    </w:p>
    <w:p>
      <w:pPr>
        <w:pStyle w:val="Normal"/>
        <w:spacing w:before="80" w:after="80"/>
        <w:rPr/>
      </w:pPr>
      <w:r>
        <w:rPr>
          <w:rFonts w:eastAsia="Arial" w:cs="Arial"/>
          <w:color w:val="333333"/>
          <w:sz w:val="22"/>
          <w:szCs w:val="22"/>
        </w:rPr>
        <w:t>Markdown cells were added throughout the notebook to explain each section in plain language. This transforms the notebook into a professional analytical report that anyone - technical or not can read and understand.</w:t>
      </w:r>
    </w:p>
    <w:p>
      <w:pPr>
        <w:pStyle w:val="Normal"/>
        <w:spacing w:before="80" w:after="80"/>
        <w:rPr>
          <w:rFonts w:ascii="Arial" w:hAnsi="Arial" w:eastAsia="Arial" w:cs="Arial"/>
          <w:color w:val="333333"/>
          <w:sz w:val="22"/>
          <w:szCs w:val="22"/>
        </w:rPr>
      </w:pPr>
      <w:r>
        <w:rPr>
          <w:rFonts w:eastAsia="Arial" w:cs="Arial"/>
          <w:color w:val="333333"/>
          <w:sz w:val="22"/>
          <w:szCs w:val="22"/>
        </w:rPr>
        <w:t>Each chart section includes: a question, the chart itself, and a written finding.</w:t>
      </w:r>
    </w:p>
    <w:p>
      <w:pPr>
        <w:pStyle w:val="Normal"/>
        <w:spacing w:before="80" w:after="80"/>
        <w:rPr>
          <w:rFonts w:ascii="Arial" w:hAnsi="Arial" w:eastAsia="Arial" w:cs="Arial"/>
          <w:color w:val="333333"/>
          <w:sz w:val="22"/>
          <w:szCs w:val="22"/>
        </w:rPr>
      </w:pPr>
      <w:r>
        <w:rPr>
          <w:rFonts w:eastAsia="Arial" w:cs="Arial"/>
          <w:color w:val="333333"/>
          <w:sz w:val="22"/>
          <w:szCs w:val="22"/>
        </w:rPr>
      </w:r>
    </w:p>
    <w:p>
      <w:pPr>
        <w:pStyle w:val="Normal"/>
        <w:spacing w:before="80" w:after="80"/>
        <w:rPr>
          <w:rFonts w:ascii="Arial" w:hAnsi="Arial" w:eastAsia="Arial" w:cs="Arial"/>
          <w:color w:val="333333"/>
          <w:sz w:val="22"/>
          <w:szCs w:val="22"/>
        </w:rPr>
      </w:pPr>
      <w:r>
        <w:rPr>
          <w:rFonts w:eastAsia="Arial" w:cs="Arial"/>
          <w:color w:val="333333"/>
          <w:sz w:val="22"/>
          <w:szCs w:val="22"/>
        </w:rPr>
      </w:r>
    </w:p>
    <w:p>
      <w:pPr>
        <w:pStyle w:val="Normal"/>
        <w:spacing w:before="80" w:after="80"/>
        <w:rPr>
          <w:rFonts w:ascii="Arial" w:hAnsi="Arial" w:eastAsia="Arial" w:cs="Arial"/>
          <w:color w:val="333333"/>
          <w:sz w:val="22"/>
          <w:szCs w:val="22"/>
        </w:rPr>
      </w:pPr>
      <w:r>
        <w:rPr>
          <w:rFonts w:eastAsia="Arial" w:cs="Arial"/>
          <w:color w:val="333333"/>
          <w:sz w:val="22"/>
          <w:szCs w:val="22"/>
        </w:rPr>
      </w:r>
    </w:p>
    <w:p>
      <w:pPr>
        <w:pStyle w:val="Normal"/>
        <w:spacing w:before="0" w:after="140"/>
        <w:rPr/>
      </w:pPr>
      <w:r>
        <w:rPr>
          <w:rFonts w:eastAsia="Arial" w:cs="Arial"/>
          <w:b/>
          <w:bCs/>
          <w:color w:val="1F4E79"/>
          <w:sz w:val="32"/>
          <w:szCs w:val="32"/>
        </w:rPr>
        <w:t>5. Key Findings</w:t>
      </w:r>
    </w:p>
    <w:tbl>
      <w:tblPr>
        <w:tblW w:w="9360" w:type="dxa"/>
        <w:jc w:val="start"/>
        <w:tblInd w:w="0" w:type="dxa"/>
        <w:tblLayout w:type="fixed"/>
        <w:tblCellMar>
          <w:top w:w="80" w:type="dxa"/>
          <w:start w:w="120" w:type="dxa"/>
          <w:bottom w:w="80" w:type="dxa"/>
          <w:end w:w="120" w:type="dxa"/>
        </w:tblCellMar>
      </w:tblPr>
      <w:tblGrid>
        <w:gridCol w:w="399"/>
        <w:gridCol w:w="2201"/>
        <w:gridCol w:w="6760"/>
      </w:tblGrid>
      <w:tr>
        <w:trPr/>
        <w:tc>
          <w:tcPr>
            <w:tcW w:w="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w:t>
            </w:r>
          </w:p>
        </w:tc>
        <w:tc>
          <w:tcPr>
            <w:tcW w:w="220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Area</w:t>
            </w:r>
          </w:p>
        </w:tc>
        <w:tc>
          <w:tcPr>
            <w:tcW w:w="67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Finding</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1</w:t>
            </w:r>
          </w:p>
        </w:tc>
        <w:tc>
          <w:tcPr>
            <w:tcW w:w="2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Attack Types</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DDoS and Phishing are the most common methods (500+ each). All six attack types are evenly spread, suggesting attackers use diverse approaches.</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2</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Target Industries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IT leads (478 incidents), followed by Banking. The narrow gap across all seven sectors confirms no industry is immune.</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3</w:t>
            </w:r>
          </w:p>
        </w:tc>
        <w:tc>
          <w:tcPr>
            <w:tcW w:w="2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Countries</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The UK records the most incidents (321), but all 10 countries are closely ranked. Cyber threats are a global problem.</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4</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Attack Sources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Nation-state actors account for the largest share of attacks (794). This highlights a serious geopolitical dimension to cyber risk.</w:t>
            </w:r>
          </w:p>
        </w:tc>
      </w:tr>
      <w:tr>
        <w:trPr/>
        <w:tc>
          <w:tcPr>
            <w:tcW w:w="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5</w:t>
            </w:r>
          </w:p>
        </w:tc>
        <w:tc>
          <w:tcPr>
            <w:tcW w:w="2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Financial Impact</w:t>
            </w:r>
          </w:p>
        </w:tc>
        <w:tc>
          <w:tcPr>
            <w:tcW w:w="676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Average annual losses range from $48M to $53M, with an upward trend into 2024 indicating growing economic damage.</w:t>
            </w:r>
          </w:p>
        </w:tc>
      </w:tr>
    </w:tbl>
    <w:p>
      <w:pPr>
        <w:pStyle w:val="Normal"/>
        <w:spacing w:before="200" w:after="0"/>
        <w:rPr/>
      </w:pPr>
      <w:r>
        <w:rPr/>
      </w:r>
    </w:p>
    <w:p>
      <w:pPr>
        <w:pStyle w:val="Normal"/>
        <w:spacing w:before="240" w:after="100"/>
        <w:rPr/>
      </w:pPr>
      <w:r>
        <w:rPr>
          <w:rFonts w:eastAsia="Arial" w:cs="Arial"/>
          <w:b/>
          <w:bCs/>
          <w:color w:val="2E75B6"/>
          <w:sz w:val="26"/>
          <w:szCs w:val="26"/>
        </w:rPr>
        <w:t>Conclusion</w:t>
      </w:r>
    </w:p>
    <w:p>
      <w:pPr>
        <w:pStyle w:val="Normal"/>
        <w:spacing w:before="80" w:after="80"/>
        <w:rPr>
          <w:rFonts w:ascii="Arial" w:hAnsi="Arial" w:eastAsia="Arial" w:cs="Arial"/>
          <w:color w:val="333333"/>
          <w:sz w:val="22"/>
          <w:szCs w:val="22"/>
        </w:rPr>
      </w:pPr>
      <w:r>
        <w:rPr>
          <w:rFonts w:eastAsia="Arial" w:cs="Arial"/>
          <w:color w:val="333333"/>
          <w:sz w:val="22"/>
          <w:szCs w:val="22"/>
        </w:rPr>
        <w:t>Cyber threats are a global, cross-industry challenge driven increasingly by state-sponsored actors. No country or sector is safe. With financial losses rising year on year, organisations must invest in multi-layered defence strategies that address both technical vulnerabilities and human factors such as social engineering and weak passwords.</w:t>
      </w:r>
    </w:p>
    <w:p>
      <w:pPr>
        <w:pStyle w:val="Normal"/>
        <w:spacing w:before="80" w:after="80"/>
        <w:rPr>
          <w:rFonts w:ascii="Arial" w:hAnsi="Arial" w:eastAsia="Arial" w:cs="Arial"/>
          <w:color w:val="333333"/>
          <w:sz w:val="22"/>
          <w:szCs w:val="22"/>
        </w:rPr>
      </w:pPr>
      <w:r>
        <w:rPr>
          <w:rFonts w:eastAsia="Arial" w:cs="Arial"/>
          <w:color w:val="333333"/>
          <w:sz w:val="22"/>
          <w:szCs w:val="22"/>
        </w:rPr>
      </w:r>
    </w:p>
    <w:p>
      <w:pPr>
        <w:pStyle w:val="Normal"/>
        <w:spacing w:before="80" w:after="80"/>
        <w:rPr>
          <w:rFonts w:ascii="Arial" w:hAnsi="Arial" w:eastAsia="Arial" w:cs="Arial"/>
          <w:color w:val="333333"/>
          <w:sz w:val="22"/>
          <w:szCs w:val="22"/>
        </w:rPr>
      </w:pPr>
      <w:r>
        <w:rPr>
          <w:rFonts w:eastAsia="Arial" w:cs="Arial"/>
          <w:color w:val="333333"/>
          <w:sz w:val="22"/>
          <w:szCs w:val="22"/>
        </w:rPr>
      </w:r>
    </w:p>
    <w:p>
      <w:pPr>
        <w:pStyle w:val="Normal"/>
        <w:spacing w:before="80" w:after="80"/>
        <w:rPr>
          <w:rFonts w:ascii="Arial" w:hAnsi="Arial" w:eastAsia="Arial" w:cs="Arial"/>
          <w:b/>
          <w:bCs/>
          <w:color w:val="1F4E79"/>
          <w:sz w:val="32"/>
          <w:szCs w:val="32"/>
        </w:rPr>
      </w:pPr>
      <w:r>
        <w:rPr>
          <w:rFonts w:eastAsia="Arial" w:cs="Arial"/>
          <w:b/>
          <w:bCs/>
          <w:color w:val="1F4E79"/>
          <w:sz w:val="32"/>
          <w:szCs w:val="32"/>
        </w:rPr>
      </w:r>
    </w:p>
    <w:p>
      <w:pPr>
        <w:pStyle w:val="Normal"/>
        <w:spacing w:before="0" w:after="140"/>
        <w:rPr/>
      </w:pPr>
      <w:r>
        <w:rPr>
          <w:rFonts w:eastAsia="Arial" w:cs="Arial"/>
          <w:b/>
          <w:bCs/>
          <w:color w:val="1F4E79"/>
          <w:sz w:val="32"/>
          <w:szCs w:val="32"/>
        </w:rPr>
        <w:t>7. Tools Used</w:t>
      </w:r>
    </w:p>
    <w:p>
      <w:pPr>
        <w:pStyle w:val="Normal"/>
        <w:pBdr>
          <w:bottom w:val="single" w:sz="6" w:space="1" w:color="2E75B6"/>
        </w:pBdr>
        <w:spacing w:before="140" w:after="14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Tool</w:t>
            </w:r>
          </w:p>
        </w:tc>
        <w:tc>
          <w:tcPr>
            <w:tcW w:w="69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Purpose</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Python 3</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Primary programming language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Pandas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Data loading, inspection, cleaning, and exploration</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Matplotlib</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Base charting library</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Seaborn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Professional chart styling and creation</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Jupyter Notebook</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Interactive notebook for code and documentation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VS Code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Code editor used to build the notebook</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Kaggle</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Source of the cybersecurity dataset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4E79"/>
                <w:sz w:val="20"/>
                <w:szCs w:val="20"/>
              </w:rPr>
              <w:t>GitHub</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333333"/>
                <w:sz w:val="20"/>
                <w:szCs w:val="20"/>
              </w:rPr>
              <w:t>Portfolio hosting and version control</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4E79"/>
                <w:sz w:val="20"/>
                <w:szCs w:val="20"/>
              </w:rPr>
              <w:t>Google Drive</w:t>
            </w:r>
          </w:p>
        </w:tc>
        <w:tc>
          <w:tcPr>
            <w:tcW w:w="69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333333"/>
                <w:sz w:val="20"/>
                <w:szCs w:val="20"/>
              </w:rPr>
              <w:t>File storage and submission sharing</w:t>
            </w:r>
          </w:p>
        </w:tc>
      </w:tr>
    </w:tbl>
    <w:p>
      <w:pPr>
        <w:pStyle w:val="Normal"/>
        <w:rPr/>
      </w:pPr>
      <w:r>
        <w:rPr/>
      </w:r>
    </w:p>
    <w:p>
      <w:pPr>
        <w:pStyle w:val="Normal"/>
        <w:spacing w:before="120" w:after="0"/>
        <w:jc w:val="center"/>
        <w:rPr/>
      </w:pPr>
      <w:r>
        <w:rPr>
          <w:rFonts w:eastAsia="Arial" w:cs="Arial"/>
          <w:i/>
          <w:iCs/>
          <w:color w:val="999999"/>
          <w:sz w:val="18"/>
          <w:szCs w:val="18"/>
        </w:rPr>
        <w:t>HT Olugbade  |  CodeAlpha Data Analytics Internship  |  June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LibreOffice/26.2.4.2$Windows_X86_64 LibreOffice_project/0229ac93fcf0d7cbc6376066c6f35021cef002dc</Application>
  <AppVersion>15.0000</AppVersion>
  <Pages>6</Pages>
  <Words>1023</Words>
  <Characters>6091</Characters>
  <CharactersWithSpaces>6960</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2026-06-23T16:28:21Z</dcterms:created>
  <dc:creator>Un-named</dc:creator>
  <dc:description/>
  <dc:language>en-US</dc:language>
  <cp:lastModifiedBy/>
  <dcterms:modified xsi:type="dcterms:W3CDTF">2026-06-24T11:01:33Z</dcterms:modified>
  <cp:revision>2</cp:revision>
  <dc:subject/>
  <dc:title/>
</cp:coreProperties>
</file>