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7BE9" w14:textId="77777777" w:rsidR="00CA2C59" w:rsidRDefault="00000000">
      <w:pPr>
        <w:spacing w:after="160" w:line="240" w:lineRule="auto"/>
        <w:jc w:val="center"/>
      </w:pPr>
      <w:r>
        <w:rPr>
          <w:noProof/>
        </w:rPr>
        <w:drawing>
          <wp:inline distT="0" distB="0" distL="0" distR="0" wp14:anchorId="3525B30A" wp14:editId="0252602D">
            <wp:extent cx="1152000" cy="10903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ctem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09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8803" w14:textId="77777777" w:rsidR="00CA2C59" w:rsidRDefault="00000000">
      <w:pPr>
        <w:spacing w:after="60" w:line="276" w:lineRule="auto"/>
        <w:jc w:val="center"/>
      </w:pPr>
      <w:r>
        <w:rPr>
          <w:b/>
          <w:sz w:val="26"/>
        </w:rPr>
        <w:t>Instituto Superior de Ciências e Tecnologia de Moçambique</w:t>
      </w:r>
    </w:p>
    <w:p w14:paraId="3FCBCA49" w14:textId="77777777" w:rsidR="00CA2C59" w:rsidRDefault="00000000">
      <w:pPr>
        <w:spacing w:after="1120" w:line="276" w:lineRule="auto"/>
        <w:jc w:val="center"/>
      </w:pPr>
      <w:r>
        <w:rPr>
          <w:b/>
          <w:sz w:val="25"/>
        </w:rPr>
        <w:t>Curso de Engenharia Informática</w:t>
      </w:r>
    </w:p>
    <w:p w14:paraId="081C1B47" w14:textId="77777777" w:rsidR="00CA2C59" w:rsidRDefault="00000000">
      <w:pPr>
        <w:spacing w:after="160" w:line="276" w:lineRule="auto"/>
        <w:jc w:val="center"/>
      </w:pPr>
      <w:r>
        <w:rPr>
          <w:b/>
          <w:color w:val="6B4E0A"/>
          <w:sz w:val="32"/>
        </w:rPr>
        <w:t>AGROGEST — MANUAL DE UTILIZAÇÃO DA APLICAÇÃO</w:t>
      </w:r>
    </w:p>
    <w:p w14:paraId="394F3495" w14:textId="77777777" w:rsidR="00CA2C59" w:rsidRDefault="00CA2C59">
      <w:pPr>
        <w:pBdr>
          <w:bottom w:val="single" w:sz="12" w:space="2" w:color="D4AF37"/>
        </w:pBdr>
        <w:spacing w:after="240" w:line="240" w:lineRule="auto"/>
      </w:pPr>
    </w:p>
    <w:p w14:paraId="2EA0FE0A" w14:textId="77777777" w:rsidR="00CA2C59" w:rsidRDefault="00000000">
      <w:pPr>
        <w:spacing w:after="280" w:line="276" w:lineRule="auto"/>
        <w:jc w:val="center"/>
      </w:pPr>
      <w:r>
        <w:rPr>
          <w:i/>
          <w:sz w:val="25"/>
        </w:rPr>
        <w:t>Sistema Integrado de Gestão Agrícola e Venda de Insumos</w:t>
      </w:r>
    </w:p>
    <w:p w14:paraId="713E8B2A" w14:textId="77777777" w:rsidR="00CA2C59" w:rsidRDefault="00000000">
      <w:pPr>
        <w:spacing w:after="800" w:line="276" w:lineRule="auto"/>
        <w:jc w:val="center"/>
      </w:pPr>
      <w:r>
        <w:rPr>
          <w:i/>
          <w:sz w:val="25"/>
        </w:rPr>
        <w:t>Disciplina: Sistemas Distribuídos</w:t>
      </w:r>
    </w:p>
    <w:p w14:paraId="076DB9AE" w14:textId="77777777" w:rsidR="00CA2C59" w:rsidRDefault="00000000">
      <w:pPr>
        <w:spacing w:after="160" w:line="276" w:lineRule="auto"/>
        <w:jc w:val="center"/>
      </w:pPr>
      <w:r>
        <w:rPr>
          <w:b/>
          <w:sz w:val="25"/>
        </w:rPr>
        <w:t>Grupo</w:t>
      </w:r>
    </w:p>
    <w:p w14:paraId="1778FF96" w14:textId="77777777" w:rsidR="00CA2C59" w:rsidRDefault="00000000">
      <w:pPr>
        <w:spacing w:after="60" w:line="276" w:lineRule="auto"/>
        <w:jc w:val="center"/>
      </w:pPr>
      <w:r>
        <w:t>Ayko Sambo — 20190217</w:t>
      </w:r>
    </w:p>
    <w:p w14:paraId="17F1D9E3" w14:textId="77777777" w:rsidR="00CA2C59" w:rsidRDefault="00000000">
      <w:pPr>
        <w:spacing w:after="60" w:line="276" w:lineRule="auto"/>
        <w:jc w:val="center"/>
      </w:pPr>
      <w:r>
        <w:t>Naira Ornilo — 20230276</w:t>
      </w:r>
    </w:p>
    <w:p w14:paraId="34409C60" w14:textId="77777777" w:rsidR="00CA2C59" w:rsidRDefault="00000000">
      <w:pPr>
        <w:spacing w:after="60" w:line="276" w:lineRule="auto"/>
        <w:jc w:val="center"/>
      </w:pPr>
      <w:r>
        <w:t>Hélder Vuca Junior — 20230414</w:t>
      </w:r>
    </w:p>
    <w:p w14:paraId="2DBBF095" w14:textId="77777777" w:rsidR="00CA2C59" w:rsidRDefault="00CA2C59">
      <w:pPr>
        <w:spacing w:after="360" w:line="240" w:lineRule="auto"/>
      </w:pPr>
    </w:p>
    <w:p w14:paraId="1E095893" w14:textId="77777777" w:rsidR="00CA2C59" w:rsidRDefault="00000000">
      <w:pPr>
        <w:spacing w:after="960" w:line="276" w:lineRule="auto"/>
        <w:jc w:val="center"/>
      </w:pPr>
      <w:r>
        <w:rPr>
          <w:b/>
        </w:rPr>
        <w:t>Docentes: Eng. Henriques Rosa e Eng. Damião Salatiel</w:t>
      </w:r>
    </w:p>
    <w:p w14:paraId="6797CE13" w14:textId="77777777" w:rsidR="00CA2C59" w:rsidRDefault="00000000">
      <w:pPr>
        <w:spacing w:after="0" w:line="276" w:lineRule="auto"/>
        <w:jc w:val="center"/>
      </w:pPr>
      <w:r>
        <w:t>Maputo, Outubro de 2026</w:t>
      </w:r>
    </w:p>
    <w:p w14:paraId="45C9A477" w14:textId="77777777" w:rsidR="00CA2C59" w:rsidRDefault="00000000">
      <w:pPr>
        <w:pageBreakBefore/>
        <w:spacing w:line="276" w:lineRule="auto"/>
      </w:pPr>
      <w:r>
        <w:rPr>
          <w:b/>
          <w:color w:val="6B4E0A"/>
          <w:sz w:val="32"/>
        </w:rPr>
        <w:lastRenderedPageBreak/>
        <w:t>ÍNDICE</w:t>
      </w:r>
    </w:p>
    <w:sdt>
      <w:sdtPr>
        <w:id w:val="-251281643"/>
        <w:docPartObj>
          <w:docPartGallery w:val="Table of Contents"/>
          <w:docPartUnique/>
        </w:docPartObj>
      </w:sdtPr>
      <w:sdtEndPr>
        <w:rPr>
          <w:rFonts w:cstheme="minorBidi"/>
          <w:noProof/>
          <w:color w:val="auto"/>
          <w:sz w:val="24"/>
          <w:szCs w:val="22"/>
        </w:rPr>
      </w:sdtEndPr>
      <w:sdtContent>
        <w:p w14:paraId="50213338" w14:textId="7C52E70F" w:rsidR="003219FA" w:rsidRDefault="003219FA">
          <w:pPr>
            <w:pStyle w:val="TOCHeading"/>
          </w:pPr>
        </w:p>
        <w:p w14:paraId="07BA0CE7" w14:textId="0AF040A6" w:rsidR="003219FA" w:rsidRDefault="003219FA">
          <w:pPr>
            <w:pStyle w:val="TOC1"/>
            <w:tabs>
              <w:tab w:val="right" w:leader="dot" w:pos="923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24148" w:history="1">
            <w:r w:rsidRPr="00AA7B32">
              <w:rPr>
                <w:rStyle w:val="Hyperlink"/>
                <w:noProof/>
              </w:rPr>
              <w:t>1. Introdução e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DBF15" w14:textId="416B927E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49" w:history="1">
            <w:r w:rsidRPr="00AA7B32">
              <w:rPr>
                <w:rStyle w:val="Hyperlink"/>
                <w:noProof/>
              </w:rPr>
              <w:t>1.1 Sobre o AgroGest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82ED7" w14:textId="616ACCAE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50" w:history="1">
            <w:r w:rsidRPr="00AA7B32">
              <w:rPr>
                <w:rStyle w:val="Hyperlink"/>
                <w:noProof/>
              </w:rPr>
              <w:t>1.2 Perfis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9E05F" w14:textId="4B7A8B01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51" w:history="1">
            <w:r w:rsidRPr="00AA7B32">
              <w:rPr>
                <w:rStyle w:val="Hyperlink"/>
                <w:noProof/>
              </w:rPr>
              <w:t>1.3 Requisitos de Sistema e Navegador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1766D" w14:textId="4C2B3081" w:rsidR="003219FA" w:rsidRDefault="003219FA">
          <w:pPr>
            <w:pStyle w:val="TOC1"/>
            <w:tabs>
              <w:tab w:val="right" w:leader="dot" w:pos="9232"/>
            </w:tabs>
            <w:rPr>
              <w:noProof/>
            </w:rPr>
          </w:pPr>
          <w:hyperlink w:anchor="_Toc243924152" w:history="1">
            <w:r w:rsidRPr="00AA7B32">
              <w:rPr>
                <w:rStyle w:val="Hyperlink"/>
                <w:noProof/>
              </w:rPr>
              <w:t>2. Acesso e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90C3D" w14:textId="3D5E4D0E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53" w:history="1">
            <w:r w:rsidRPr="00AA7B32">
              <w:rPr>
                <w:rStyle w:val="Hyperlink"/>
                <w:noProof/>
              </w:rPr>
              <w:t>2.1 Início de Sessão (Login)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7556E" w14:textId="6676AB66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54" w:history="1">
            <w:r w:rsidRPr="00AA7B32">
              <w:rPr>
                <w:rStyle w:val="Hyperlink"/>
                <w:noProof/>
              </w:rPr>
              <w:t>2.2 Registo de Nova Conta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52B90" w14:textId="4A652BBF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55" w:history="1">
            <w:r w:rsidRPr="00AA7B32">
              <w:rPr>
                <w:rStyle w:val="Hyperlink"/>
                <w:noProof/>
              </w:rPr>
              <w:t>2.3 Encerramento de Sessão (Logout)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4FB8B" w14:textId="4E8F8EA8" w:rsidR="003219FA" w:rsidRDefault="003219FA">
          <w:pPr>
            <w:pStyle w:val="TOC1"/>
            <w:tabs>
              <w:tab w:val="right" w:leader="dot" w:pos="9232"/>
            </w:tabs>
            <w:rPr>
              <w:noProof/>
            </w:rPr>
          </w:pPr>
          <w:hyperlink w:anchor="_Toc243924156" w:history="1">
            <w:r w:rsidRPr="00AA7B32">
              <w:rPr>
                <w:rStyle w:val="Hyperlink"/>
                <w:noProof/>
              </w:rPr>
              <w:t>3. Manual do Administrador (Módulo de Gestão)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2E13C" w14:textId="3C7CC582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57" w:history="1">
            <w:r w:rsidRPr="00AA7B32">
              <w:rPr>
                <w:rStyle w:val="Hyperlink"/>
                <w:noProof/>
              </w:rPr>
              <w:t>3.1 Painel Principal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7731" w14:textId="57867AD9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58" w:history="1">
            <w:r w:rsidRPr="00AA7B32">
              <w:rPr>
                <w:rStyle w:val="Hyperlink"/>
                <w:noProof/>
              </w:rPr>
              <w:t>3.2 Gestão de Fornecedores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455B6" w14:textId="3FD2AA69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59" w:history="1">
            <w:r w:rsidRPr="00AA7B32">
              <w:rPr>
                <w:rStyle w:val="Hyperlink"/>
                <w:noProof/>
              </w:rPr>
              <w:t>3.3 Gestão de Produtos e Reposição de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908D3" w14:textId="2E3A1D99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60" w:history="1">
            <w:r w:rsidRPr="00AA7B32">
              <w:rPr>
                <w:rStyle w:val="Hyperlink"/>
                <w:noProof/>
              </w:rPr>
              <w:t>3.4 Campanhas Agrícolas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45B1A" w14:textId="19ECF0B9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61" w:history="1">
            <w:r w:rsidRPr="00AA7B32">
              <w:rPr>
                <w:rStyle w:val="Hyperlink"/>
                <w:noProof/>
              </w:rPr>
              <w:t>3.5 Parcelas de Cultivo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9CC2" w14:textId="53781BD4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62" w:history="1">
            <w:r w:rsidRPr="00AA7B32">
              <w:rPr>
                <w:rStyle w:val="Hyperlink"/>
                <w:noProof/>
              </w:rPr>
              <w:t>3.6 Registo de Colheitas e Valor Total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58DAD" w14:textId="754F6E00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63" w:history="1">
            <w:r w:rsidRPr="00AA7B32">
              <w:rPr>
                <w:rStyle w:val="Hyperlink"/>
                <w:noProof/>
              </w:rPr>
              <w:t>3.7 Listagens Ordenáveis e Armazém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0DD9" w14:textId="2F5DEF42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64" w:history="1">
            <w:r w:rsidRPr="00AA7B32">
              <w:rPr>
                <w:rStyle w:val="Hyperlink"/>
                <w:noProof/>
              </w:rPr>
              <w:t>3.8 Auditoria de Compras Detalhadas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51C2B" w14:textId="2C0FBD5B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65" w:history="1">
            <w:r w:rsidRPr="00AA7B32">
              <w:rPr>
                <w:rStyle w:val="Hyperlink"/>
                <w:noProof/>
              </w:rPr>
              <w:t>3.9 Relatórios Analíticos de Gestão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66B66" w14:textId="183DE6B8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66" w:history="1">
            <w:r w:rsidRPr="00AA7B32">
              <w:rPr>
                <w:rStyle w:val="Hyperlink"/>
                <w:noProof/>
              </w:rPr>
              <w:t>3.10 Salvaguarda e Persistência Manual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2F05D" w14:textId="4835A315" w:rsidR="003219FA" w:rsidRDefault="003219FA">
          <w:pPr>
            <w:pStyle w:val="TOC1"/>
            <w:tabs>
              <w:tab w:val="right" w:leader="dot" w:pos="9232"/>
            </w:tabs>
            <w:rPr>
              <w:noProof/>
            </w:rPr>
          </w:pPr>
          <w:hyperlink w:anchor="_Toc243924167" w:history="1">
            <w:r w:rsidRPr="00AA7B32">
              <w:rPr>
                <w:rStyle w:val="Hyperlink"/>
                <w:noProof/>
              </w:rPr>
              <w:t>4. Manual do Cliente (Loja Online e Faturação)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DE20" w14:textId="3836AB86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68" w:history="1">
            <w:r w:rsidRPr="00AA7B32">
              <w:rPr>
                <w:rStyle w:val="Hyperlink"/>
                <w:noProof/>
              </w:rPr>
              <w:t>4.1 Catálogo de Produtos e Filtro por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55043" w14:textId="6EC16B89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69" w:history="1">
            <w:r w:rsidRPr="00AA7B32">
              <w:rPr>
                <w:rStyle w:val="Hyperlink"/>
                <w:noProof/>
              </w:rPr>
              <w:t>4.2 Carrinho de Compras e Gestão de Quantidades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4DDA0" w14:textId="0637FC5D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70" w:history="1">
            <w:r w:rsidRPr="00AA7B32">
              <w:rPr>
                <w:rStyle w:val="Hyperlink"/>
                <w:noProof/>
              </w:rPr>
              <w:t>4.3 Finalização e Confirmação da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72150" w14:textId="2480BD4C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71" w:history="1">
            <w:r w:rsidRPr="00AA7B32">
              <w:rPr>
                <w:rStyle w:val="Hyperlink"/>
                <w:noProof/>
              </w:rPr>
              <w:t>4.4 Emissão, Consulta e Impressão de Fatura Oficial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5B9E6" w14:textId="3F676BB0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72" w:history="1">
            <w:r w:rsidRPr="00AA7B32">
              <w:rPr>
                <w:rStyle w:val="Hyperlink"/>
                <w:noProof/>
              </w:rPr>
              <w:t>4.5 Consulta do Histórico de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9A377" w14:textId="42689816" w:rsidR="003219FA" w:rsidRDefault="003219FA">
          <w:pPr>
            <w:pStyle w:val="TOC1"/>
            <w:tabs>
              <w:tab w:val="right" w:leader="dot" w:pos="9232"/>
            </w:tabs>
            <w:rPr>
              <w:noProof/>
            </w:rPr>
          </w:pPr>
          <w:hyperlink w:anchor="_Toc243924173" w:history="1">
            <w:r w:rsidRPr="00AA7B32">
              <w:rPr>
                <w:rStyle w:val="Hyperlink"/>
                <w:noProof/>
              </w:rPr>
              <w:t>5. Resumo das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0F043" w14:textId="18869593" w:rsidR="003219FA" w:rsidRDefault="003219FA">
          <w:pPr>
            <w:pStyle w:val="TOC1"/>
            <w:tabs>
              <w:tab w:val="right" w:leader="dot" w:pos="9232"/>
            </w:tabs>
            <w:rPr>
              <w:noProof/>
            </w:rPr>
          </w:pPr>
          <w:hyperlink w:anchor="_Toc243924174" w:history="1">
            <w:r w:rsidRPr="00AA7B32">
              <w:rPr>
                <w:rStyle w:val="Hyperlink"/>
                <w:noProof/>
              </w:rPr>
              <w:t>6. Resolução de Problemas Frequentes (FAQ)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E00B2" w14:textId="6661E06D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75" w:history="1">
            <w:r w:rsidRPr="00AA7B32">
              <w:rPr>
                <w:rStyle w:val="Hyperlink"/>
                <w:noProof/>
              </w:rPr>
              <w:t>1. Esqueci-me da palavra-passe do administrador. Como posso aceder?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D9C02" w14:textId="12A4E26D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76" w:history="1">
            <w:r w:rsidRPr="00AA7B32">
              <w:rPr>
                <w:rStyle w:val="Hyperlink"/>
                <w:noProof/>
              </w:rPr>
              <w:t>2. Ao tentar eliminar um fornecedor, recebo uma mensagem de erro. Porquê?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6CF6B" w14:textId="421E8C1B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77" w:history="1">
            <w:r w:rsidRPr="00AA7B32">
              <w:rPr>
                <w:rStyle w:val="Hyperlink"/>
                <w:noProof/>
              </w:rPr>
              <w:t>3. Porque é que não consigo registar um novo cultivo na minha campanha?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01BC7" w14:textId="5E84C4A1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78" w:history="1">
            <w:r w:rsidRPr="00AA7B32">
              <w:rPr>
                <w:rStyle w:val="Hyperlink"/>
                <w:noProof/>
              </w:rPr>
              <w:t>4. Um produto que pretendo comprar diz "Indisponível". O que significa?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68E51" w14:textId="6DDAC410" w:rsidR="003219FA" w:rsidRDefault="003219FA">
          <w:pPr>
            <w:pStyle w:val="TOC2"/>
            <w:tabs>
              <w:tab w:val="right" w:leader="dot" w:pos="9232"/>
            </w:tabs>
            <w:rPr>
              <w:noProof/>
            </w:rPr>
          </w:pPr>
          <w:hyperlink w:anchor="_Toc243924179" w:history="1">
            <w:r w:rsidRPr="00AA7B32">
              <w:rPr>
                <w:rStyle w:val="Hyperlink"/>
                <w:noProof/>
              </w:rPr>
              <w:t>5. O que acontece se o computador desligar repentinamente por falha de energia?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6C21D" w14:textId="7CA07EBD" w:rsidR="003219FA" w:rsidRDefault="003219FA">
          <w:r>
            <w:rPr>
              <w:b/>
              <w:bCs/>
              <w:noProof/>
            </w:rPr>
            <w:fldChar w:fldCharType="end"/>
          </w:r>
        </w:p>
      </w:sdtContent>
    </w:sdt>
    <w:p w14:paraId="63B742D8" w14:textId="57C8A5BE" w:rsidR="00CA2C59" w:rsidRDefault="00CA2C59"/>
    <w:p w14:paraId="0B18AA59" w14:textId="77777777" w:rsidR="00CA2C59" w:rsidRDefault="00000000">
      <w:pPr>
        <w:pageBreakBefore/>
        <w:spacing w:line="276" w:lineRule="auto"/>
      </w:pPr>
      <w:r>
        <w:rPr>
          <w:b/>
          <w:color w:val="6B4E0A"/>
          <w:sz w:val="32"/>
        </w:rPr>
        <w:lastRenderedPageBreak/>
        <w:t>FICHA TÉCNICA</w:t>
      </w:r>
    </w:p>
    <w:tbl>
      <w:tblPr>
        <w:tblW w:w="0" w:type="auto"/>
        <w:jc w:val="center"/>
        <w:tblBorders>
          <w:top w:val="single" w:sz="6" w:space="0" w:color="B8860B"/>
          <w:left w:val="single" w:sz="6" w:space="0" w:color="B8860B"/>
          <w:bottom w:val="single" w:sz="6" w:space="0" w:color="B8860B"/>
          <w:right w:val="single" w:sz="6" w:space="0" w:color="B8860B"/>
          <w:insideH w:val="single" w:sz="6" w:space="0" w:color="B8860B"/>
          <w:insideV w:val="single" w:sz="6" w:space="0" w:color="B8860B"/>
        </w:tblBorders>
        <w:tblLayout w:type="fixed"/>
        <w:tblLook w:val="04A0" w:firstRow="1" w:lastRow="0" w:firstColumn="1" w:lastColumn="0" w:noHBand="0" w:noVBand="1"/>
      </w:tblPr>
      <w:tblGrid>
        <w:gridCol w:w="2453"/>
        <w:gridCol w:w="6788"/>
      </w:tblGrid>
      <w:tr w:rsidR="00CA2C59" w14:paraId="0E52F48B" w14:textId="77777777">
        <w:trPr>
          <w:cantSplit/>
          <w:tblHeader/>
          <w:jc w:val="center"/>
        </w:trPr>
        <w:tc>
          <w:tcPr>
            <w:tcW w:w="2453" w:type="dxa"/>
            <w:shd w:val="clear" w:color="auto" w:fill="FBF3DA"/>
          </w:tcPr>
          <w:p w14:paraId="4C4BC849" w14:textId="77777777" w:rsidR="00CA2C59" w:rsidRDefault="00000000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Informação</w:t>
            </w:r>
          </w:p>
        </w:tc>
        <w:tc>
          <w:tcPr>
            <w:tcW w:w="6788" w:type="dxa"/>
            <w:shd w:val="clear" w:color="auto" w:fill="FBF3DA"/>
          </w:tcPr>
          <w:p w14:paraId="124F7BF4" w14:textId="77777777" w:rsidR="00CA2C59" w:rsidRDefault="00000000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Detalhe</w:t>
            </w:r>
          </w:p>
        </w:tc>
      </w:tr>
      <w:tr w:rsidR="00CA2C59" w14:paraId="741F5F09" w14:textId="77777777">
        <w:trPr>
          <w:cantSplit/>
          <w:jc w:val="center"/>
        </w:trPr>
        <w:tc>
          <w:tcPr>
            <w:tcW w:w="2453" w:type="dxa"/>
          </w:tcPr>
          <w:p w14:paraId="1F7C351E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Aplicação</w:t>
            </w:r>
          </w:p>
        </w:tc>
        <w:tc>
          <w:tcPr>
            <w:tcW w:w="6788" w:type="dxa"/>
          </w:tcPr>
          <w:p w14:paraId="7B0E7159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AgroGest — Gestão Agrícola e Loja Virtual</w:t>
            </w:r>
          </w:p>
        </w:tc>
      </w:tr>
      <w:tr w:rsidR="00CA2C59" w14:paraId="3EDEB2F2" w14:textId="77777777">
        <w:trPr>
          <w:cantSplit/>
          <w:jc w:val="center"/>
        </w:trPr>
        <w:tc>
          <w:tcPr>
            <w:tcW w:w="2453" w:type="dxa"/>
          </w:tcPr>
          <w:p w14:paraId="728DD846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Versão</w:t>
            </w:r>
          </w:p>
        </w:tc>
        <w:tc>
          <w:tcPr>
            <w:tcW w:w="6788" w:type="dxa"/>
          </w:tcPr>
          <w:p w14:paraId="46AEE6F2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1.0.0 (Release de Produção)</w:t>
            </w:r>
          </w:p>
        </w:tc>
      </w:tr>
      <w:tr w:rsidR="00CA2C59" w14:paraId="5F6671D6" w14:textId="77777777">
        <w:trPr>
          <w:cantSplit/>
          <w:jc w:val="center"/>
        </w:trPr>
        <w:tc>
          <w:tcPr>
            <w:tcW w:w="2453" w:type="dxa"/>
          </w:tcPr>
          <w:p w14:paraId="0083D060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Autores</w:t>
            </w:r>
          </w:p>
        </w:tc>
        <w:tc>
          <w:tcPr>
            <w:tcW w:w="6788" w:type="dxa"/>
          </w:tcPr>
          <w:p w14:paraId="5BDD99E9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Ayko Sambo · Naira Ornilo · Hélder Vuca</w:t>
            </w:r>
          </w:p>
        </w:tc>
      </w:tr>
      <w:tr w:rsidR="00CA2C59" w14:paraId="5240F644" w14:textId="77777777">
        <w:trPr>
          <w:cantSplit/>
          <w:jc w:val="center"/>
        </w:trPr>
        <w:tc>
          <w:tcPr>
            <w:tcW w:w="2453" w:type="dxa"/>
          </w:tcPr>
          <w:p w14:paraId="7829FD26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Docente / Disciplina</w:t>
            </w:r>
          </w:p>
        </w:tc>
        <w:tc>
          <w:tcPr>
            <w:tcW w:w="6788" w:type="dxa"/>
          </w:tcPr>
          <w:p w14:paraId="7DE195E9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Sistemas Distribuídos (Avaliação Prática)</w:t>
            </w:r>
          </w:p>
        </w:tc>
      </w:tr>
      <w:tr w:rsidR="00CA2C59" w14:paraId="6AFB2E54" w14:textId="77777777">
        <w:trPr>
          <w:cantSplit/>
          <w:jc w:val="center"/>
        </w:trPr>
        <w:tc>
          <w:tcPr>
            <w:tcW w:w="2453" w:type="dxa"/>
          </w:tcPr>
          <w:p w14:paraId="21347AD4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Ambiente de Execução</w:t>
            </w:r>
          </w:p>
        </w:tc>
        <w:tc>
          <w:tcPr>
            <w:tcW w:w="6788" w:type="dxa"/>
          </w:tcPr>
          <w:p w14:paraId="7558CE9C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Apache Tomcat 10.1 · Java 17 LTS · Linux Systemd (Porta 8081)</w:t>
            </w:r>
          </w:p>
        </w:tc>
      </w:tr>
      <w:tr w:rsidR="00CA2C59" w14:paraId="60E1E09F" w14:textId="77777777">
        <w:trPr>
          <w:cantSplit/>
          <w:jc w:val="center"/>
        </w:trPr>
        <w:tc>
          <w:tcPr>
            <w:tcW w:w="2453" w:type="dxa"/>
          </w:tcPr>
          <w:p w14:paraId="412D4FDD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Ficheiro de Persistência</w:t>
            </w:r>
          </w:p>
        </w:tc>
        <w:tc>
          <w:tcPr>
            <w:tcW w:w="6788" w:type="dxa"/>
          </w:tcPr>
          <w:p w14:paraId="025DBB2A" w14:textId="77777777" w:rsidR="00CA2C59" w:rsidRDefault="00000000">
            <w:pPr>
              <w:spacing w:before="40" w:after="40" w:line="269" w:lineRule="auto"/>
            </w:pPr>
            <w:r>
              <w:rPr>
                <w:rFonts w:ascii="Courier New" w:eastAsia="Courier New" w:hAnsi="Courier New"/>
                <w:sz w:val="16"/>
              </w:rPr>
              <w:t>/opt/tomcat/data/agrogest.ser</w:t>
            </w:r>
          </w:p>
        </w:tc>
      </w:tr>
    </w:tbl>
    <w:p w14:paraId="54730D9A" w14:textId="77777777" w:rsidR="00CA2C59" w:rsidRDefault="00CA2C59">
      <w:pPr>
        <w:spacing w:line="240" w:lineRule="auto"/>
      </w:pPr>
    </w:p>
    <w:p w14:paraId="5CDDB59E" w14:textId="77777777" w:rsidR="00CA2C59" w:rsidRDefault="00CA2C59">
      <w:pPr>
        <w:sectPr w:rsidR="00CA2C59">
          <w:headerReference w:type="default" r:id="rId9"/>
          <w:footerReference w:type="default" r:id="rId10"/>
          <w:pgSz w:w="11906" w:h="16838"/>
          <w:pgMar w:top="1417" w:right="1247" w:bottom="1304" w:left="1417" w:header="709" w:footer="567" w:gutter="0"/>
          <w:pgNumType w:fmt="lowerRoman" w:start="1"/>
          <w:cols w:space="720"/>
          <w:titlePg/>
          <w:docGrid w:linePitch="360"/>
        </w:sectPr>
      </w:pPr>
    </w:p>
    <w:p w14:paraId="408D6516" w14:textId="77777777" w:rsidR="00CA2C59" w:rsidRDefault="00000000">
      <w:pPr>
        <w:pStyle w:val="Heading1"/>
        <w:spacing w:before="0"/>
      </w:pPr>
      <w:bookmarkStart w:id="0" w:name="_Toc243924148"/>
      <w:r>
        <w:lastRenderedPageBreak/>
        <w:t>1. Introdução e Visão Geral</w:t>
      </w:r>
      <w:bookmarkEnd w:id="0"/>
    </w:p>
    <w:p w14:paraId="0B6BCC0C" w14:textId="77777777" w:rsidR="00CA2C59" w:rsidRDefault="00000000">
      <w:pPr>
        <w:pStyle w:val="Heading2"/>
      </w:pPr>
      <w:bookmarkStart w:id="1" w:name="_Toc243924149"/>
      <w:r>
        <w:t>1.1 Sobre o AgroGest</w:t>
      </w:r>
      <w:bookmarkEnd w:id="1"/>
    </w:p>
    <w:p w14:paraId="417F8DAD" w14:textId="77777777" w:rsidR="00CA2C59" w:rsidRDefault="00000000">
      <w:pPr>
        <w:jc w:val="both"/>
      </w:pPr>
      <w:r>
        <w:t xml:space="preserve">O </w:t>
      </w:r>
      <w:r>
        <w:rPr>
          <w:b/>
        </w:rPr>
        <w:t>AgroGest</w:t>
      </w:r>
      <w:r>
        <w:t xml:space="preserve"> é uma solução computacional web concebida para modernizar e integrar as operações agrícolas e comerciais de produtores e cooperativas da província de Nampula, em Moçambique. O sistema unifica num único ambiente:</w:t>
      </w:r>
    </w:p>
    <w:p w14:paraId="556AEADB" w14:textId="77777777" w:rsidR="00CA2C59" w:rsidRDefault="00000000">
      <w:pPr>
        <w:pStyle w:val="ListBullet"/>
        <w:spacing w:after="60"/>
        <w:jc w:val="both"/>
      </w:pPr>
      <w:r>
        <w:t>A gestão operacional de fornecedores moçambicanos de sementes, fertilizantes e maquinaria.</w:t>
      </w:r>
    </w:p>
    <w:p w14:paraId="01C0B891" w14:textId="77777777" w:rsidR="00CA2C59" w:rsidRDefault="00000000">
      <w:pPr>
        <w:pStyle w:val="ListBullet"/>
        <w:spacing w:after="60"/>
        <w:jc w:val="both"/>
      </w:pPr>
      <w:r>
        <w:t>O controlo de inventário e reposição de produtos do armazém.</w:t>
      </w:r>
    </w:p>
    <w:p w14:paraId="59754075" w14:textId="77777777" w:rsidR="00CA2C59" w:rsidRDefault="00000000">
      <w:pPr>
        <w:pStyle w:val="ListBullet"/>
        <w:spacing w:after="60"/>
        <w:jc w:val="both"/>
      </w:pPr>
      <w:r>
        <w:t>O acompanhamento do ciclo produtivo agrícola através de campanhas sazonais, parcelas de cultivo e registo analítico de colheitas.</w:t>
      </w:r>
    </w:p>
    <w:p w14:paraId="0236A1AD" w14:textId="77777777" w:rsidR="00CA2C59" w:rsidRDefault="00000000">
      <w:pPr>
        <w:pStyle w:val="ListBullet"/>
        <w:spacing w:after="60"/>
        <w:jc w:val="both"/>
      </w:pPr>
      <w:r>
        <w:t>Uma plataforma de comércio eletrónico (e-commerce) para clientes locais adquirirem insumos agrícolas com emissão instantânea de faturas comerciais fiscalmente estruturadas.</w:t>
      </w:r>
    </w:p>
    <w:p w14:paraId="04E513D0" w14:textId="77777777" w:rsidR="00CA2C59" w:rsidRDefault="00000000">
      <w:pPr>
        <w:jc w:val="both"/>
      </w:pPr>
      <w:r>
        <w:t>A aplicação foi desenvolvida segundo a arquitetura MVC (Model-View-Controller) em conformidade com as especificações Jakarta EE / Servlets 6.0 e Tomcat 10.1, garantindo processamento transacional seguro, controlo concorrente de stock e persistência de dados tolerante a falhas.</w:t>
      </w:r>
    </w:p>
    <w:p w14:paraId="6335BB40" w14:textId="77777777" w:rsidR="00CA2C59" w:rsidRDefault="00000000">
      <w:pPr>
        <w:pStyle w:val="Heading2"/>
      </w:pPr>
      <w:bookmarkStart w:id="2" w:name="_Toc243924150"/>
      <w:r>
        <w:t>1.2 Perfis de Utilizador</w:t>
      </w:r>
      <w:bookmarkEnd w:id="2"/>
    </w:p>
    <w:p w14:paraId="1F5D68EC" w14:textId="77777777" w:rsidR="00CA2C59" w:rsidRDefault="00000000">
      <w:pPr>
        <w:jc w:val="both"/>
      </w:pPr>
      <w:r>
        <w:t xml:space="preserve">O sistema contempla dois perfis distintos com níveis estritos de autorização (Filtro </w:t>
      </w:r>
      <w:r>
        <w:rPr>
          <w:rFonts w:ascii="Courier New" w:eastAsia="Courier New" w:hAnsi="Courier New"/>
          <w:sz w:val="21"/>
        </w:rPr>
        <w:t>AuthFilter</w:t>
      </w:r>
      <w:r>
        <w:t>):</w:t>
      </w:r>
    </w:p>
    <w:p w14:paraId="5D8EF8C1" w14:textId="77777777" w:rsidR="00CA2C59" w:rsidRDefault="00000000">
      <w:pPr>
        <w:spacing w:after="60"/>
        <w:ind w:left="567" w:hanging="340"/>
        <w:jc w:val="both"/>
      </w:pPr>
      <w:r>
        <w:t xml:space="preserve">1. </w:t>
      </w:r>
      <w:r>
        <w:rPr>
          <w:b/>
        </w:rPr>
        <w:t>Administrador (</w:t>
      </w:r>
      <w:r>
        <w:rPr>
          <w:rFonts w:ascii="Courier New" w:eastAsia="Courier New" w:hAnsi="Courier New"/>
          <w:b/>
          <w:sz w:val="21"/>
        </w:rPr>
        <w:t>ADMIN</w:t>
      </w:r>
      <w:r>
        <w:rPr>
          <w:b/>
        </w:rPr>
        <w:t>)</w:t>
      </w:r>
      <w:r>
        <w:t>:</w:t>
      </w:r>
    </w:p>
    <w:p w14:paraId="50E9E7D8" w14:textId="77777777" w:rsidR="00CA2C59" w:rsidRDefault="00000000">
      <w:pPr>
        <w:pStyle w:val="ListBullet2"/>
        <w:spacing w:after="60"/>
        <w:jc w:val="both"/>
      </w:pPr>
      <w:r>
        <w:t>Gestão completa de inventário, parceiros comerciais e ciclo agrícola.</w:t>
      </w:r>
    </w:p>
    <w:p w14:paraId="38701A3E" w14:textId="77777777" w:rsidR="00CA2C59" w:rsidRDefault="00000000">
      <w:pPr>
        <w:pStyle w:val="ListBullet2"/>
        <w:spacing w:after="60"/>
        <w:jc w:val="both"/>
      </w:pPr>
      <w:r>
        <w:t>Acesso a métricas globais, relatórios avançados de desempenho e listagens operacionais.</w:t>
      </w:r>
    </w:p>
    <w:p w14:paraId="3FAB8F05" w14:textId="77777777" w:rsidR="00CA2C59" w:rsidRDefault="00000000">
      <w:pPr>
        <w:pStyle w:val="ListBullet2"/>
        <w:spacing w:after="60"/>
        <w:jc w:val="both"/>
      </w:pPr>
      <w:r>
        <w:t>Consulta irrestrita a todas as faturas e operações de persistência atómica.</w:t>
      </w:r>
    </w:p>
    <w:p w14:paraId="339A8C22" w14:textId="77777777" w:rsidR="00CA2C59" w:rsidRDefault="00000000">
      <w:pPr>
        <w:spacing w:after="60"/>
        <w:ind w:left="567" w:hanging="340"/>
        <w:jc w:val="both"/>
      </w:pPr>
      <w:r>
        <w:t xml:space="preserve">2. </w:t>
      </w:r>
      <w:r>
        <w:rPr>
          <w:b/>
        </w:rPr>
        <w:t>Cliente (</w:t>
      </w:r>
      <w:r>
        <w:rPr>
          <w:rFonts w:ascii="Courier New" w:eastAsia="Courier New" w:hAnsi="Courier New"/>
          <w:b/>
          <w:sz w:val="21"/>
        </w:rPr>
        <w:t>CLIENTE</w:t>
      </w:r>
      <w:r>
        <w:rPr>
          <w:b/>
        </w:rPr>
        <w:t>)</w:t>
      </w:r>
      <w:r>
        <w:t>:</w:t>
      </w:r>
    </w:p>
    <w:p w14:paraId="4AFEBB9C" w14:textId="77777777" w:rsidR="00CA2C59" w:rsidRDefault="00000000">
      <w:pPr>
        <w:pStyle w:val="ListBullet2"/>
        <w:spacing w:after="60"/>
        <w:jc w:val="both"/>
      </w:pPr>
      <w:r>
        <w:t>Consulta interativa do catálogo de produtos disponíveis em stock.</w:t>
      </w:r>
    </w:p>
    <w:p w14:paraId="29701F8C" w14:textId="77777777" w:rsidR="00CA2C59" w:rsidRDefault="00000000">
      <w:pPr>
        <w:pStyle w:val="ListBullet2"/>
        <w:spacing w:after="60"/>
        <w:jc w:val="both"/>
      </w:pPr>
      <w:r>
        <w:t>Gestão de carrinho de compras individual em sessão.</w:t>
      </w:r>
    </w:p>
    <w:p w14:paraId="4D770976" w14:textId="77777777" w:rsidR="00CA2C59" w:rsidRDefault="00000000">
      <w:pPr>
        <w:pStyle w:val="ListBullet2"/>
        <w:spacing w:after="60"/>
        <w:jc w:val="both"/>
      </w:pPr>
      <w:r>
        <w:t>Aquisição de insumos agrícolas com emissão de fatura personalizada.</w:t>
      </w:r>
    </w:p>
    <w:p w14:paraId="6AB2D845" w14:textId="77777777" w:rsidR="00CA2C59" w:rsidRDefault="00000000">
      <w:pPr>
        <w:pStyle w:val="ListBullet2"/>
        <w:spacing w:after="60"/>
        <w:jc w:val="both"/>
      </w:pPr>
      <w:r>
        <w:t>Acesso exclusivo ao seu histórico pessoal de faturas.</w:t>
      </w:r>
    </w:p>
    <w:p w14:paraId="6A1FB830" w14:textId="77777777" w:rsidR="00CA2C59" w:rsidRDefault="00000000">
      <w:pPr>
        <w:pStyle w:val="Heading2"/>
      </w:pPr>
      <w:bookmarkStart w:id="3" w:name="_Toc243924151"/>
      <w:r>
        <w:lastRenderedPageBreak/>
        <w:t>1.3 Requisitos de Sistema e Navegador</w:t>
      </w:r>
      <w:bookmarkEnd w:id="3"/>
    </w:p>
    <w:p w14:paraId="5DEA0392" w14:textId="77777777" w:rsidR="00CA2C59" w:rsidRDefault="00000000">
      <w:pPr>
        <w:jc w:val="both"/>
      </w:pPr>
      <w:r>
        <w:t>Por ser uma aplicação web responsiva orientada a padrões modernos (HTML5, CSS3 com variáveis semânticas e JavaScript assíncrono nativo):</w:t>
      </w:r>
    </w:p>
    <w:p w14:paraId="7597D4B9" w14:textId="77777777" w:rsidR="00CA2C59" w:rsidRDefault="00000000">
      <w:pPr>
        <w:pStyle w:val="ListBullet"/>
        <w:spacing w:after="60"/>
        <w:jc w:val="both"/>
      </w:pPr>
      <w:r>
        <w:rPr>
          <w:b/>
        </w:rPr>
        <w:t>Dispositivos:</w:t>
      </w:r>
      <w:r>
        <w:t xml:space="preserve"> Computadores de secretária, computadores portáteis, tablets e telemóveis inteligentes (otimizado até à resolução de 360 px de largura).</w:t>
      </w:r>
    </w:p>
    <w:p w14:paraId="5CC8B17F" w14:textId="77777777" w:rsidR="00CA2C59" w:rsidRDefault="00000000">
      <w:pPr>
        <w:pStyle w:val="ListBullet"/>
        <w:spacing w:after="60"/>
        <w:jc w:val="both"/>
      </w:pPr>
      <w:r>
        <w:rPr>
          <w:b/>
        </w:rPr>
        <w:t>Navegadores Homologados:</w:t>
      </w:r>
      <w:r>
        <w:t xml:space="preserve"> Google Chrome (versão 100+), Mozilla Firefox (versão 100+), Microsoft Edge (versão 100+) e Safari (versão 15+).</w:t>
      </w:r>
    </w:p>
    <w:p w14:paraId="1A4E2B62" w14:textId="77777777" w:rsidR="00CA2C59" w:rsidRDefault="00000000">
      <w:pPr>
        <w:pStyle w:val="ListBullet"/>
        <w:spacing w:after="60"/>
        <w:jc w:val="both"/>
      </w:pPr>
      <w:r>
        <w:rPr>
          <w:b/>
        </w:rPr>
        <w:t>Resolução de Ecrã Recomendada:</w:t>
      </w:r>
      <w:r>
        <w:t xml:space="preserve"> 1280 × 800 píxeis ou superior para tarefas administrativas de análise tabular e adaptável automaticamente a ecrãs móveis.</w:t>
      </w:r>
    </w:p>
    <w:p w14:paraId="43E304B3" w14:textId="77777777" w:rsidR="00CA2C59" w:rsidRDefault="00000000">
      <w:pPr>
        <w:pStyle w:val="ListBullet"/>
        <w:spacing w:after="60"/>
        <w:jc w:val="both"/>
      </w:pPr>
      <w:r>
        <w:rPr>
          <w:b/>
        </w:rPr>
        <w:t>Conectividade:</w:t>
      </w:r>
      <w:r>
        <w:t xml:space="preserve"> Conexão à rede local ou internet onde se encontra publicado o servidor Tomcat (ex.: </w:t>
      </w:r>
      <w:r>
        <w:rPr>
          <w:rFonts w:ascii="Courier New" w:eastAsia="Courier New" w:hAnsi="Courier New"/>
          <w:sz w:val="21"/>
        </w:rPr>
        <w:t>http://localhost:8081/agrogest/</w:t>
      </w:r>
      <w:r>
        <w:t>).</w:t>
      </w:r>
    </w:p>
    <w:p w14:paraId="77382668" w14:textId="77777777" w:rsidR="00CA2C59" w:rsidRDefault="00000000">
      <w:pPr>
        <w:pStyle w:val="Heading1"/>
      </w:pPr>
      <w:bookmarkStart w:id="4" w:name="_Toc243924152"/>
      <w:r>
        <w:t>2. Acesso e Autenticação</w:t>
      </w:r>
      <w:bookmarkEnd w:id="4"/>
    </w:p>
    <w:p w14:paraId="40266CC0" w14:textId="77777777" w:rsidR="00CA2C59" w:rsidRDefault="00000000">
      <w:pPr>
        <w:pStyle w:val="Heading2"/>
      </w:pPr>
      <w:bookmarkStart w:id="5" w:name="_Toc243924153"/>
      <w:r>
        <w:t>2.1 Início de Sessão (Login)</w:t>
      </w:r>
      <w:bookmarkEnd w:id="5"/>
    </w:p>
    <w:p w14:paraId="1D26DD17" w14:textId="77777777" w:rsidR="00CA2C59" w:rsidRDefault="00000000">
      <w:pPr>
        <w:jc w:val="both"/>
      </w:pPr>
      <w:r>
        <w:t>Todos os acessos à plataforma têm início na página de autenticação. Para proteger a integridade dos dados, as rotas do catálogo, compras e administração exigem uma sessão ativa.</w:t>
      </w:r>
    </w:p>
    <w:p w14:paraId="76FC7EF0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2D405426" wp14:editId="17E8F952">
            <wp:extent cx="5040000" cy="354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B73F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1</w:t>
        </w:r>
      </w:fldSimple>
      <w:r>
        <w:t xml:space="preserve"> — Ecrã de autenticação com cartão centrado e proteção de credenciais</w:t>
      </w:r>
    </w:p>
    <w:p w14:paraId="16E8C1AF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lastRenderedPageBreak/>
        <w:t>Procedimento de Entrada:</w:t>
      </w:r>
    </w:p>
    <w:p w14:paraId="7A5B0939" w14:textId="77777777" w:rsidR="00CA2C59" w:rsidRDefault="00000000">
      <w:pPr>
        <w:spacing w:after="60"/>
        <w:ind w:left="567" w:hanging="340"/>
        <w:jc w:val="both"/>
      </w:pPr>
      <w:r>
        <w:t xml:space="preserve">1. Abra o navegador e aceda ao endereço: </w:t>
      </w:r>
      <w:r>
        <w:rPr>
          <w:rFonts w:ascii="Courier New" w:eastAsia="Courier New" w:hAnsi="Courier New"/>
          <w:sz w:val="21"/>
        </w:rPr>
        <w:t>http://localhost:8081/agrogest/login</w:t>
      </w:r>
      <w:r>
        <w:t xml:space="preserve"> (ou à raiz </w:t>
      </w:r>
      <w:r>
        <w:rPr>
          <w:rFonts w:ascii="Courier New" w:eastAsia="Courier New" w:hAnsi="Courier New"/>
          <w:sz w:val="21"/>
        </w:rPr>
        <w:t>/agrogest/</w:t>
      </w:r>
      <w:r>
        <w:t>, que redireciona automaticamente).</w:t>
      </w:r>
    </w:p>
    <w:p w14:paraId="117DC7D2" w14:textId="77777777" w:rsidR="00CA2C59" w:rsidRDefault="00000000">
      <w:pPr>
        <w:spacing w:after="60"/>
        <w:ind w:left="567" w:hanging="340"/>
        <w:jc w:val="both"/>
      </w:pPr>
      <w:r>
        <w:t xml:space="preserve">2. Introduza o seu </w:t>
      </w:r>
      <w:r>
        <w:rPr>
          <w:b/>
        </w:rPr>
        <w:t>endereço de e-mail</w:t>
      </w:r>
      <w:r>
        <w:t xml:space="preserve"> registado.</w:t>
      </w:r>
    </w:p>
    <w:p w14:paraId="21677D5C" w14:textId="77777777" w:rsidR="00CA2C59" w:rsidRDefault="00000000">
      <w:pPr>
        <w:spacing w:after="60"/>
        <w:ind w:left="567" w:hanging="340"/>
        <w:jc w:val="both"/>
      </w:pPr>
      <w:r>
        <w:t xml:space="preserve">3. Introduza a sua </w:t>
      </w:r>
      <w:r>
        <w:rPr>
          <w:b/>
        </w:rPr>
        <w:t>palavra-passe</w:t>
      </w:r>
      <w:r>
        <w:t>.</w:t>
      </w:r>
    </w:p>
    <w:p w14:paraId="1A41037F" w14:textId="77777777" w:rsidR="00CA2C59" w:rsidRDefault="00000000">
      <w:pPr>
        <w:spacing w:after="60"/>
        <w:ind w:left="567" w:hanging="340"/>
        <w:jc w:val="both"/>
      </w:pPr>
      <w:r>
        <w:t xml:space="preserve">4. Prima o botão </w:t>
      </w:r>
      <w:r>
        <w:rPr>
          <w:b/>
        </w:rPr>
        <w:t>Entrar</w:t>
      </w:r>
      <w:r>
        <w:t>.</w:t>
      </w:r>
    </w:p>
    <w:p w14:paraId="4B2FE724" w14:textId="77777777" w:rsidR="00CA2C59" w:rsidRDefault="00000000">
      <w:pPr>
        <w:spacing w:after="60"/>
        <w:ind w:left="567" w:hanging="340"/>
        <w:jc w:val="both"/>
      </w:pPr>
      <w:r>
        <w:t>5. O sistema valida os dados de forma segura (palavra-passe encriptada com algoritmo BCrypt) e renova o identificador de sessão (</w:t>
      </w:r>
      <w:r>
        <w:rPr>
          <w:rFonts w:ascii="Courier New" w:eastAsia="Courier New" w:hAnsi="Courier New"/>
          <w:sz w:val="21"/>
        </w:rPr>
        <w:t>changeSessionId()</w:t>
      </w:r>
      <w:r>
        <w:t>), encaminhando o utilizador:</w:t>
      </w:r>
    </w:p>
    <w:p w14:paraId="07C33F47" w14:textId="77777777" w:rsidR="00CA2C59" w:rsidRDefault="00000000">
      <w:pPr>
        <w:pStyle w:val="ListBullet2"/>
        <w:spacing w:after="60"/>
        <w:jc w:val="both"/>
      </w:pPr>
      <w:r>
        <w:t xml:space="preserve">Administrador → </w:t>
      </w:r>
      <w:r>
        <w:rPr>
          <w:rFonts w:ascii="Courier New" w:eastAsia="Courier New" w:hAnsi="Courier New"/>
          <w:sz w:val="21"/>
        </w:rPr>
        <w:t>/admin/dashboard</w:t>
      </w:r>
    </w:p>
    <w:p w14:paraId="685F292F" w14:textId="77777777" w:rsidR="00CA2C59" w:rsidRDefault="00000000">
      <w:pPr>
        <w:pStyle w:val="ListBullet2"/>
        <w:spacing w:after="60"/>
        <w:jc w:val="both"/>
      </w:pPr>
      <w:r>
        <w:t xml:space="preserve">Cliente → </w:t>
      </w:r>
      <w:r>
        <w:rPr>
          <w:rFonts w:ascii="Courier New" w:eastAsia="Courier New" w:hAnsi="Courier New"/>
          <w:sz w:val="21"/>
        </w:rPr>
        <w:t>/catalogo</w:t>
      </w:r>
    </w:p>
    <w:p w14:paraId="25BBD83A" w14:textId="77777777" w:rsidR="00CA2C59" w:rsidRDefault="00000000">
      <w:pPr>
        <w:keepNext/>
        <w:pBdr>
          <w:left w:val="single" w:sz="18" w:space="8" w:color="D4AF37"/>
        </w:pBdr>
        <w:shd w:val="clear" w:color="auto" w:fill="FBF3DA"/>
        <w:spacing w:before="120" w:after="0"/>
        <w:ind w:left="227" w:right="170"/>
      </w:pPr>
      <w:r>
        <w:rPr>
          <w:b/>
          <w:color w:val="6B4E0A"/>
          <w:sz w:val="21"/>
        </w:rPr>
        <w:t>Dica</w:t>
      </w:r>
    </w:p>
    <w:p w14:paraId="3262EEFB" w14:textId="77777777" w:rsidR="00CA2C59" w:rsidRDefault="00000000">
      <w:pPr>
        <w:pBdr>
          <w:left w:val="single" w:sz="18" w:space="8" w:color="D4AF37"/>
        </w:pBdr>
        <w:shd w:val="clear" w:color="auto" w:fill="FBF3DA"/>
        <w:spacing w:after="0"/>
        <w:ind w:left="227" w:right="170"/>
        <w:jc w:val="both"/>
      </w:pPr>
      <w:r>
        <w:rPr>
          <w:b/>
        </w:rPr>
        <w:t>Credenciais Padrão para Demonstração e Testes:</w:t>
      </w:r>
    </w:p>
    <w:p w14:paraId="1876D8B8" w14:textId="77777777" w:rsidR="00CA2C59" w:rsidRDefault="00000000">
      <w:pPr>
        <w:pBdr>
          <w:left w:val="single" w:sz="18" w:space="8" w:color="D4AF37"/>
        </w:pBdr>
        <w:shd w:val="clear" w:color="auto" w:fill="FBF3DA"/>
        <w:spacing w:after="0"/>
        <w:ind w:left="567" w:right="170" w:hanging="283"/>
        <w:jc w:val="both"/>
      </w:pPr>
      <w:r>
        <w:t>– </w:t>
      </w:r>
      <w:r>
        <w:rPr>
          <w:b/>
        </w:rPr>
        <w:t>Administrador:</w:t>
      </w:r>
      <w:r>
        <w:t xml:space="preserve"> </w:t>
      </w:r>
      <w:r>
        <w:rPr>
          <w:rFonts w:ascii="Courier New" w:eastAsia="Courier New" w:hAnsi="Courier New"/>
          <w:sz w:val="21"/>
        </w:rPr>
        <w:t>admin@agro.mz</w:t>
      </w:r>
      <w:r>
        <w:t xml:space="preserve"> · Palavra-passe: </w:t>
      </w:r>
      <w:r>
        <w:rPr>
          <w:rFonts w:ascii="Courier New" w:eastAsia="Courier New" w:hAnsi="Courier New"/>
          <w:sz w:val="21"/>
        </w:rPr>
        <w:t>admin234</w:t>
      </w:r>
    </w:p>
    <w:p w14:paraId="2264D3E7" w14:textId="77777777" w:rsidR="00CA2C59" w:rsidRDefault="00000000">
      <w:pPr>
        <w:pBdr>
          <w:left w:val="single" w:sz="18" w:space="8" w:color="D4AF37"/>
        </w:pBdr>
        <w:shd w:val="clear" w:color="auto" w:fill="FBF3DA"/>
        <w:spacing w:after="240"/>
        <w:ind w:left="567" w:right="170" w:hanging="283"/>
        <w:jc w:val="both"/>
      </w:pPr>
      <w:r>
        <w:t>– </w:t>
      </w:r>
      <w:r>
        <w:rPr>
          <w:b/>
        </w:rPr>
        <w:t>Cliente Registado:</w:t>
      </w:r>
      <w:r>
        <w:t xml:space="preserve"> </w:t>
      </w:r>
      <w:r>
        <w:rPr>
          <w:rFonts w:ascii="Courier New" w:eastAsia="Courier New" w:hAnsi="Courier New"/>
          <w:sz w:val="21"/>
        </w:rPr>
        <w:t>joao@teste.mz</w:t>
      </w:r>
      <w:r>
        <w:t xml:space="preserve"> · Palavra-passe: </w:t>
      </w:r>
      <w:r>
        <w:rPr>
          <w:rFonts w:ascii="Courier New" w:eastAsia="Courier New" w:hAnsi="Courier New"/>
          <w:sz w:val="21"/>
        </w:rPr>
        <w:t>1234</w:t>
      </w:r>
    </w:p>
    <w:p w14:paraId="1121FC38" w14:textId="77777777" w:rsidR="00CA2C59" w:rsidRDefault="00000000">
      <w:pPr>
        <w:keepNext/>
        <w:pBdr>
          <w:left w:val="single" w:sz="18" w:space="8" w:color="D4AF37"/>
        </w:pBdr>
        <w:shd w:val="clear" w:color="auto" w:fill="FBF3DA"/>
        <w:spacing w:before="120" w:after="0"/>
        <w:ind w:left="227" w:right="170"/>
      </w:pPr>
      <w:r>
        <w:rPr>
          <w:b/>
          <w:color w:val="6B4E0A"/>
          <w:sz w:val="21"/>
        </w:rPr>
        <w:t>Nota</w:t>
      </w:r>
    </w:p>
    <w:p w14:paraId="5FD5A5C4" w14:textId="77777777" w:rsidR="00CA2C59" w:rsidRDefault="00000000">
      <w:pPr>
        <w:pBdr>
          <w:left w:val="single" w:sz="18" w:space="8" w:color="D4AF37"/>
        </w:pBdr>
        <w:shd w:val="clear" w:color="auto" w:fill="FBF3DA"/>
        <w:spacing w:after="240"/>
        <w:ind w:left="227" w:right="170"/>
        <w:jc w:val="both"/>
      </w:pPr>
      <w:r>
        <w:t xml:space="preserve">Se introduzir credenciais incorretas, o sistema apresenta a mensagem amigável </w:t>
      </w:r>
      <w:r>
        <w:rPr>
          <w:i/>
        </w:rPr>
        <w:t>"Email ou palavra-passe incorretos"</w:t>
      </w:r>
      <w:r>
        <w:t xml:space="preserve"> diretamente no cartão de autenticação, preservando o e-mail introduzido para agilizar a correção sem recarregar a estrutura visual da página.</w:t>
      </w:r>
    </w:p>
    <w:p w14:paraId="22453D9A" w14:textId="77777777" w:rsidR="00CA2C59" w:rsidRDefault="00000000">
      <w:pPr>
        <w:pStyle w:val="Heading2"/>
      </w:pPr>
      <w:bookmarkStart w:id="6" w:name="_Toc243924154"/>
      <w:r>
        <w:t>2.2 Registo de Nova Conta de Cliente</w:t>
      </w:r>
      <w:bookmarkEnd w:id="6"/>
    </w:p>
    <w:p w14:paraId="5558F7EA" w14:textId="77777777" w:rsidR="00CA2C59" w:rsidRDefault="00000000">
      <w:pPr>
        <w:jc w:val="both"/>
      </w:pPr>
      <w:r>
        <w:t>Qualquer novo agricultor ou cliente pode criar uma conta sem necessidade de intervenção do administrador.</w:t>
      </w:r>
    </w:p>
    <w:p w14:paraId="512BA3F9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FB17C27" wp14:editId="36F4DB4E">
            <wp:extent cx="5040000" cy="3543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regis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6ABD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2</w:t>
        </w:r>
      </w:fldSimple>
      <w:r>
        <w:t xml:space="preserve"> — Formulário de auto-registo de novo cliente com validação de contacto de Moçambique</w:t>
      </w:r>
    </w:p>
    <w:p w14:paraId="7F91A1FC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Procedimento de Registo:</w:t>
      </w:r>
    </w:p>
    <w:p w14:paraId="11002BC6" w14:textId="77777777" w:rsidR="00CA2C59" w:rsidRDefault="00000000">
      <w:pPr>
        <w:spacing w:after="60"/>
        <w:ind w:left="567" w:hanging="340"/>
        <w:jc w:val="both"/>
      </w:pPr>
      <w:r>
        <w:t xml:space="preserve">1. No ecrã de início de sessão, clique na ligação </w:t>
      </w:r>
      <w:r>
        <w:rPr>
          <w:b/>
        </w:rPr>
        <w:t>"Ainda não tem conta? Registe-se"</w:t>
      </w:r>
      <w:r>
        <w:t xml:space="preserve"> (ou aceda a </w:t>
      </w:r>
      <w:r>
        <w:rPr>
          <w:rFonts w:ascii="Courier New" w:eastAsia="Courier New" w:hAnsi="Courier New"/>
          <w:sz w:val="21"/>
        </w:rPr>
        <w:t>/agrogest/registo</w:t>
      </w:r>
      <w:r>
        <w:t>).</w:t>
      </w:r>
    </w:p>
    <w:p w14:paraId="4E9BFBB5" w14:textId="77777777" w:rsidR="00CA2C59" w:rsidRDefault="00000000">
      <w:pPr>
        <w:spacing w:after="60"/>
        <w:ind w:left="567" w:hanging="340"/>
        <w:jc w:val="both"/>
      </w:pPr>
      <w:r>
        <w:t>2. Preencha os campos obrigatórios do formulário:</w:t>
      </w:r>
    </w:p>
    <w:p w14:paraId="5114321C" w14:textId="77777777" w:rsidR="00CA2C59" w:rsidRDefault="00000000">
      <w:pPr>
        <w:pStyle w:val="ListBullet2"/>
        <w:spacing w:after="60"/>
        <w:jc w:val="both"/>
      </w:pPr>
      <w:r>
        <w:rPr>
          <w:b/>
        </w:rPr>
        <w:t>Nome Completo:</w:t>
      </w:r>
      <w:r>
        <w:t xml:space="preserve"> Introduza o seu nome (mínimo 3 caracteres alfabéticos, ex.: </w:t>
      </w:r>
      <w:r>
        <w:rPr>
          <w:rFonts w:ascii="Courier New" w:eastAsia="Courier New" w:hAnsi="Courier New"/>
          <w:sz w:val="21"/>
        </w:rPr>
        <w:t>João Açúcar</w:t>
      </w:r>
      <w:r>
        <w:t>).</w:t>
      </w:r>
    </w:p>
    <w:p w14:paraId="0ED33078" w14:textId="77777777" w:rsidR="00CA2C59" w:rsidRDefault="00000000">
      <w:pPr>
        <w:pStyle w:val="ListBullet2"/>
        <w:spacing w:after="60"/>
        <w:jc w:val="both"/>
      </w:pPr>
      <w:r>
        <w:rPr>
          <w:b/>
        </w:rPr>
        <w:t>Endereço de E-mail:</w:t>
      </w:r>
      <w:r>
        <w:t xml:space="preserve"> E-mail de contacto válido e único no sistema.</w:t>
      </w:r>
    </w:p>
    <w:p w14:paraId="56F72C55" w14:textId="77777777" w:rsidR="00CA2C59" w:rsidRDefault="00000000">
      <w:pPr>
        <w:pStyle w:val="ListBullet2"/>
        <w:spacing w:after="60"/>
        <w:jc w:val="both"/>
      </w:pPr>
      <w:r>
        <w:rPr>
          <w:b/>
        </w:rPr>
        <w:t>Palavra-passe:</w:t>
      </w:r>
      <w:r>
        <w:t xml:space="preserve"> Mínimo de 4 caracteres.</w:t>
      </w:r>
    </w:p>
    <w:p w14:paraId="636C9052" w14:textId="77777777" w:rsidR="00CA2C59" w:rsidRDefault="00000000">
      <w:pPr>
        <w:pStyle w:val="ListBullet2"/>
        <w:spacing w:after="60"/>
        <w:jc w:val="both"/>
      </w:pPr>
      <w:r>
        <w:rPr>
          <w:b/>
        </w:rPr>
        <w:t>Telefone:</w:t>
      </w:r>
      <w:r>
        <w:t xml:space="preserve"> Número moçambicano válido das operadoras nacionais (prefixos 82/83 Tmcel, 84/85 Vodacom, 86/87 Movitel ou rede fixa 2x, ex.: </w:t>
      </w:r>
      <w:r>
        <w:rPr>
          <w:rFonts w:ascii="Courier New" w:eastAsia="Courier New" w:hAnsi="Courier New"/>
          <w:sz w:val="21"/>
        </w:rPr>
        <w:t>84 123 4567</w:t>
      </w:r>
      <w:r>
        <w:t xml:space="preserve">). O sistema formata automaticamente para o padrão internacional </w:t>
      </w:r>
      <w:r>
        <w:rPr>
          <w:rFonts w:ascii="Courier New" w:eastAsia="Courier New" w:hAnsi="Courier New"/>
          <w:sz w:val="21"/>
        </w:rPr>
        <w:t>+258 84 123 4567</w:t>
      </w:r>
      <w:r>
        <w:t>.</w:t>
      </w:r>
    </w:p>
    <w:p w14:paraId="56E972A7" w14:textId="77777777" w:rsidR="00CA2C59" w:rsidRDefault="00000000">
      <w:pPr>
        <w:pStyle w:val="ListBullet2"/>
        <w:spacing w:after="60"/>
        <w:jc w:val="both"/>
      </w:pPr>
      <w:r>
        <w:rPr>
          <w:b/>
        </w:rPr>
        <w:t>Endereço:</w:t>
      </w:r>
      <w:r>
        <w:t xml:space="preserve"> Morada física ou localização da exploração agrícola (5 a 150 caracteres).</w:t>
      </w:r>
    </w:p>
    <w:p w14:paraId="54E05AD7" w14:textId="77777777" w:rsidR="00CA2C59" w:rsidRDefault="00000000">
      <w:pPr>
        <w:spacing w:after="60"/>
        <w:ind w:left="567" w:hanging="340"/>
        <w:jc w:val="both"/>
      </w:pPr>
      <w:r>
        <w:t xml:space="preserve">3. Prima o botão </w:t>
      </w:r>
      <w:r>
        <w:rPr>
          <w:b/>
        </w:rPr>
        <w:t>Criar conta</w:t>
      </w:r>
      <w:r>
        <w:t>.</w:t>
      </w:r>
    </w:p>
    <w:p w14:paraId="3E09D2B5" w14:textId="77777777" w:rsidR="00CA2C59" w:rsidRDefault="00000000">
      <w:pPr>
        <w:spacing w:after="60"/>
        <w:ind w:left="567" w:hanging="340"/>
        <w:jc w:val="both"/>
      </w:pPr>
      <w:r>
        <w:t xml:space="preserve">4. Uma vez concluído o registo com sucesso, a conta é criada com o perfil </w:t>
      </w:r>
      <w:r>
        <w:rPr>
          <w:rFonts w:ascii="Courier New" w:eastAsia="Courier New" w:hAnsi="Courier New"/>
          <w:sz w:val="21"/>
        </w:rPr>
        <w:t>CLIENTE</w:t>
      </w:r>
      <w:r>
        <w:t xml:space="preserve"> e a sessão é iniciada de imediato, sendo o utilizador encaminhado para o catálogo de produtos.</w:t>
      </w:r>
    </w:p>
    <w:p w14:paraId="19E5331D" w14:textId="77777777" w:rsidR="00CA2C59" w:rsidRDefault="00000000">
      <w:pPr>
        <w:pStyle w:val="Heading2"/>
      </w:pPr>
      <w:bookmarkStart w:id="7" w:name="_Toc243924155"/>
      <w:r>
        <w:lastRenderedPageBreak/>
        <w:t>2.3 Encerramento de Sessão (Logout)</w:t>
      </w:r>
      <w:bookmarkEnd w:id="7"/>
    </w:p>
    <w:p w14:paraId="08E68C59" w14:textId="77777777" w:rsidR="00CA2C59" w:rsidRDefault="00000000">
      <w:pPr>
        <w:jc w:val="both"/>
      </w:pPr>
      <w:r>
        <w:t>Por razões de segurança e privacidade em terminais partilhados:</w:t>
      </w:r>
    </w:p>
    <w:p w14:paraId="0FA2D746" w14:textId="77777777" w:rsidR="00CA2C59" w:rsidRDefault="00000000">
      <w:pPr>
        <w:spacing w:after="60"/>
        <w:ind w:left="567" w:hanging="340"/>
        <w:jc w:val="both"/>
      </w:pPr>
      <w:r>
        <w:t xml:space="preserve">1. Clique no </w:t>
      </w:r>
      <w:r>
        <w:rPr>
          <w:b/>
        </w:rPr>
        <w:t>Menu do Utilizador</w:t>
      </w:r>
      <w:r>
        <w:t xml:space="preserve"> localizado no canto superior direito da barra de navegação (botão com o avatar e o seu primeiro nome).</w:t>
      </w:r>
    </w:p>
    <w:p w14:paraId="752960F5" w14:textId="77777777" w:rsidR="00CA2C59" w:rsidRDefault="00000000">
      <w:pPr>
        <w:spacing w:after="60"/>
        <w:ind w:left="567" w:hanging="340"/>
        <w:jc w:val="both"/>
      </w:pPr>
      <w:r>
        <w:t xml:space="preserve">2. No menu suspenso, clique na opção </w:t>
      </w:r>
      <w:r>
        <w:rPr>
          <w:b/>
        </w:rPr>
        <w:t>Sair</w:t>
      </w:r>
      <w:r>
        <w:t xml:space="preserve"> (acompanhada pelo ícone de logout).</w:t>
      </w:r>
    </w:p>
    <w:p w14:paraId="4F79909D" w14:textId="77777777" w:rsidR="00CA2C59" w:rsidRDefault="00000000">
      <w:pPr>
        <w:spacing w:after="60"/>
        <w:ind w:left="567" w:hanging="340"/>
        <w:jc w:val="both"/>
      </w:pPr>
      <w:r>
        <w:t>3. A sessão é invalidada no servidor e o navegador regressa ao ecrã de início de sessão. O uso do botão "Retroceder" do navegador não permite reabrir páginas protegidas.</w:t>
      </w:r>
    </w:p>
    <w:p w14:paraId="05ADA963" w14:textId="77777777" w:rsidR="00CA2C59" w:rsidRDefault="00000000">
      <w:pPr>
        <w:pStyle w:val="Heading1"/>
      </w:pPr>
      <w:bookmarkStart w:id="8" w:name="_Toc243924156"/>
      <w:r>
        <w:t>3. Manual do Administrador (Módulo de Gestão)</w:t>
      </w:r>
      <w:bookmarkEnd w:id="8"/>
    </w:p>
    <w:p w14:paraId="7247DFFA" w14:textId="77777777" w:rsidR="00CA2C59" w:rsidRDefault="00000000">
      <w:pPr>
        <w:jc w:val="both"/>
      </w:pPr>
      <w:r>
        <w:t>O perfil de Administrador dispõe de privilégios globais para gerir toda a infraestrutura física, comercial e de produção da empresa agrícola.</w:t>
      </w:r>
    </w:p>
    <w:p w14:paraId="4A686FAF" w14:textId="77777777" w:rsidR="00CA2C59" w:rsidRDefault="00000000">
      <w:pPr>
        <w:pStyle w:val="Heading2"/>
      </w:pPr>
      <w:bookmarkStart w:id="9" w:name="_Toc243924157"/>
      <w:r>
        <w:t>3.1 Painel Principal (Dashboard)</w:t>
      </w:r>
      <w:bookmarkEnd w:id="9"/>
    </w:p>
    <w:p w14:paraId="23915BC7" w14:textId="77777777" w:rsidR="00CA2C59" w:rsidRDefault="00000000">
      <w:pPr>
        <w:jc w:val="both"/>
      </w:pPr>
      <w:r>
        <w:t xml:space="preserve">Ao autenticar-se como administrador, o primeiro ecrã apresentado é o </w:t>
      </w:r>
      <w:r>
        <w:rPr>
          <w:b/>
        </w:rPr>
        <w:t>Dashboard</w:t>
      </w:r>
      <w:r>
        <w:t>, que sintetiza o pulso operacional da organização.</w:t>
      </w:r>
    </w:p>
    <w:p w14:paraId="1A7A948C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6A8E11D4" wp14:editId="674EF1B1">
            <wp:extent cx="5040000" cy="3543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min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7BA0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3</w:t>
        </w:r>
      </w:fldSimple>
      <w:r>
        <w:t xml:space="preserve"> — Dashboard com cartões de contagem interativos e resumo das áreas principais</w:t>
      </w:r>
    </w:p>
    <w:p w14:paraId="2D108EE1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lastRenderedPageBreak/>
        <w:t>Elementos do Dashboard:</w:t>
      </w:r>
    </w:p>
    <w:p w14:paraId="6F461AFD" w14:textId="77777777" w:rsidR="00CA2C59" w:rsidRDefault="00000000">
      <w:pPr>
        <w:pStyle w:val="ListBullet"/>
        <w:spacing w:after="60"/>
        <w:jc w:val="both"/>
      </w:pPr>
      <w:r>
        <w:rPr>
          <w:b/>
        </w:rPr>
        <w:t>Barra de Navegação Superior Unificada:</w:t>
      </w:r>
      <w:r>
        <w:t xml:space="preserve"> Inclui o logótipo da marca, o menu do perfil do utilizador com botão de persistência de dados e os grupos de navegação com indicador dourado ativo (</w:t>
      </w:r>
      <w:r>
        <w:rPr>
          <w:rFonts w:ascii="Courier New" w:eastAsia="Courier New" w:hAnsi="Courier New"/>
          <w:sz w:val="21"/>
        </w:rPr>
        <w:t>.nav-ativo</w:t>
      </w:r>
      <w:r>
        <w:t>):</w:t>
      </w:r>
    </w:p>
    <w:p w14:paraId="6F864029" w14:textId="77777777" w:rsidR="00CA2C59" w:rsidRDefault="00000000">
      <w:pPr>
        <w:pStyle w:val="ListBullet2"/>
        <w:spacing w:after="60"/>
        <w:jc w:val="both"/>
      </w:pPr>
      <w:r>
        <w:rPr>
          <w:b/>
        </w:rPr>
        <w:t>Dashboard:</w:t>
      </w:r>
      <w:r>
        <w:t xml:space="preserve"> Regresso imediato ao resumo geral.</w:t>
      </w:r>
    </w:p>
    <w:p w14:paraId="0C586699" w14:textId="77777777" w:rsidR="00CA2C59" w:rsidRDefault="00000000">
      <w:pPr>
        <w:pStyle w:val="ListBullet2"/>
        <w:spacing w:after="60"/>
        <w:jc w:val="both"/>
      </w:pPr>
      <w:r>
        <w:rPr>
          <w:b/>
        </w:rPr>
        <w:t>Gestão:</w:t>
      </w:r>
      <w:r>
        <w:t xml:space="preserve"> Produtos, Fornecedores, Campanhas, Cultivos e Colheitas.</w:t>
      </w:r>
    </w:p>
    <w:p w14:paraId="3664BF3E" w14:textId="77777777" w:rsidR="00CA2C59" w:rsidRDefault="00000000">
      <w:pPr>
        <w:pStyle w:val="ListBullet2"/>
        <w:spacing w:after="60"/>
        <w:jc w:val="both"/>
      </w:pPr>
      <w:r>
        <w:rPr>
          <w:b/>
        </w:rPr>
        <w:t>Listagens:</w:t>
      </w:r>
      <w:r>
        <w:t xml:space="preserve"> Produtos, Fornecedores, Clientes, Armazém e Compras detalhadas.</w:t>
      </w:r>
    </w:p>
    <w:p w14:paraId="52098830" w14:textId="77777777" w:rsidR="00CA2C59" w:rsidRDefault="00000000">
      <w:pPr>
        <w:pStyle w:val="ListBullet2"/>
        <w:spacing w:after="60"/>
        <w:jc w:val="both"/>
      </w:pPr>
      <w:r>
        <w:rPr>
          <w:b/>
        </w:rPr>
        <w:t>Relatórios:</w:t>
      </w:r>
      <w:r>
        <w:t xml:space="preserve"> Clientes, Que compraram, Mais assíduos e Sem compras.</w:t>
      </w:r>
    </w:p>
    <w:p w14:paraId="52BA6B09" w14:textId="77777777" w:rsidR="00CA2C59" w:rsidRDefault="00000000">
      <w:pPr>
        <w:pStyle w:val="ListBullet"/>
        <w:spacing w:after="60"/>
        <w:jc w:val="both"/>
      </w:pPr>
      <w:r>
        <w:rPr>
          <w:b/>
        </w:rPr>
        <w:t>Cartões Interativos com Métricas:</w:t>
      </w:r>
    </w:p>
    <w:p w14:paraId="54A90AB1" w14:textId="77777777" w:rsidR="00CA2C59" w:rsidRDefault="00000000">
      <w:pPr>
        <w:pStyle w:val="ListBullet2"/>
        <w:spacing w:after="60"/>
        <w:jc w:val="both"/>
      </w:pPr>
      <w:r>
        <w:rPr>
          <w:b/>
        </w:rPr>
        <w:t>Fornecedores:</w:t>
      </w:r>
      <w:r>
        <w:t xml:space="preserve"> Total de parceiros ativos cadastrados no sistema. Clique para aceder à gestão de fornecedores.</w:t>
      </w:r>
    </w:p>
    <w:p w14:paraId="740BFAA5" w14:textId="77777777" w:rsidR="00CA2C59" w:rsidRDefault="00000000">
      <w:pPr>
        <w:pStyle w:val="ListBullet2"/>
        <w:spacing w:after="60"/>
        <w:jc w:val="both"/>
      </w:pPr>
      <w:r>
        <w:rPr>
          <w:b/>
        </w:rPr>
        <w:t>Produtos em Catálogo:</w:t>
      </w:r>
      <w:r>
        <w:t xml:space="preserve"> Total de insumos comercializados.</w:t>
      </w:r>
    </w:p>
    <w:p w14:paraId="0A9B7DB0" w14:textId="77777777" w:rsidR="00CA2C59" w:rsidRDefault="00000000">
      <w:pPr>
        <w:pStyle w:val="ListBullet2"/>
        <w:spacing w:after="60"/>
        <w:jc w:val="both"/>
      </w:pPr>
      <w:r>
        <w:rPr>
          <w:b/>
        </w:rPr>
        <w:t>Clientes Registados:</w:t>
      </w:r>
      <w:r>
        <w:t xml:space="preserve"> Base de agricultores e empresas clientes.</w:t>
      </w:r>
    </w:p>
    <w:p w14:paraId="0A31723A" w14:textId="77777777" w:rsidR="00CA2C59" w:rsidRDefault="00000000">
      <w:pPr>
        <w:pStyle w:val="ListBullet2"/>
        <w:spacing w:after="60"/>
        <w:jc w:val="both"/>
      </w:pPr>
      <w:r>
        <w:rPr>
          <w:b/>
        </w:rPr>
        <w:t>Vendas Concluídas:</w:t>
      </w:r>
      <w:r>
        <w:t xml:space="preserve"> Total de encomendas emitidas com sucesso.</w:t>
      </w:r>
    </w:p>
    <w:p w14:paraId="25F7D1C5" w14:textId="77777777" w:rsidR="00CA2C59" w:rsidRDefault="00000000">
      <w:pPr>
        <w:pStyle w:val="ListBullet2"/>
        <w:spacing w:after="60"/>
        <w:jc w:val="both"/>
      </w:pPr>
      <w:r>
        <w:rPr>
          <w:b/>
        </w:rPr>
        <w:t>Campanhas Agrícolas:</w:t>
      </w:r>
      <w:r>
        <w:t xml:space="preserve"> Número de campanhas de produção registadas.</w:t>
      </w:r>
    </w:p>
    <w:p w14:paraId="2F373CF9" w14:textId="77777777" w:rsidR="00CA2C59" w:rsidRDefault="00000000">
      <w:pPr>
        <w:pStyle w:val="Heading2"/>
      </w:pPr>
      <w:bookmarkStart w:id="10" w:name="_Toc243924158"/>
      <w:r>
        <w:t>3.2 Gestão de Fornecedores</w:t>
      </w:r>
      <w:bookmarkEnd w:id="10"/>
    </w:p>
    <w:p w14:paraId="752ADE17" w14:textId="77777777" w:rsidR="00CA2C59" w:rsidRDefault="00000000">
      <w:pPr>
        <w:jc w:val="both"/>
      </w:pPr>
      <w:r>
        <w:t>A gestão rigorosa dos fornecedores assegura que os produtos adquiridos provêm de entidades idóneas e com especialização técnica comprovada.</w:t>
      </w:r>
    </w:p>
    <w:p w14:paraId="08971D0F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A9B00EB" wp14:editId="077F2D9D">
            <wp:extent cx="5040000" cy="3543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admin-fornecedores-lis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6FF0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4</w:t>
        </w:r>
      </w:fldSimple>
      <w:r>
        <w:t xml:space="preserve"> — Listagem tabular de fornecedores com ações e dados de província</w:t>
      </w:r>
    </w:p>
    <w:p w14:paraId="17CD1977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Consultar e Filtrar Fornecedores:</w:t>
      </w:r>
    </w:p>
    <w:p w14:paraId="3256A473" w14:textId="77777777" w:rsidR="00CA2C59" w:rsidRDefault="00000000">
      <w:pPr>
        <w:spacing w:after="60"/>
        <w:ind w:left="567" w:hanging="340"/>
        <w:jc w:val="both"/>
      </w:pPr>
      <w:r>
        <w:t xml:space="preserve">1. Aceda ao menu </w:t>
      </w:r>
      <w:r>
        <w:rPr>
          <w:b/>
        </w:rPr>
        <w:t>Gestão → Fornecedores</w:t>
      </w:r>
      <w:r>
        <w:t xml:space="preserve"> (rota </w:t>
      </w:r>
      <w:r>
        <w:rPr>
          <w:rFonts w:ascii="Courier New" w:eastAsia="Courier New" w:hAnsi="Courier New"/>
          <w:sz w:val="21"/>
        </w:rPr>
        <w:t>/admin/fornecedores</w:t>
      </w:r>
      <w:r>
        <w:t>).</w:t>
      </w:r>
    </w:p>
    <w:p w14:paraId="40EFAEC9" w14:textId="77777777" w:rsidR="00CA2C59" w:rsidRDefault="00000000">
      <w:pPr>
        <w:spacing w:after="60"/>
        <w:ind w:left="567" w:hanging="340"/>
        <w:jc w:val="both"/>
      </w:pPr>
      <w:r>
        <w:t xml:space="preserve">2. A tabela exibe o </w:t>
      </w:r>
      <w:r>
        <w:rPr>
          <w:b/>
        </w:rPr>
        <w:t>Nome do Fornecedor</w:t>
      </w:r>
      <w:r>
        <w:t xml:space="preserve">, </w:t>
      </w:r>
      <w:r>
        <w:rPr>
          <w:b/>
        </w:rPr>
        <w:t>Tipo de Especialização</w:t>
      </w:r>
      <w:r>
        <w:t xml:space="preserve"> (</w:t>
      </w:r>
      <w:r>
        <w:rPr>
          <w:rFonts w:ascii="Courier New" w:eastAsia="Courier New" w:hAnsi="Courier New"/>
          <w:sz w:val="21"/>
        </w:rPr>
        <w:t>SEMENTES</w:t>
      </w:r>
      <w:r>
        <w:t xml:space="preserve">, </w:t>
      </w:r>
      <w:r>
        <w:rPr>
          <w:rFonts w:ascii="Courier New" w:eastAsia="Courier New" w:hAnsi="Courier New"/>
          <w:sz w:val="21"/>
        </w:rPr>
        <w:t>FERTILIZANTES</w:t>
      </w:r>
      <w:r>
        <w:t xml:space="preserve">, </w:t>
      </w:r>
      <w:r>
        <w:rPr>
          <w:rFonts w:ascii="Courier New" w:eastAsia="Courier New" w:hAnsi="Courier New"/>
          <w:sz w:val="21"/>
        </w:rPr>
        <w:t>MAQUINARIA</w:t>
      </w:r>
      <w:r>
        <w:t xml:space="preserve">), </w:t>
      </w:r>
      <w:r>
        <w:rPr>
          <w:b/>
        </w:rPr>
        <w:t>Contacto</w:t>
      </w:r>
      <w:r>
        <w:t xml:space="preserve"> e a </w:t>
      </w:r>
      <w:r>
        <w:rPr>
          <w:b/>
        </w:rPr>
        <w:t>Província</w:t>
      </w:r>
      <w:r>
        <w:t xml:space="preserve"> de Moçambique onde opera.</w:t>
      </w:r>
    </w:p>
    <w:p w14:paraId="46113B26" w14:textId="77777777" w:rsidR="00CA2C59" w:rsidRDefault="00000000">
      <w:pPr>
        <w:spacing w:after="60"/>
        <w:ind w:left="567" w:hanging="340"/>
        <w:jc w:val="both"/>
      </w:pPr>
      <w:r>
        <w:t>3. Para remover um parceiro, prima o botão com o ícone de lixo (</w:t>
      </w:r>
      <w:r>
        <w:rPr>
          <w:rFonts w:ascii="Courier New" w:eastAsia="Courier New" w:hAnsi="Courier New"/>
          <w:sz w:val="21"/>
        </w:rPr>
        <w:t>.btn-perigo.btn-icone</w:t>
      </w:r>
      <w:r>
        <w:t>). Uma caixa de confirmação nativa solicita aprovação prévia.</w:t>
      </w:r>
    </w:p>
    <w:p w14:paraId="1E16EA63" w14:textId="77777777" w:rsidR="00CA2C59" w:rsidRDefault="00000000">
      <w:pPr>
        <w:keepNext/>
        <w:pBdr>
          <w:left w:val="single" w:sz="18" w:space="8" w:color="D4AF37"/>
        </w:pBdr>
        <w:shd w:val="clear" w:color="auto" w:fill="FBF3DA"/>
        <w:spacing w:before="120" w:after="0"/>
        <w:ind w:left="227" w:right="170"/>
      </w:pPr>
      <w:r>
        <w:rPr>
          <w:b/>
          <w:color w:val="6B4E0A"/>
          <w:sz w:val="21"/>
        </w:rPr>
        <w:t>Importante</w:t>
      </w:r>
    </w:p>
    <w:p w14:paraId="702A99AD" w14:textId="77777777" w:rsidR="00CA2C59" w:rsidRDefault="00000000">
      <w:pPr>
        <w:pBdr>
          <w:left w:val="single" w:sz="18" w:space="8" w:color="D4AF37"/>
        </w:pBdr>
        <w:shd w:val="clear" w:color="auto" w:fill="FBF3DA"/>
        <w:spacing w:after="240"/>
        <w:ind w:left="227" w:right="170"/>
        <w:jc w:val="both"/>
      </w:pPr>
      <w:r>
        <w:rPr>
          <w:b/>
        </w:rPr>
        <w:t>Regra de Negócio D06:</w:t>
      </w:r>
      <w:r>
        <w:t xml:space="preserve"> O sistema recusa a eliminação de qualquer fornecedor que possua produtos associados no catálogo, impedindo registos órfãos e mantendo o histórico de compras íntegro.</w:t>
      </w:r>
    </w:p>
    <w:p w14:paraId="2D566727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5058547" wp14:editId="2FD6B2D6">
            <wp:extent cx="5040000" cy="3543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admin-fornecedor-nov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0CD2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5</w:t>
        </w:r>
      </w:fldSimple>
      <w:r>
        <w:t xml:space="preserve"> — Cadastro de novo fornecedor com campos normalizados</w:t>
      </w:r>
    </w:p>
    <w:p w14:paraId="70B8C355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Criar Novo Fornecedor:</w:t>
      </w:r>
    </w:p>
    <w:p w14:paraId="7B2A750F" w14:textId="77777777" w:rsidR="00CA2C59" w:rsidRDefault="00000000">
      <w:pPr>
        <w:spacing w:after="60"/>
        <w:ind w:left="567" w:hanging="340"/>
        <w:jc w:val="both"/>
      </w:pPr>
      <w:r>
        <w:t xml:space="preserve">1. Na página de fornecedores, prima o botão </w:t>
      </w:r>
      <w:r>
        <w:rPr>
          <w:b/>
        </w:rPr>
        <w:t>+ Novo fornecedor</w:t>
      </w:r>
      <w:r>
        <w:t xml:space="preserve"> no canto superior direito.</w:t>
      </w:r>
    </w:p>
    <w:p w14:paraId="26D9B0EB" w14:textId="77777777" w:rsidR="00CA2C59" w:rsidRDefault="00000000">
      <w:pPr>
        <w:spacing w:after="60"/>
        <w:ind w:left="567" w:hanging="340"/>
        <w:jc w:val="both"/>
      </w:pPr>
      <w:r>
        <w:t>2. Preencha os campos estruturados:</w:t>
      </w:r>
    </w:p>
    <w:p w14:paraId="0864F394" w14:textId="77777777" w:rsidR="00CA2C59" w:rsidRDefault="00000000">
      <w:pPr>
        <w:pStyle w:val="ListBullet2"/>
        <w:spacing w:after="60"/>
        <w:jc w:val="both"/>
      </w:pPr>
      <w:r>
        <w:rPr>
          <w:b/>
        </w:rPr>
        <w:t>Nome:</w:t>
      </w:r>
      <w:r>
        <w:t xml:space="preserve"> Designação social da empresa (3 a 80 caracteres, único no sistema de acordo com a regra D14).</w:t>
      </w:r>
    </w:p>
    <w:p w14:paraId="23E11DD4" w14:textId="77777777" w:rsidR="00CA2C59" w:rsidRDefault="00000000">
      <w:pPr>
        <w:pStyle w:val="ListBullet2"/>
        <w:spacing w:after="60"/>
        <w:jc w:val="both"/>
      </w:pPr>
      <w:r>
        <w:rPr>
          <w:b/>
        </w:rPr>
        <w:t>Tipo de Fornecedor:</w:t>
      </w:r>
      <w:r>
        <w:t xml:space="preserve"> Selecione entre </w:t>
      </w:r>
      <w:r>
        <w:rPr>
          <w:rFonts w:ascii="Courier New" w:eastAsia="Courier New" w:hAnsi="Courier New"/>
          <w:sz w:val="21"/>
        </w:rPr>
        <w:t>Sementes</w:t>
      </w:r>
      <w:r>
        <w:t xml:space="preserve">, </w:t>
      </w:r>
      <w:r>
        <w:rPr>
          <w:rFonts w:ascii="Courier New" w:eastAsia="Courier New" w:hAnsi="Courier New"/>
          <w:sz w:val="21"/>
        </w:rPr>
        <w:t>Fertilizantes</w:t>
      </w:r>
      <w:r>
        <w:t xml:space="preserve"> ou </w:t>
      </w:r>
      <w:r>
        <w:rPr>
          <w:rFonts w:ascii="Courier New" w:eastAsia="Courier New" w:hAnsi="Courier New"/>
          <w:sz w:val="21"/>
        </w:rPr>
        <w:t>Maquinaria</w:t>
      </w:r>
      <w:r>
        <w:t>.</w:t>
      </w:r>
    </w:p>
    <w:p w14:paraId="0E42162D" w14:textId="77777777" w:rsidR="00CA2C59" w:rsidRDefault="00000000">
      <w:pPr>
        <w:pStyle w:val="ListBullet2"/>
        <w:spacing w:after="60"/>
        <w:jc w:val="both"/>
      </w:pPr>
      <w:r>
        <w:rPr>
          <w:b/>
        </w:rPr>
        <w:t>Contacto:</w:t>
      </w:r>
      <w:r>
        <w:t xml:space="preserve"> Telefone moçambicano ou e-mail corporativo.</w:t>
      </w:r>
    </w:p>
    <w:p w14:paraId="18596CC1" w14:textId="77777777" w:rsidR="00CA2C59" w:rsidRDefault="00000000">
      <w:pPr>
        <w:pStyle w:val="ListBullet2"/>
        <w:spacing w:after="60"/>
        <w:jc w:val="both"/>
      </w:pPr>
      <w:r>
        <w:rPr>
          <w:b/>
        </w:rPr>
        <w:t>Província:</w:t>
      </w:r>
      <w:r>
        <w:t xml:space="preserve"> Seleção entre as 11 províncias de Moçambique (ex.: Nampula, Cabo Delgado, Sofala, Maputo Cidade, etc.).</w:t>
      </w:r>
    </w:p>
    <w:p w14:paraId="39ADE8A1" w14:textId="77777777" w:rsidR="00CA2C59" w:rsidRDefault="00000000">
      <w:pPr>
        <w:spacing w:after="60"/>
        <w:ind w:left="567" w:hanging="340"/>
        <w:jc w:val="both"/>
      </w:pPr>
      <w:r>
        <w:t xml:space="preserve">3. Prima o botão </w:t>
      </w:r>
      <w:r>
        <w:rPr>
          <w:b/>
        </w:rPr>
        <w:t>Guardar</w:t>
      </w:r>
      <w:r>
        <w:t>. O sistema emite uma notificação (</w:t>
      </w:r>
      <w:r>
        <w:rPr>
          <w:i/>
        </w:rPr>
        <w:t>toast</w:t>
      </w:r>
      <w:r>
        <w:t>) verde de confirmação e regressa à listagem.</w:t>
      </w:r>
    </w:p>
    <w:p w14:paraId="5FC22B06" w14:textId="77777777" w:rsidR="00CA2C59" w:rsidRDefault="00000000">
      <w:pPr>
        <w:pStyle w:val="Heading2"/>
      </w:pPr>
      <w:bookmarkStart w:id="11" w:name="_Toc243924159"/>
      <w:r>
        <w:t>3.3 Gestão de Produtos e Reposição de Stock</w:t>
      </w:r>
      <w:bookmarkEnd w:id="11"/>
    </w:p>
    <w:p w14:paraId="36F96A69" w14:textId="77777777" w:rsidR="00CA2C59" w:rsidRDefault="00000000">
      <w:pPr>
        <w:jc w:val="both"/>
      </w:pPr>
      <w:r>
        <w:t>O armazém do AgroGest centraliza os produtos disponíveis tanto para consumo interno nas explorações como para venda aos clientes.</w:t>
      </w:r>
    </w:p>
    <w:p w14:paraId="197400D5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A977E81" wp14:editId="00DCEEA3">
            <wp:extent cx="5040000" cy="3543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admin-produtos-lis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B82F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6</w:t>
        </w:r>
      </w:fldSimple>
      <w:r>
        <w:t xml:space="preserve"> — Inventário de produtos com fotos em miniatura 4:3, badges de stock e ações</w:t>
      </w:r>
    </w:p>
    <w:p w14:paraId="3DB69D85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Ações na Tabela de Produtos:</w:t>
      </w:r>
    </w:p>
    <w:p w14:paraId="21C5C4DF" w14:textId="77777777" w:rsidR="00CA2C59" w:rsidRDefault="00000000">
      <w:pPr>
        <w:pStyle w:val="ListBullet"/>
        <w:spacing w:after="60"/>
        <w:jc w:val="both"/>
      </w:pPr>
      <w:r>
        <w:rPr>
          <w:b/>
        </w:rPr>
        <w:t>Miniatura Fotográfica:</w:t>
      </w:r>
      <w:r>
        <w:t xml:space="preserve"> Visualização rápida do insumo com proporção 4:3.</w:t>
      </w:r>
    </w:p>
    <w:p w14:paraId="3B1E526A" w14:textId="77777777" w:rsidR="00CA2C59" w:rsidRDefault="00000000">
      <w:pPr>
        <w:pStyle w:val="ListBullet"/>
        <w:spacing w:after="60"/>
        <w:jc w:val="both"/>
      </w:pPr>
      <w:r>
        <w:rPr>
          <w:b/>
        </w:rPr>
        <w:t>Badges Semânticos de Estado:</w:t>
      </w:r>
    </w:p>
    <w:p w14:paraId="154C7737" w14:textId="77777777" w:rsidR="00CA2C59" w:rsidRDefault="00000000">
      <w:pPr>
        <w:pStyle w:val="ListBullet2"/>
        <w:spacing w:after="60"/>
        <w:jc w:val="both"/>
      </w:pPr>
      <w:r>
        <w:rPr>
          <w:rFonts w:ascii="Courier New" w:eastAsia="Courier New" w:hAnsi="Courier New"/>
          <w:sz w:val="21"/>
        </w:rPr>
        <w:t>.badge</w:t>
      </w:r>
      <w:r>
        <w:t xml:space="preserve"> dourado: Categoria do produto (</w:t>
      </w:r>
      <w:r>
        <w:rPr>
          <w:rFonts w:ascii="Courier New" w:eastAsia="Courier New" w:hAnsi="Courier New"/>
          <w:sz w:val="21"/>
        </w:rPr>
        <w:t>SEMENTE</w:t>
      </w:r>
      <w:r>
        <w:t xml:space="preserve">, </w:t>
      </w:r>
      <w:r>
        <w:rPr>
          <w:rFonts w:ascii="Courier New" w:eastAsia="Courier New" w:hAnsi="Courier New"/>
          <w:sz w:val="21"/>
        </w:rPr>
        <w:t>FERTILIZANTE</w:t>
      </w:r>
      <w:r>
        <w:t xml:space="preserve">, </w:t>
      </w:r>
      <w:r>
        <w:rPr>
          <w:rFonts w:ascii="Courier New" w:eastAsia="Courier New" w:hAnsi="Courier New"/>
          <w:sz w:val="21"/>
        </w:rPr>
        <w:t>MAQUINARIA</w:t>
      </w:r>
      <w:r>
        <w:t xml:space="preserve">, </w:t>
      </w:r>
      <w:r>
        <w:rPr>
          <w:rFonts w:ascii="Courier New" w:eastAsia="Courier New" w:hAnsi="Courier New"/>
          <w:sz w:val="21"/>
        </w:rPr>
        <w:t>FERRAMENTA</w:t>
      </w:r>
      <w:r>
        <w:t>).</w:t>
      </w:r>
    </w:p>
    <w:p w14:paraId="31863021" w14:textId="77777777" w:rsidR="00CA2C59" w:rsidRDefault="00000000">
      <w:pPr>
        <w:pStyle w:val="ListBullet2"/>
        <w:spacing w:after="60"/>
        <w:jc w:val="both"/>
      </w:pPr>
      <w:r>
        <w:rPr>
          <w:rFonts w:ascii="Courier New" w:eastAsia="Courier New" w:hAnsi="Courier New"/>
          <w:sz w:val="21"/>
        </w:rPr>
        <w:t>.badge.off</w:t>
      </w:r>
      <w:r>
        <w:t xml:space="preserve"> cinzento/vermelho: Indica </w:t>
      </w:r>
      <w:r>
        <w:rPr>
          <w:b/>
        </w:rPr>
        <w:t>Esgotado</w:t>
      </w:r>
      <w:r>
        <w:t xml:space="preserve"> quando a quantidade atinge 0.</w:t>
      </w:r>
    </w:p>
    <w:p w14:paraId="03F12FD8" w14:textId="77777777" w:rsidR="00CA2C59" w:rsidRDefault="00000000">
      <w:pPr>
        <w:pStyle w:val="ListBullet2"/>
        <w:spacing w:after="60"/>
        <w:jc w:val="both"/>
      </w:pPr>
      <w:r>
        <w:rPr>
          <w:rFonts w:ascii="Courier New" w:eastAsia="Courier New" w:hAnsi="Courier New"/>
          <w:sz w:val="21"/>
        </w:rPr>
        <w:t>.badge.aviso</w:t>
      </w:r>
      <w:r>
        <w:t xml:space="preserve"> amarelo: Indica </w:t>
      </w:r>
      <w:r>
        <w:rPr>
          <w:b/>
        </w:rPr>
        <w:t>Expirado</w:t>
      </w:r>
      <w:r>
        <w:t xml:space="preserve"> caso a data de validade tenha sido ultrapassada.</w:t>
      </w:r>
    </w:p>
    <w:p w14:paraId="56C51A61" w14:textId="77777777" w:rsidR="00CA2C59" w:rsidRDefault="00000000">
      <w:pPr>
        <w:pStyle w:val="ListBullet"/>
        <w:spacing w:after="60"/>
        <w:jc w:val="both"/>
      </w:pPr>
      <w:r>
        <w:rPr>
          <w:b/>
        </w:rPr>
        <w:t>Repor Stock:</w:t>
      </w:r>
      <w:r>
        <w:t xml:space="preserve"> Clique no botão com o ícone </w:t>
      </w:r>
      <w:r>
        <w:rPr>
          <w:b/>
        </w:rPr>
        <w:t>+</w:t>
      </w:r>
      <w:r>
        <w:t xml:space="preserve"> para abrir o diálogo modal interativo. Introduza a quantidade adicional a creditar no armazém e confirme. O valor é imediatamente somado ao stock existente.</w:t>
      </w:r>
    </w:p>
    <w:p w14:paraId="6291DBD2" w14:textId="77777777" w:rsidR="00CA2C59" w:rsidRDefault="00000000">
      <w:pPr>
        <w:pStyle w:val="ListBullet"/>
        <w:spacing w:after="60"/>
        <w:jc w:val="both"/>
      </w:pPr>
      <w:r>
        <w:rPr>
          <w:b/>
        </w:rPr>
        <w:t>Remover Produto:</w:t>
      </w:r>
      <w:r>
        <w:t xml:space="preserve"> Clique no ícone do caixote do lixo para retirar o produto do catálogo. O produto é removido de futuras vendas, mas as vendas antigas mantêm o histórico intacto (Regra D07).</w:t>
      </w:r>
    </w:p>
    <w:p w14:paraId="10AAE64D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6BB998A" wp14:editId="55FE110F">
            <wp:extent cx="5040000" cy="3543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admin-produto-nov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D7BE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7</w:t>
        </w:r>
      </w:fldSimple>
      <w:r>
        <w:t xml:space="preserve"> — Formulário de novo produto com seleção de unidade em chips e galeria de fotos</w:t>
      </w:r>
    </w:p>
    <w:p w14:paraId="69CE373D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Registar Novo Produto:</w:t>
      </w:r>
    </w:p>
    <w:p w14:paraId="272A073D" w14:textId="77777777" w:rsidR="00CA2C59" w:rsidRDefault="00000000">
      <w:pPr>
        <w:spacing w:after="60"/>
        <w:ind w:left="567" w:hanging="340"/>
        <w:jc w:val="both"/>
      </w:pPr>
      <w:r>
        <w:t xml:space="preserve">1. Prima </w:t>
      </w:r>
      <w:r>
        <w:rPr>
          <w:b/>
        </w:rPr>
        <w:t>+ Novo produto</w:t>
      </w:r>
      <w:r>
        <w:t xml:space="preserve"> no cabeçalho da página de produtos (</w:t>
      </w:r>
      <w:r>
        <w:rPr>
          <w:rFonts w:ascii="Courier New" w:eastAsia="Courier New" w:hAnsi="Courier New"/>
          <w:sz w:val="21"/>
        </w:rPr>
        <w:t>/admin/produtos/novo</w:t>
      </w:r>
      <w:r>
        <w:t>).</w:t>
      </w:r>
    </w:p>
    <w:p w14:paraId="12646E1A" w14:textId="77777777" w:rsidR="00CA2C59" w:rsidRDefault="00000000">
      <w:pPr>
        <w:spacing w:after="60"/>
        <w:ind w:left="567" w:hanging="340"/>
        <w:jc w:val="both"/>
      </w:pPr>
      <w:r>
        <w:t>2. Indique os atributos do insumo:</w:t>
      </w:r>
    </w:p>
    <w:p w14:paraId="31E0A51A" w14:textId="77777777" w:rsidR="00CA2C59" w:rsidRDefault="00000000">
      <w:pPr>
        <w:pStyle w:val="ListBullet2"/>
        <w:spacing w:after="60"/>
        <w:jc w:val="both"/>
      </w:pPr>
      <w:r>
        <w:rPr>
          <w:b/>
        </w:rPr>
        <w:t>Nome do Produto:</w:t>
      </w:r>
      <w:r>
        <w:t xml:space="preserve"> Nome comercial claro (3 a 80 caracteres).</w:t>
      </w:r>
    </w:p>
    <w:p w14:paraId="122A9F21" w14:textId="77777777" w:rsidR="00CA2C59" w:rsidRDefault="00000000">
      <w:pPr>
        <w:pStyle w:val="ListBullet2"/>
        <w:spacing w:after="60"/>
        <w:jc w:val="both"/>
      </w:pPr>
      <w:r>
        <w:rPr>
          <w:b/>
        </w:rPr>
        <w:t>Categoria:</w:t>
      </w:r>
      <w:r>
        <w:t xml:space="preserve"> Escolha a categoria pretendida.</w:t>
      </w:r>
    </w:p>
    <w:p w14:paraId="08276FD0" w14:textId="77777777" w:rsidR="00CA2C59" w:rsidRDefault="00000000">
      <w:pPr>
        <w:pStyle w:val="ListBullet2"/>
        <w:spacing w:after="60"/>
        <w:jc w:val="both"/>
      </w:pPr>
      <w:r>
        <w:rPr>
          <w:b/>
        </w:rPr>
        <w:t>Fornecedor:</w:t>
      </w:r>
      <w:r>
        <w:t xml:space="preserve"> A seleção é automaticamente filtrada segundo a </w:t>
      </w:r>
      <w:r>
        <w:rPr>
          <w:b/>
        </w:rPr>
        <w:t>Regra D13</w:t>
      </w:r>
      <w:r>
        <w:t>:</w:t>
      </w:r>
    </w:p>
    <w:p w14:paraId="6BF9223A" w14:textId="77777777" w:rsidR="00CA2C59" w:rsidRDefault="00000000">
      <w:pPr>
        <w:pStyle w:val="ListBullet3"/>
        <w:spacing w:after="60"/>
        <w:jc w:val="both"/>
      </w:pPr>
      <w:r>
        <w:t xml:space="preserve">Categoria </w:t>
      </w:r>
      <w:r>
        <w:rPr>
          <w:rFonts w:ascii="Courier New" w:eastAsia="Courier New" w:hAnsi="Courier New"/>
          <w:sz w:val="21"/>
        </w:rPr>
        <w:t>SEMENTE</w:t>
      </w:r>
      <w:r>
        <w:t xml:space="preserve"> exige fornecedor de </w:t>
      </w:r>
      <w:r>
        <w:rPr>
          <w:rFonts w:ascii="Courier New" w:eastAsia="Courier New" w:hAnsi="Courier New"/>
          <w:sz w:val="21"/>
        </w:rPr>
        <w:t>SEMENTES</w:t>
      </w:r>
      <w:r>
        <w:t>.</w:t>
      </w:r>
    </w:p>
    <w:p w14:paraId="4FA2F697" w14:textId="77777777" w:rsidR="00CA2C59" w:rsidRDefault="00000000">
      <w:pPr>
        <w:pStyle w:val="ListBullet3"/>
        <w:spacing w:after="60"/>
        <w:jc w:val="both"/>
      </w:pPr>
      <w:r>
        <w:t xml:space="preserve">Categoria </w:t>
      </w:r>
      <w:r>
        <w:rPr>
          <w:rFonts w:ascii="Courier New" w:eastAsia="Courier New" w:hAnsi="Courier New"/>
          <w:sz w:val="21"/>
        </w:rPr>
        <w:t>FERTILIZANTE</w:t>
      </w:r>
      <w:r>
        <w:t xml:space="preserve"> exige fornecedor de </w:t>
      </w:r>
      <w:r>
        <w:rPr>
          <w:rFonts w:ascii="Courier New" w:eastAsia="Courier New" w:hAnsi="Courier New"/>
          <w:sz w:val="21"/>
        </w:rPr>
        <w:t>FERTILIZANTES</w:t>
      </w:r>
      <w:r>
        <w:t>.</w:t>
      </w:r>
    </w:p>
    <w:p w14:paraId="39DAF1DF" w14:textId="77777777" w:rsidR="00CA2C59" w:rsidRDefault="00000000">
      <w:pPr>
        <w:pStyle w:val="ListBullet3"/>
        <w:spacing w:after="60"/>
        <w:jc w:val="both"/>
      </w:pPr>
      <w:r>
        <w:t xml:space="preserve">Categorias </w:t>
      </w:r>
      <w:r>
        <w:rPr>
          <w:rFonts w:ascii="Courier New" w:eastAsia="Courier New" w:hAnsi="Courier New"/>
          <w:sz w:val="21"/>
        </w:rPr>
        <w:t>MAQUINARIA</w:t>
      </w:r>
      <w:r>
        <w:t xml:space="preserve"> e </w:t>
      </w:r>
      <w:r>
        <w:rPr>
          <w:rFonts w:ascii="Courier New" w:eastAsia="Courier New" w:hAnsi="Courier New"/>
          <w:sz w:val="21"/>
        </w:rPr>
        <w:t>FERRAMENTA</w:t>
      </w:r>
      <w:r>
        <w:t xml:space="preserve"> exigem fornecedor de </w:t>
      </w:r>
      <w:r>
        <w:rPr>
          <w:rFonts w:ascii="Courier New" w:eastAsia="Courier New" w:hAnsi="Courier New"/>
          <w:sz w:val="21"/>
        </w:rPr>
        <w:t>MAQUINARIA</w:t>
      </w:r>
      <w:r>
        <w:t>.</w:t>
      </w:r>
    </w:p>
    <w:p w14:paraId="1F7DCAE2" w14:textId="77777777" w:rsidR="00CA2C59" w:rsidRDefault="00000000">
      <w:pPr>
        <w:pStyle w:val="ListBullet2"/>
        <w:spacing w:after="60"/>
        <w:jc w:val="both"/>
      </w:pPr>
      <w:r>
        <w:rPr>
          <w:b/>
        </w:rPr>
        <w:t>Preço Unitário (MT):</w:t>
      </w:r>
      <w:r>
        <w:t xml:space="preserve"> Preço de venda em Meticais (positivo, com até 2 casas decimais).</w:t>
      </w:r>
    </w:p>
    <w:p w14:paraId="37DD15E5" w14:textId="77777777" w:rsidR="00CA2C59" w:rsidRDefault="00000000">
      <w:pPr>
        <w:pStyle w:val="ListBullet2"/>
        <w:spacing w:after="60"/>
        <w:jc w:val="both"/>
      </w:pPr>
      <w:r>
        <w:rPr>
          <w:b/>
        </w:rPr>
        <w:t>Quantidade Inicial:</w:t>
      </w:r>
      <w:r>
        <w:t xml:space="preserve"> Quantidade física disponível para arranque.</w:t>
      </w:r>
    </w:p>
    <w:p w14:paraId="379DCB35" w14:textId="77777777" w:rsidR="00CA2C59" w:rsidRDefault="00000000">
      <w:pPr>
        <w:pStyle w:val="ListBullet2"/>
        <w:spacing w:after="60"/>
        <w:jc w:val="both"/>
      </w:pPr>
      <w:r>
        <w:rPr>
          <w:b/>
        </w:rPr>
        <w:t>Unidade de Medida:</w:t>
      </w:r>
      <w:r>
        <w:t xml:space="preserve"> Escolha amigável em chips estilizados (</w:t>
      </w:r>
      <w:r>
        <w:rPr>
          <w:rFonts w:ascii="Courier New" w:eastAsia="Courier New" w:hAnsi="Courier New"/>
          <w:sz w:val="21"/>
        </w:rPr>
        <w:t>kg</w:t>
      </w:r>
      <w:r>
        <w:t xml:space="preserve">, </w:t>
      </w:r>
      <w:r>
        <w:rPr>
          <w:rFonts w:ascii="Courier New" w:eastAsia="Courier New" w:hAnsi="Courier New"/>
          <w:sz w:val="21"/>
        </w:rPr>
        <w:t>saco</w:t>
      </w:r>
      <w:r>
        <w:t xml:space="preserve">, </w:t>
      </w:r>
      <w:r>
        <w:rPr>
          <w:rFonts w:ascii="Courier New" w:eastAsia="Courier New" w:hAnsi="Courier New"/>
          <w:sz w:val="21"/>
        </w:rPr>
        <w:t>litro</w:t>
      </w:r>
      <w:r>
        <w:t xml:space="preserve">, </w:t>
      </w:r>
      <w:r>
        <w:rPr>
          <w:rFonts w:ascii="Courier New" w:eastAsia="Courier New" w:hAnsi="Courier New"/>
          <w:sz w:val="21"/>
        </w:rPr>
        <w:t>tonelada</w:t>
      </w:r>
      <w:r>
        <w:t xml:space="preserve">, </w:t>
      </w:r>
      <w:r>
        <w:rPr>
          <w:rFonts w:ascii="Courier New" w:eastAsia="Courier New" w:hAnsi="Courier New"/>
          <w:sz w:val="21"/>
        </w:rPr>
        <w:t>unidade</w:t>
      </w:r>
      <w:r>
        <w:t>).</w:t>
      </w:r>
    </w:p>
    <w:p w14:paraId="3B898200" w14:textId="77777777" w:rsidR="00CA2C59" w:rsidRDefault="00000000">
      <w:pPr>
        <w:pStyle w:val="ListBullet2"/>
        <w:spacing w:after="60"/>
        <w:jc w:val="both"/>
      </w:pPr>
      <w:r>
        <w:rPr>
          <w:b/>
        </w:rPr>
        <w:t>Data de Validade:</w:t>
      </w:r>
      <w:r>
        <w:t xml:space="preserve"> Data futura de expiração (opcional para ferramentas/máquinas).</w:t>
      </w:r>
    </w:p>
    <w:p w14:paraId="254D1A5C" w14:textId="77777777" w:rsidR="00CA2C59" w:rsidRDefault="00000000">
      <w:pPr>
        <w:pStyle w:val="ListBullet2"/>
        <w:spacing w:after="60"/>
        <w:jc w:val="both"/>
      </w:pPr>
      <w:r>
        <w:rPr>
          <w:b/>
        </w:rPr>
        <w:t>Descrição:</w:t>
      </w:r>
      <w:r>
        <w:t xml:space="preserve"> Resumo técnico e especificações de aplicação.</w:t>
      </w:r>
    </w:p>
    <w:p w14:paraId="19F90587" w14:textId="77777777" w:rsidR="00CA2C59" w:rsidRDefault="00000000">
      <w:pPr>
        <w:pStyle w:val="ListBullet2"/>
        <w:spacing w:after="60"/>
        <w:jc w:val="both"/>
      </w:pPr>
      <w:r>
        <w:rPr>
          <w:b/>
        </w:rPr>
        <w:t>Fotografia:</w:t>
      </w:r>
      <w:r>
        <w:t xml:space="preserve"> Selecione uma imagem da galeria local integrada ou insira o endereço de uma fotografia.</w:t>
      </w:r>
    </w:p>
    <w:p w14:paraId="0155D82D" w14:textId="77777777" w:rsidR="00CA2C59" w:rsidRDefault="00000000">
      <w:pPr>
        <w:spacing w:after="60"/>
        <w:ind w:left="567" w:hanging="340"/>
        <w:jc w:val="both"/>
      </w:pPr>
      <w:r>
        <w:lastRenderedPageBreak/>
        <w:t xml:space="preserve">3. Prima </w:t>
      </w:r>
      <w:r>
        <w:rPr>
          <w:b/>
        </w:rPr>
        <w:t>Guardar</w:t>
      </w:r>
      <w:r>
        <w:t>. Em caso de inconformidade de campos, o erro específico é realçado a vermelho por baixo do elemento com foco automático.</w:t>
      </w:r>
    </w:p>
    <w:p w14:paraId="5552D870" w14:textId="77777777" w:rsidR="00CA2C59" w:rsidRDefault="00000000">
      <w:pPr>
        <w:pStyle w:val="Heading2"/>
      </w:pPr>
      <w:bookmarkStart w:id="12" w:name="_Toc243924160"/>
      <w:r>
        <w:t>3.4 Campanhas Agrícolas</w:t>
      </w:r>
      <w:bookmarkEnd w:id="12"/>
    </w:p>
    <w:p w14:paraId="66463354" w14:textId="77777777" w:rsidR="00CA2C59" w:rsidRDefault="00000000">
      <w:pPr>
        <w:jc w:val="both"/>
      </w:pPr>
      <w:r>
        <w:t>As campanhas representam os ciclos temporais de cultivo agrícola (ex.: época das chuvas, época de sequeiro ou safras anuais).</w:t>
      </w:r>
    </w:p>
    <w:p w14:paraId="2E2BFF60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0EE14E29" wp14:editId="748028F9">
            <wp:extent cx="5040000" cy="3543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admin-campanhas-lis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C1E4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8</w:t>
        </w:r>
      </w:fldSimple>
      <w:r>
        <w:t xml:space="preserve"> — Listagem de campanhas com controlo de estado Aberta / Fechada</w:t>
      </w:r>
    </w:p>
    <w:p w14:paraId="774B349F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Operações com Campanhas:</w:t>
      </w:r>
    </w:p>
    <w:p w14:paraId="1B2EAE13" w14:textId="77777777" w:rsidR="00CA2C59" w:rsidRDefault="00000000">
      <w:pPr>
        <w:pStyle w:val="ListBullet"/>
        <w:spacing w:after="60"/>
        <w:jc w:val="both"/>
      </w:pPr>
      <w:r>
        <w:rPr>
          <w:b/>
        </w:rPr>
        <w:t>Ver Cultivos:</w:t>
      </w:r>
      <w:r>
        <w:t xml:space="preserve"> Clique na hiperligação com o nome da campanha para inspecionar as parcelas de terra ativas associadas ao ciclo.</w:t>
      </w:r>
    </w:p>
    <w:p w14:paraId="68D8E18C" w14:textId="77777777" w:rsidR="00CA2C59" w:rsidRDefault="00000000">
      <w:pPr>
        <w:pStyle w:val="ListBullet"/>
        <w:spacing w:after="60"/>
        <w:jc w:val="both"/>
      </w:pPr>
      <w:r>
        <w:rPr>
          <w:b/>
        </w:rPr>
        <w:t>Fechar Campanha:</w:t>
      </w:r>
      <w:r>
        <w:t xml:space="preserve"> Ao concluir a época agrícola, prima </w:t>
      </w:r>
      <w:r>
        <w:rPr>
          <w:b/>
        </w:rPr>
        <w:t>Fechar</w:t>
      </w:r>
      <w:r>
        <w:t xml:space="preserve">. A campanha passa ao estado </w:t>
      </w:r>
      <w:r>
        <w:rPr>
          <w:b/>
        </w:rPr>
        <w:t>Fechada</w:t>
      </w:r>
      <w:r>
        <w:t xml:space="preserve"> (</w:t>
      </w:r>
      <w:r>
        <w:rPr>
          <w:rFonts w:ascii="Courier New" w:eastAsia="Courier New" w:hAnsi="Courier New"/>
          <w:sz w:val="21"/>
        </w:rPr>
        <w:t>.badge.off</w:t>
      </w:r>
      <w:r>
        <w:t>).</w:t>
      </w:r>
    </w:p>
    <w:p w14:paraId="63519F1C" w14:textId="77777777" w:rsidR="00CA2C59" w:rsidRDefault="00000000">
      <w:pPr>
        <w:pStyle w:val="ListBullet"/>
        <w:spacing w:after="60"/>
        <w:jc w:val="both"/>
      </w:pPr>
      <w:r>
        <w:rPr>
          <w:b/>
        </w:rPr>
        <w:t>Reabrir Campanha:</w:t>
      </w:r>
      <w:r>
        <w:t xml:space="preserve"> Permite reativar uma campanha encerrada caso seja necessário registar acertos operacionais.</w:t>
      </w:r>
    </w:p>
    <w:p w14:paraId="4D51DA8D" w14:textId="77777777" w:rsidR="00CA2C59" w:rsidRDefault="00000000">
      <w:pPr>
        <w:pStyle w:val="ListBullet"/>
        <w:spacing w:after="60"/>
        <w:jc w:val="both"/>
      </w:pPr>
      <w:r>
        <w:rPr>
          <w:b/>
        </w:rPr>
        <w:t>Remover Campanha:</w:t>
      </w:r>
      <w:r>
        <w:t xml:space="preserve"> Só é permitida a remoção se a campanha não contiver nenhum cultivo associado.</w:t>
      </w:r>
    </w:p>
    <w:p w14:paraId="583A23D8" w14:textId="77777777" w:rsidR="00CA2C59" w:rsidRDefault="00000000">
      <w:pPr>
        <w:keepNext/>
        <w:pBdr>
          <w:left w:val="single" w:sz="18" w:space="8" w:color="D4AF37"/>
        </w:pBdr>
        <w:shd w:val="clear" w:color="auto" w:fill="FBF3DA"/>
        <w:spacing w:before="120" w:after="0"/>
        <w:ind w:left="227" w:right="170"/>
      </w:pPr>
      <w:r>
        <w:rPr>
          <w:b/>
          <w:color w:val="6B4E0A"/>
          <w:sz w:val="21"/>
        </w:rPr>
        <w:lastRenderedPageBreak/>
        <w:t>Aviso</w:t>
      </w:r>
    </w:p>
    <w:p w14:paraId="497E0064" w14:textId="77777777" w:rsidR="00CA2C59" w:rsidRDefault="00000000">
      <w:pPr>
        <w:pBdr>
          <w:left w:val="single" w:sz="18" w:space="8" w:color="D4AF37"/>
        </w:pBdr>
        <w:shd w:val="clear" w:color="auto" w:fill="FBF3DA"/>
        <w:spacing w:after="240"/>
        <w:ind w:left="227" w:right="170"/>
        <w:jc w:val="both"/>
      </w:pPr>
      <w:r>
        <w:rPr>
          <w:b/>
        </w:rPr>
        <w:t>Regra de Negócio D05:</w:t>
      </w:r>
      <w:r>
        <w:t xml:space="preserve"> Campanhas no estado </w:t>
      </w:r>
      <w:r>
        <w:rPr>
          <w:b/>
        </w:rPr>
        <w:t>Fechada</w:t>
      </w:r>
      <w:r>
        <w:t xml:space="preserve"> bloqueiam terminantemente a abertura de novos cultivos e o registo de novas colheitas, salvaguardando o encerramento do exercício agrícola.</w:t>
      </w:r>
    </w:p>
    <w:p w14:paraId="01E1DDE4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73B0CD7E" wp14:editId="60C8507C">
            <wp:extent cx="5040000" cy="3543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admin-campanha-nov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13F9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9</w:t>
        </w:r>
      </w:fldSimple>
      <w:r>
        <w:t xml:space="preserve"> — Registo de nova campanha agrícola com datas de vigência</w:t>
      </w:r>
    </w:p>
    <w:p w14:paraId="0AAD0E61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Criar Nova Campanha:</w:t>
      </w:r>
    </w:p>
    <w:p w14:paraId="2C0D5E54" w14:textId="77777777" w:rsidR="00CA2C59" w:rsidRDefault="00000000">
      <w:pPr>
        <w:spacing w:after="60"/>
        <w:ind w:left="567" w:hanging="340"/>
        <w:jc w:val="both"/>
      </w:pPr>
      <w:r>
        <w:t xml:space="preserve">1. No menu superior selecione </w:t>
      </w:r>
      <w:r>
        <w:rPr>
          <w:b/>
        </w:rPr>
        <w:t>Gestão → Campanhas</w:t>
      </w:r>
      <w:r>
        <w:t xml:space="preserve"> e clique em </w:t>
      </w:r>
      <w:r>
        <w:rPr>
          <w:b/>
        </w:rPr>
        <w:t>+ Nova campanha</w:t>
      </w:r>
      <w:r>
        <w:t>.</w:t>
      </w:r>
    </w:p>
    <w:p w14:paraId="17E8941C" w14:textId="77777777" w:rsidR="00CA2C59" w:rsidRDefault="00000000">
      <w:pPr>
        <w:spacing w:after="60"/>
        <w:ind w:left="567" w:hanging="340"/>
        <w:jc w:val="both"/>
      </w:pPr>
      <w:r>
        <w:t xml:space="preserve">2. Indique a </w:t>
      </w:r>
      <w:r>
        <w:rPr>
          <w:b/>
        </w:rPr>
        <w:t>Designação da Campanha</w:t>
      </w:r>
      <w:r>
        <w:t xml:space="preserve"> (ex.: </w:t>
      </w:r>
      <w:r>
        <w:rPr>
          <w:rFonts w:ascii="Courier New" w:eastAsia="Courier New" w:hAnsi="Courier New"/>
          <w:sz w:val="21"/>
        </w:rPr>
        <w:t>Campanha Agrícola 2026/2027</w:t>
      </w:r>
      <w:r>
        <w:t>).</w:t>
      </w:r>
    </w:p>
    <w:p w14:paraId="5086B69C" w14:textId="77777777" w:rsidR="00CA2C59" w:rsidRDefault="00000000">
      <w:pPr>
        <w:spacing w:after="60"/>
        <w:ind w:left="567" w:hanging="340"/>
        <w:jc w:val="both"/>
      </w:pPr>
      <w:r>
        <w:t xml:space="preserve">3. Defina a </w:t>
      </w:r>
      <w:r>
        <w:rPr>
          <w:b/>
        </w:rPr>
        <w:t>Data de Início</w:t>
      </w:r>
      <w:r>
        <w:t xml:space="preserve"> e a </w:t>
      </w:r>
      <w:r>
        <w:rPr>
          <w:b/>
        </w:rPr>
        <w:t>Data de Fim</w:t>
      </w:r>
      <w:r>
        <w:t xml:space="preserve"> (a data final tem obrigatoriamente de ser igual ou posterior à data inicial).</w:t>
      </w:r>
    </w:p>
    <w:p w14:paraId="5B18609A" w14:textId="77777777" w:rsidR="00CA2C59" w:rsidRDefault="00000000">
      <w:pPr>
        <w:spacing w:after="60"/>
        <w:ind w:left="567" w:hanging="340"/>
        <w:jc w:val="both"/>
      </w:pPr>
      <w:r>
        <w:t xml:space="preserve">4. Prima </w:t>
      </w:r>
      <w:r>
        <w:rPr>
          <w:b/>
        </w:rPr>
        <w:t>Guardar</w:t>
      </w:r>
      <w:r>
        <w:t xml:space="preserve">. A campanha é criada no estado </w:t>
      </w:r>
      <w:r>
        <w:rPr>
          <w:b/>
        </w:rPr>
        <w:t>Aberta</w:t>
      </w:r>
      <w:r>
        <w:t xml:space="preserve"> por defeito.</w:t>
      </w:r>
    </w:p>
    <w:p w14:paraId="513EDD4B" w14:textId="77777777" w:rsidR="00CA2C59" w:rsidRDefault="00000000">
      <w:pPr>
        <w:pStyle w:val="Heading2"/>
      </w:pPr>
      <w:bookmarkStart w:id="13" w:name="_Toc243924161"/>
      <w:r>
        <w:t>3.5 Parcelas de Cultivo</w:t>
      </w:r>
      <w:bookmarkEnd w:id="13"/>
    </w:p>
    <w:p w14:paraId="73BC6EEB" w14:textId="77777777" w:rsidR="00CA2C59" w:rsidRDefault="00000000">
      <w:pPr>
        <w:jc w:val="both"/>
      </w:pPr>
      <w:r>
        <w:t>Cada campanha é dividida em parcelas de cultivo específicas, onde se plantam diferentes espécies agrícolas em áreas delimitadas.</w:t>
      </w:r>
    </w:p>
    <w:p w14:paraId="1EF8240F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FC48CAB" wp14:editId="32558458">
            <wp:extent cx="5040000" cy="3543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admin-cultivos-lis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2280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10</w:t>
        </w:r>
      </w:fldSimple>
      <w:r>
        <w:t xml:space="preserve"> — Parcelas de cultivo instaladas com especificação de hectares e variedade</w:t>
      </w:r>
    </w:p>
    <w:p w14:paraId="0B14542E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Gerir Cultivos:</w:t>
      </w:r>
    </w:p>
    <w:p w14:paraId="25EE2DB9" w14:textId="77777777" w:rsidR="00CA2C59" w:rsidRDefault="00000000">
      <w:pPr>
        <w:spacing w:after="60"/>
        <w:ind w:left="567" w:hanging="340"/>
        <w:jc w:val="both"/>
      </w:pPr>
      <w:r>
        <w:t xml:space="preserve">1. Aceda a </w:t>
      </w:r>
      <w:r>
        <w:rPr>
          <w:b/>
        </w:rPr>
        <w:t>Gestão → Cultivos</w:t>
      </w:r>
      <w:r>
        <w:t xml:space="preserve"> (ou através da ligação direta de uma campanha).</w:t>
      </w:r>
    </w:p>
    <w:p w14:paraId="3D5CD0D9" w14:textId="77777777" w:rsidR="00CA2C59" w:rsidRDefault="00000000">
      <w:pPr>
        <w:spacing w:after="60"/>
        <w:ind w:left="567" w:hanging="340"/>
        <w:jc w:val="both"/>
      </w:pPr>
      <w:r>
        <w:t>2. O topo apresenta a campanha selecionada, a sua vigência e o badge de estado.</w:t>
      </w:r>
    </w:p>
    <w:p w14:paraId="2CC4E8FA" w14:textId="77777777" w:rsidR="00CA2C59" w:rsidRDefault="00000000">
      <w:pPr>
        <w:spacing w:after="60"/>
        <w:ind w:left="567" w:hanging="340"/>
        <w:jc w:val="both"/>
      </w:pPr>
      <w:r>
        <w:t>3. A tabela discrimina:</w:t>
      </w:r>
    </w:p>
    <w:p w14:paraId="192A97FD" w14:textId="77777777" w:rsidR="00CA2C59" w:rsidRDefault="00000000">
      <w:pPr>
        <w:pStyle w:val="ListBullet2"/>
        <w:spacing w:after="60"/>
        <w:jc w:val="both"/>
      </w:pPr>
      <w:r>
        <w:rPr>
          <w:b/>
        </w:rPr>
        <w:t>Cultura:</w:t>
      </w:r>
      <w:r>
        <w:t xml:space="preserve"> Espécie vegetal semeada (ex.: Milho, Feijão, Arroz).</w:t>
      </w:r>
    </w:p>
    <w:p w14:paraId="12157E3C" w14:textId="77777777" w:rsidR="00CA2C59" w:rsidRDefault="00000000">
      <w:pPr>
        <w:pStyle w:val="ListBullet2"/>
        <w:spacing w:after="60"/>
        <w:jc w:val="both"/>
      </w:pPr>
      <w:r>
        <w:rPr>
          <w:b/>
        </w:rPr>
        <w:t>Variedade:</w:t>
      </w:r>
      <w:r>
        <w:t xml:space="preserve"> Linhagem agronómica (ex.: Matuba, Nhemba, Pan 53).</w:t>
      </w:r>
    </w:p>
    <w:p w14:paraId="5D98758C" w14:textId="77777777" w:rsidR="00CA2C59" w:rsidRDefault="00000000">
      <w:pPr>
        <w:pStyle w:val="ListBullet2"/>
        <w:spacing w:after="60"/>
        <w:jc w:val="both"/>
      </w:pPr>
      <w:r>
        <w:rPr>
          <w:b/>
        </w:rPr>
        <w:t>Área (Hectares):</w:t>
      </w:r>
      <w:r>
        <w:t xml:space="preserve"> Dimensão do talhão produtivo.</w:t>
      </w:r>
    </w:p>
    <w:p w14:paraId="3CE26D14" w14:textId="77777777" w:rsidR="00CA2C59" w:rsidRDefault="00000000">
      <w:pPr>
        <w:pStyle w:val="ListBullet2"/>
        <w:spacing w:after="60"/>
        <w:jc w:val="both"/>
      </w:pPr>
      <w:r>
        <w:rPr>
          <w:b/>
        </w:rPr>
        <w:t>Data de Plantio:</w:t>
      </w:r>
      <w:r>
        <w:t xml:space="preserve"> Data de sementeira em campo.</w:t>
      </w:r>
    </w:p>
    <w:p w14:paraId="557F5D59" w14:textId="77777777" w:rsidR="00CA2C59" w:rsidRDefault="00000000">
      <w:pPr>
        <w:pStyle w:val="ListBullet2"/>
        <w:spacing w:after="60"/>
        <w:jc w:val="both"/>
      </w:pPr>
      <w:r>
        <w:rPr>
          <w:b/>
        </w:rPr>
        <w:t>Ações:</w:t>
      </w:r>
      <w:r>
        <w:t xml:space="preserve"> Atalho direto para </w:t>
      </w:r>
      <w:r>
        <w:rPr>
          <w:b/>
        </w:rPr>
        <w:t>Colheitas</w:t>
      </w:r>
      <w:r>
        <w:t xml:space="preserve"> e botão de remoção da parcela (recusada se já existirem colheitas registadas).</w:t>
      </w:r>
    </w:p>
    <w:p w14:paraId="122D0B4F" w14:textId="77777777" w:rsidR="00CA2C59" w:rsidRDefault="00000000">
      <w:pPr>
        <w:spacing w:after="60"/>
        <w:ind w:left="567" w:hanging="340"/>
        <w:jc w:val="both"/>
      </w:pPr>
      <w:r>
        <w:t xml:space="preserve">4. </w:t>
      </w:r>
      <w:r>
        <w:rPr>
          <w:b/>
        </w:rPr>
        <w:t>Adicionar Cultivo:</w:t>
      </w:r>
      <w:r>
        <w:t xml:space="preserve"> Utilize o formulário posicionado por baixo da tabela para lançar novas parcelas sem sair do contexto da campanha.</w:t>
      </w:r>
    </w:p>
    <w:p w14:paraId="65177F5B" w14:textId="77777777" w:rsidR="00CA2C59" w:rsidRDefault="00000000">
      <w:pPr>
        <w:pStyle w:val="Heading2"/>
      </w:pPr>
      <w:bookmarkStart w:id="14" w:name="_Toc243924162"/>
      <w:r>
        <w:t>3.6 Registo de Colheitas e Valor Total</w:t>
      </w:r>
      <w:bookmarkEnd w:id="14"/>
    </w:p>
    <w:p w14:paraId="517DC5F6" w14:textId="77777777" w:rsidR="00CA2C59" w:rsidRDefault="00000000">
      <w:pPr>
        <w:jc w:val="both"/>
      </w:pPr>
      <w:r>
        <w:t>O módulo de colheitas contabiliza os rendimentos físicos obtidos no campo e calcula automaticamente o valor monetário bruto correspondente à produção.</w:t>
      </w:r>
    </w:p>
    <w:p w14:paraId="61204A87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5C2E024" wp14:editId="701D7315">
            <wp:extent cx="5040000" cy="3543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admin-colheitas-lis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06EB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11</w:t>
        </w:r>
      </w:fldSimple>
      <w:r>
        <w:t xml:space="preserve"> — Colheitas apuradas com destaque do valor total monetário</w:t>
      </w:r>
    </w:p>
    <w:p w14:paraId="308E3219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Registar Rendimento de Colheita:</w:t>
      </w:r>
    </w:p>
    <w:p w14:paraId="5A24C2EB" w14:textId="77777777" w:rsidR="00CA2C59" w:rsidRDefault="00000000">
      <w:pPr>
        <w:spacing w:after="60"/>
        <w:ind w:left="567" w:hanging="340"/>
        <w:jc w:val="both"/>
      </w:pPr>
      <w:r>
        <w:t xml:space="preserve">1. Aceda a </w:t>
      </w:r>
      <w:r>
        <w:rPr>
          <w:b/>
        </w:rPr>
        <w:t>Gestão → Colheitas</w:t>
      </w:r>
      <w:r>
        <w:t xml:space="preserve"> e selecione a parcela de cultivo em exploração.</w:t>
      </w:r>
    </w:p>
    <w:p w14:paraId="4F56A968" w14:textId="77777777" w:rsidR="00CA2C59" w:rsidRDefault="00000000">
      <w:pPr>
        <w:spacing w:after="60"/>
        <w:ind w:left="567" w:hanging="340"/>
        <w:jc w:val="both"/>
      </w:pPr>
      <w:r>
        <w:t xml:space="preserve">2. No formulário </w:t>
      </w:r>
      <w:r>
        <w:rPr>
          <w:b/>
        </w:rPr>
        <w:t>Registar nova colheita</w:t>
      </w:r>
      <w:r>
        <w:t>, preencha:</w:t>
      </w:r>
    </w:p>
    <w:p w14:paraId="4AADD42C" w14:textId="77777777" w:rsidR="00CA2C59" w:rsidRDefault="00000000">
      <w:pPr>
        <w:pStyle w:val="ListBullet2"/>
        <w:spacing w:after="60"/>
        <w:jc w:val="both"/>
      </w:pPr>
      <w:r>
        <w:rPr>
          <w:b/>
        </w:rPr>
        <w:t>Data da Colheita:</w:t>
      </w:r>
      <w:r>
        <w:t xml:space="preserve"> Dia em que se efetuou o corte/apanha.</w:t>
      </w:r>
    </w:p>
    <w:p w14:paraId="09B16A37" w14:textId="77777777" w:rsidR="00CA2C59" w:rsidRDefault="00000000">
      <w:pPr>
        <w:pStyle w:val="ListBullet2"/>
        <w:spacing w:after="60"/>
        <w:jc w:val="both"/>
      </w:pPr>
      <w:r>
        <w:rPr>
          <w:b/>
        </w:rPr>
        <w:t>Quantidade Colhida (kg):</w:t>
      </w:r>
      <w:r>
        <w:t xml:space="preserve"> Peso total aferido em quilogramas (ex.: </w:t>
      </w:r>
      <w:r>
        <w:rPr>
          <w:rFonts w:ascii="Courier New" w:eastAsia="Courier New" w:hAnsi="Courier New"/>
          <w:sz w:val="21"/>
        </w:rPr>
        <w:t>3200</w:t>
      </w:r>
      <w:r>
        <w:t>).</w:t>
      </w:r>
    </w:p>
    <w:p w14:paraId="7644655E" w14:textId="77777777" w:rsidR="00CA2C59" w:rsidRDefault="00000000">
      <w:pPr>
        <w:pStyle w:val="ListBullet2"/>
        <w:spacing w:after="60"/>
        <w:jc w:val="both"/>
      </w:pPr>
      <w:r>
        <w:rPr>
          <w:b/>
        </w:rPr>
        <w:t>Preço de Referência por kg (MT):</w:t>
      </w:r>
      <w:r>
        <w:t xml:space="preserve"> Cotação de mercado por quilograma (ex.: </w:t>
      </w:r>
      <w:r>
        <w:rPr>
          <w:rFonts w:ascii="Courier New" w:eastAsia="Courier New" w:hAnsi="Courier New"/>
          <w:sz w:val="21"/>
        </w:rPr>
        <w:t>22,00</w:t>
      </w:r>
      <w:r>
        <w:t>).</w:t>
      </w:r>
    </w:p>
    <w:p w14:paraId="38F1B97D" w14:textId="77777777" w:rsidR="00CA2C59" w:rsidRDefault="00000000">
      <w:pPr>
        <w:spacing w:after="60"/>
        <w:ind w:left="567" w:hanging="340"/>
        <w:jc w:val="both"/>
      </w:pPr>
      <w:r>
        <w:t xml:space="preserve">3. Prima </w:t>
      </w:r>
      <w:r>
        <w:rPr>
          <w:b/>
        </w:rPr>
        <w:t>Registar colheita</w:t>
      </w:r>
      <w:r>
        <w:t>.</w:t>
      </w:r>
    </w:p>
    <w:p w14:paraId="2C65D172" w14:textId="77777777" w:rsidR="00CA2C59" w:rsidRDefault="00000000">
      <w:pPr>
        <w:spacing w:after="60"/>
        <w:ind w:left="567" w:hanging="340"/>
        <w:jc w:val="both"/>
      </w:pPr>
      <w:r>
        <w:t xml:space="preserve">4. O sistema insere a linha na tabela e calcula o </w:t>
      </w:r>
      <w:r>
        <w:rPr>
          <w:b/>
        </w:rPr>
        <w:t>Valor Total</w:t>
      </w:r>
      <w:r>
        <w:t xml:space="preserve"> através da fórmula do modelo de domínio:</w:t>
      </w:r>
    </w:p>
    <w:p w14:paraId="5920BE81" w14:textId="77777777" w:rsidR="00CA2C59" w:rsidRDefault="00000000">
      <w:pPr>
        <w:spacing w:before="80" w:after="160"/>
        <w:ind w:left="567" w:right="283"/>
        <w:jc w:val="center"/>
      </w:pPr>
      <w:r>
        <w:t>Valor Total = Quantidade (kg) × Preço/kg = 3 200 × 22,00 MT = 70 400,00 MT</w:t>
      </w:r>
    </w:p>
    <w:p w14:paraId="58394EA0" w14:textId="77777777" w:rsidR="00CA2C59" w:rsidRDefault="00000000">
      <w:pPr>
        <w:pStyle w:val="Heading2"/>
      </w:pPr>
      <w:bookmarkStart w:id="15" w:name="_Toc243924163"/>
      <w:r>
        <w:t>3.7 Listagens Ordenáveis e Armazém</w:t>
      </w:r>
      <w:bookmarkEnd w:id="15"/>
    </w:p>
    <w:p w14:paraId="298A4251" w14:textId="77777777" w:rsidR="00CA2C59" w:rsidRDefault="00000000">
      <w:pPr>
        <w:jc w:val="both"/>
      </w:pPr>
      <w:r>
        <w:t xml:space="preserve">Para efeitos de auditoria e conferência física, o módulo de </w:t>
      </w:r>
      <w:r>
        <w:rPr>
          <w:b/>
        </w:rPr>
        <w:t>Listagens</w:t>
      </w:r>
      <w:r>
        <w:t xml:space="preserve"> oferece grelhas de dados configuráveis em tempo real.</w:t>
      </w:r>
    </w:p>
    <w:p w14:paraId="381EF05F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4D4DAB3" wp14:editId="64D6D86C">
            <wp:extent cx="5040000" cy="3543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admin-listage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4947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12</w:t>
        </w:r>
      </w:fldSimple>
      <w:r>
        <w:t xml:space="preserve"> — Listagem de produtos com cabeçalhos ordenáveis interativos</w:t>
      </w:r>
    </w:p>
    <w:p w14:paraId="711FD752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Recursos das Listagens:</w:t>
      </w:r>
    </w:p>
    <w:p w14:paraId="6D945D45" w14:textId="77777777" w:rsidR="00CA2C59" w:rsidRDefault="00000000">
      <w:pPr>
        <w:pStyle w:val="ListBullet"/>
        <w:spacing w:after="60"/>
        <w:jc w:val="both"/>
      </w:pPr>
      <w:r>
        <w:rPr>
          <w:b/>
        </w:rPr>
        <w:t>Abas de Navegação (</w:t>
      </w:r>
      <w:r>
        <w:rPr>
          <w:rFonts w:ascii="Courier New" w:eastAsia="Courier New" w:hAnsi="Courier New"/>
          <w:b/>
          <w:sz w:val="21"/>
        </w:rPr>
        <w:t>.abas</w:t>
      </w:r>
      <w:r>
        <w:rPr>
          <w:b/>
        </w:rPr>
        <w:t>):</w:t>
      </w:r>
      <w:r>
        <w:t xml:space="preserve"> Alterne confortavelmente entre </w:t>
      </w:r>
      <w:r>
        <w:rPr>
          <w:b/>
        </w:rPr>
        <w:t>Produtos</w:t>
      </w:r>
      <w:r>
        <w:t xml:space="preserve">, </w:t>
      </w:r>
      <w:r>
        <w:rPr>
          <w:b/>
        </w:rPr>
        <w:t>Fornecedores</w:t>
      </w:r>
      <w:r>
        <w:t xml:space="preserve">, </w:t>
      </w:r>
      <w:r>
        <w:rPr>
          <w:b/>
        </w:rPr>
        <w:t>Clientes</w:t>
      </w:r>
      <w:r>
        <w:t xml:space="preserve">, </w:t>
      </w:r>
      <w:r>
        <w:rPr>
          <w:b/>
        </w:rPr>
        <w:t>Armazém</w:t>
      </w:r>
      <w:r>
        <w:t xml:space="preserve"> e </w:t>
      </w:r>
      <w:r>
        <w:rPr>
          <w:b/>
        </w:rPr>
        <w:t>Compras detalhadas</w:t>
      </w:r>
      <w:r>
        <w:t>.</w:t>
      </w:r>
    </w:p>
    <w:p w14:paraId="6FCB2343" w14:textId="77777777" w:rsidR="00CA2C59" w:rsidRDefault="00000000">
      <w:pPr>
        <w:pStyle w:val="ListBullet"/>
        <w:spacing w:after="60"/>
        <w:jc w:val="both"/>
      </w:pPr>
      <w:r>
        <w:rPr>
          <w:b/>
        </w:rPr>
        <w:t>Ordenação Bidirecional:</w:t>
      </w:r>
      <w:r>
        <w:t xml:space="preserve"> Clique em qualquer cabeçalho de coluna (ex.: </w:t>
      </w:r>
      <w:r>
        <w:rPr>
          <w:i/>
        </w:rPr>
        <w:t>Nome</w:t>
      </w:r>
      <w:r>
        <w:t xml:space="preserve">, </w:t>
      </w:r>
      <w:r>
        <w:rPr>
          <w:i/>
        </w:rPr>
        <w:t>Categoria</w:t>
      </w:r>
      <w:r>
        <w:t xml:space="preserve">, </w:t>
      </w:r>
      <w:r>
        <w:rPr>
          <w:i/>
        </w:rPr>
        <w:t>Preço</w:t>
      </w:r>
      <w:r>
        <w:t xml:space="preserve">, </w:t>
      </w:r>
      <w:r>
        <w:rPr>
          <w:i/>
        </w:rPr>
        <w:t>Stock</w:t>
      </w:r>
      <w:r>
        <w:t>) para alternar entre ordenação ascendente (▲) e descendente (▼).</w:t>
      </w:r>
    </w:p>
    <w:p w14:paraId="5F14C3A3" w14:textId="77777777" w:rsidR="00CA2C59" w:rsidRDefault="00000000">
      <w:pPr>
        <w:pStyle w:val="ListBullet"/>
        <w:spacing w:after="60"/>
        <w:jc w:val="both"/>
      </w:pPr>
      <w:r>
        <w:rPr>
          <w:b/>
        </w:rPr>
        <w:t>Aba de Armazém:</w:t>
      </w:r>
      <w:r>
        <w:t xml:space="preserve"> Exibe o balanço de stocks críticos, sinalizando produtos com necessidade urgente de reposição.</w:t>
      </w:r>
    </w:p>
    <w:p w14:paraId="3AA23F9F" w14:textId="77777777" w:rsidR="00CA2C59" w:rsidRDefault="00000000">
      <w:pPr>
        <w:pStyle w:val="Heading2"/>
      </w:pPr>
      <w:bookmarkStart w:id="16" w:name="_Toc243924164"/>
      <w:r>
        <w:t>3.8 Auditoria de Compras Detalhadas</w:t>
      </w:r>
      <w:bookmarkEnd w:id="16"/>
    </w:p>
    <w:p w14:paraId="7D6F96D1" w14:textId="77777777" w:rsidR="00CA2C59" w:rsidRDefault="00000000">
      <w:pPr>
        <w:jc w:val="both"/>
      </w:pPr>
      <w:r>
        <w:t xml:space="preserve">Ao contrário de uma simples tabela de totais, a secção de </w:t>
      </w:r>
      <w:r>
        <w:rPr>
          <w:b/>
        </w:rPr>
        <w:t>Compras Detalhadas</w:t>
      </w:r>
      <w:r>
        <w:t xml:space="preserve"> expõe cada transação em cartões individuais completos.</w:t>
      </w:r>
    </w:p>
    <w:p w14:paraId="3CF9CAE2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1398772" wp14:editId="370DDC95">
            <wp:extent cx="5040000" cy="3543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admin-compras-detalhad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1CC9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13</w:t>
        </w:r>
      </w:fldSimple>
      <w:r>
        <w:t xml:space="preserve"> — Cartões individuais de compras detalhadas com discriminação fiscal</w:t>
      </w:r>
    </w:p>
    <w:p w14:paraId="6B023F4E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Informação Apresentada em Cada Cartão:</w:t>
      </w:r>
    </w:p>
    <w:p w14:paraId="50438FF1" w14:textId="77777777" w:rsidR="00CA2C59" w:rsidRDefault="00000000">
      <w:pPr>
        <w:pStyle w:val="ListBullet"/>
        <w:spacing w:after="60"/>
        <w:jc w:val="both"/>
      </w:pPr>
      <w:r>
        <w:t>Número da fatura comercial e data/hora de emissão.</w:t>
      </w:r>
    </w:p>
    <w:p w14:paraId="4AF5ED16" w14:textId="77777777" w:rsidR="00CA2C59" w:rsidRDefault="00000000">
      <w:pPr>
        <w:pStyle w:val="ListBullet"/>
        <w:spacing w:after="60"/>
        <w:jc w:val="both"/>
      </w:pPr>
      <w:r>
        <w:t>Identificação fiscal do cliente: nome completo, telefone moçambicano e morada de entrega.</w:t>
      </w:r>
    </w:p>
    <w:p w14:paraId="57954B58" w14:textId="77777777" w:rsidR="00CA2C59" w:rsidRDefault="00000000">
      <w:pPr>
        <w:pStyle w:val="ListBullet"/>
        <w:spacing w:after="60"/>
        <w:jc w:val="both"/>
      </w:pPr>
      <w:r>
        <w:t>Discriminação linha a linha de cada insumo faturado (designação, quantidade, unidade, preço unitário e subtotal).</w:t>
      </w:r>
    </w:p>
    <w:p w14:paraId="15784D75" w14:textId="77777777" w:rsidR="00CA2C59" w:rsidRDefault="00000000">
      <w:pPr>
        <w:pStyle w:val="ListBullet"/>
        <w:spacing w:after="60"/>
        <w:jc w:val="both"/>
      </w:pPr>
      <w:r>
        <w:t>Linhas de apuramento financeiro: Subtotal, Imposto sobre o Valor Acrescentado (</w:t>
      </w:r>
      <w:r>
        <w:rPr>
          <w:b/>
        </w:rPr>
        <w:t>IVA a 16%</w:t>
      </w:r>
      <w:r>
        <w:t>) e Valor Total Pago.</w:t>
      </w:r>
    </w:p>
    <w:p w14:paraId="434036DA" w14:textId="77777777" w:rsidR="00CA2C59" w:rsidRDefault="00000000">
      <w:pPr>
        <w:pStyle w:val="ListBullet"/>
        <w:spacing w:after="60"/>
        <w:jc w:val="both"/>
      </w:pPr>
      <w:r>
        <w:t xml:space="preserve">Ligação direta </w:t>
      </w:r>
      <w:r>
        <w:rPr>
          <w:b/>
        </w:rPr>
        <w:t>"Ver factura"</w:t>
      </w:r>
      <w:r>
        <w:t xml:space="preserve"> para consulta do duplicado oficial.</w:t>
      </w:r>
    </w:p>
    <w:p w14:paraId="11852FA0" w14:textId="77777777" w:rsidR="00CA2C59" w:rsidRDefault="00000000">
      <w:pPr>
        <w:pStyle w:val="Heading2"/>
      </w:pPr>
      <w:bookmarkStart w:id="17" w:name="_Toc243924165"/>
      <w:r>
        <w:t>3.9 Relatórios Analíticos de Gestão</w:t>
      </w:r>
      <w:bookmarkEnd w:id="17"/>
    </w:p>
    <w:p w14:paraId="3D80CC37" w14:textId="77777777" w:rsidR="00CA2C59" w:rsidRDefault="00000000">
      <w:pPr>
        <w:jc w:val="both"/>
      </w:pPr>
      <w:r>
        <w:t>O AgroGest disponibiliza quatro relatórios estratégicos para apoiar a tomada de decisão comercial e fidelização de clientes.</w:t>
      </w:r>
    </w:p>
    <w:p w14:paraId="11273193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9D41480" wp14:editId="48233A35">
            <wp:extent cx="5040000" cy="3543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admin-relatori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94D8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14</w:t>
        </w:r>
      </w:fldSimple>
      <w:r>
        <w:t xml:space="preserve"> — Relatório de clientes mais assíduos com identificação de pódio</w:t>
      </w:r>
    </w:p>
    <w:p w14:paraId="164BDE0A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Relatórios Disponíveis:</w:t>
      </w:r>
    </w:p>
    <w:p w14:paraId="7791E89E" w14:textId="77777777" w:rsidR="00CA2C59" w:rsidRDefault="00000000">
      <w:pPr>
        <w:spacing w:after="60"/>
        <w:ind w:left="567" w:hanging="340"/>
        <w:jc w:val="both"/>
      </w:pPr>
      <w:r>
        <w:t xml:space="preserve">1. </w:t>
      </w:r>
      <w:r>
        <w:rPr>
          <w:b/>
        </w:rPr>
        <w:t>Mais Assíduos:</w:t>
      </w:r>
      <w:r>
        <w:t xml:space="preserve"> Classificação dos clientes com maior número de transações efetuadas. As três primeiras posições recebem destaque de pódio de honra (1.º Lugar, 2.º Lugar, 3.º Lugar).</w:t>
      </w:r>
    </w:p>
    <w:p w14:paraId="3395DE13" w14:textId="77777777" w:rsidR="00CA2C59" w:rsidRDefault="00000000">
      <w:pPr>
        <w:spacing w:after="60"/>
        <w:ind w:left="567" w:hanging="340"/>
        <w:jc w:val="both"/>
      </w:pPr>
      <w:r>
        <w:t xml:space="preserve">2. </w:t>
      </w:r>
      <w:r>
        <w:rPr>
          <w:b/>
        </w:rPr>
        <w:t>Que Compraram:</w:t>
      </w:r>
      <w:r>
        <w:t xml:space="preserve"> Ordenação pelo volume financeiro global gasto (maior volume de negócios gerado para o AgroGest).</w:t>
      </w:r>
    </w:p>
    <w:p w14:paraId="17754F4E" w14:textId="77777777" w:rsidR="00CA2C59" w:rsidRDefault="00000000">
      <w:pPr>
        <w:spacing w:after="60"/>
        <w:ind w:left="567" w:hanging="340"/>
        <w:jc w:val="both"/>
      </w:pPr>
      <w:r>
        <w:t xml:space="preserve">3. </w:t>
      </w:r>
      <w:r>
        <w:rPr>
          <w:b/>
        </w:rPr>
        <w:t>Clientes:</w:t>
      </w:r>
      <w:r>
        <w:t xml:space="preserve"> Listagem alfabética de todos os agricultores e entidades registadas.</w:t>
      </w:r>
    </w:p>
    <w:p w14:paraId="0A7012FE" w14:textId="77777777" w:rsidR="00CA2C59" w:rsidRDefault="00000000">
      <w:pPr>
        <w:spacing w:after="60"/>
        <w:ind w:left="567" w:hanging="340"/>
        <w:jc w:val="both"/>
      </w:pPr>
      <w:r>
        <w:t xml:space="preserve">4. </w:t>
      </w:r>
      <w:r>
        <w:rPr>
          <w:b/>
        </w:rPr>
        <w:t>Sem Compras:</w:t>
      </w:r>
      <w:r>
        <w:t xml:space="preserve"> Identificação dos utilizadores que criaram conta mas ainda não efetuaram qualquer aquisição, permitindo ações de contacto ou apoio comercial.</w:t>
      </w:r>
    </w:p>
    <w:p w14:paraId="089561D5" w14:textId="77777777" w:rsidR="00CA2C59" w:rsidRDefault="00000000">
      <w:pPr>
        <w:pStyle w:val="Heading2"/>
      </w:pPr>
      <w:bookmarkStart w:id="18" w:name="_Toc243924166"/>
      <w:r>
        <w:t>3.10 Salvaguarda e Persistência Manual de Dados</w:t>
      </w:r>
      <w:bookmarkEnd w:id="18"/>
    </w:p>
    <w:p w14:paraId="65D6EDC3" w14:textId="77777777" w:rsidR="00CA2C59" w:rsidRDefault="00000000">
      <w:pPr>
        <w:jc w:val="both"/>
      </w:pPr>
      <w:r>
        <w:t>O AgroGest não utiliza sistemas relacionais pesados externos. Os dados residem na memória do servidor e são salvaguardados em ficheiro binário através de serialização Java atómica (</w:t>
      </w:r>
      <w:r>
        <w:rPr>
          <w:rFonts w:ascii="Courier New" w:eastAsia="Courier New" w:hAnsi="Courier New"/>
          <w:sz w:val="21"/>
        </w:rPr>
        <w:t>/opt/tomcat/data/agrogest.ser</w:t>
      </w:r>
      <w:r>
        <w:t>).</w:t>
      </w:r>
    </w:p>
    <w:p w14:paraId="016C3353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A7CD694" wp14:editId="72409EA4">
            <wp:extent cx="5040000" cy="3543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admin-persistenc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B6B1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15</w:t>
        </w:r>
      </w:fldSimple>
      <w:r>
        <w:t xml:space="preserve"> — Painel de persistência com ações de gravação atómica e proteção</w:t>
      </w:r>
    </w:p>
    <w:p w14:paraId="3CE27F57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Procedimentos de Salvaguarda:</w:t>
      </w:r>
    </w:p>
    <w:p w14:paraId="583C062E" w14:textId="77777777" w:rsidR="00CA2C59" w:rsidRDefault="00000000">
      <w:pPr>
        <w:pStyle w:val="ListBullet"/>
        <w:spacing w:after="60"/>
        <w:jc w:val="both"/>
      </w:pPr>
      <w:r>
        <w:rPr>
          <w:b/>
        </w:rPr>
        <w:t>Gravação Automática:</w:t>
      </w:r>
      <w:r>
        <w:t xml:space="preserve"> Ocorre de forma transparente e segura no fecho regular do servidor Tomcat (via </w:t>
      </w:r>
      <w:r>
        <w:rPr>
          <w:i/>
        </w:rPr>
        <w:t>Shutdown Hook</w:t>
      </w:r>
      <w:r>
        <w:t xml:space="preserve"> e </w:t>
      </w:r>
      <w:r>
        <w:rPr>
          <w:rFonts w:ascii="Courier New" w:eastAsia="Courier New" w:hAnsi="Courier New"/>
          <w:sz w:val="21"/>
        </w:rPr>
        <w:t>ContextListener</w:t>
      </w:r>
      <w:r>
        <w:t>).</w:t>
      </w:r>
    </w:p>
    <w:p w14:paraId="11C60581" w14:textId="77777777" w:rsidR="00CA2C59" w:rsidRDefault="00000000">
      <w:pPr>
        <w:pStyle w:val="ListBullet"/>
        <w:spacing w:after="60"/>
        <w:jc w:val="both"/>
      </w:pPr>
      <w:r>
        <w:rPr>
          <w:b/>
        </w:rPr>
        <w:t>Gravar Agora (Manual):</w:t>
      </w:r>
      <w:r>
        <w:t xml:space="preserve"> No menu do utilizador clique em </w:t>
      </w:r>
      <w:r>
        <w:rPr>
          <w:b/>
        </w:rPr>
        <w:t>Persistência</w:t>
      </w:r>
      <w:r>
        <w:t xml:space="preserve"> e prima o botão </w:t>
      </w:r>
      <w:r>
        <w:rPr>
          <w:b/>
        </w:rPr>
        <w:t>Gravar agora</w:t>
      </w:r>
      <w:r>
        <w:t>. Uma cópia atómica e íntegra é gravada de imediato no disco (</w:t>
      </w:r>
      <w:r>
        <w:rPr>
          <w:rFonts w:ascii="Courier New" w:eastAsia="Courier New" w:hAnsi="Courier New"/>
          <w:sz w:val="21"/>
        </w:rPr>
        <w:t>.tmp</w:t>
      </w:r>
      <w:r>
        <w:t xml:space="preserve"> seguido de substituição atómica com salvaguarda de </w:t>
      </w:r>
      <w:r>
        <w:rPr>
          <w:rFonts w:ascii="Courier New" w:eastAsia="Courier New" w:hAnsi="Courier New"/>
          <w:sz w:val="21"/>
        </w:rPr>
        <w:t>.ser.bak</w:t>
      </w:r>
      <w:r>
        <w:t>).</w:t>
      </w:r>
    </w:p>
    <w:p w14:paraId="74CDE3D3" w14:textId="77777777" w:rsidR="00CA2C59" w:rsidRDefault="00000000">
      <w:pPr>
        <w:pStyle w:val="ListBullet"/>
        <w:spacing w:after="60"/>
        <w:jc w:val="both"/>
      </w:pPr>
      <w:r>
        <w:rPr>
          <w:b/>
        </w:rPr>
        <w:t>Eliminar Ficheiro:</w:t>
      </w:r>
      <w:r>
        <w:t xml:space="preserve"> Apaga unicamente o ficheiro físico no disco.</w:t>
      </w:r>
    </w:p>
    <w:p w14:paraId="19AA1E2D" w14:textId="77777777" w:rsidR="00CA2C59" w:rsidRDefault="00000000">
      <w:pPr>
        <w:keepNext/>
        <w:pBdr>
          <w:left w:val="single" w:sz="18" w:space="8" w:color="D4AF37"/>
        </w:pBdr>
        <w:shd w:val="clear" w:color="auto" w:fill="FBF3DA"/>
        <w:spacing w:before="120" w:after="0"/>
        <w:ind w:left="227" w:right="170"/>
      </w:pPr>
      <w:r>
        <w:rPr>
          <w:b/>
          <w:color w:val="6B4E0A"/>
          <w:sz w:val="21"/>
        </w:rPr>
        <w:t>Importante</w:t>
      </w:r>
    </w:p>
    <w:p w14:paraId="2E545607" w14:textId="77777777" w:rsidR="00CA2C59" w:rsidRDefault="00000000">
      <w:pPr>
        <w:pBdr>
          <w:left w:val="single" w:sz="18" w:space="8" w:color="D4AF37"/>
        </w:pBdr>
        <w:shd w:val="clear" w:color="auto" w:fill="FBF3DA"/>
        <w:spacing w:after="240"/>
        <w:ind w:left="227" w:right="170"/>
        <w:jc w:val="both"/>
      </w:pPr>
      <w:r>
        <w:rPr>
          <w:b/>
        </w:rPr>
        <w:t>Regra de Negócio D10:</w:t>
      </w:r>
      <w:r>
        <w:t xml:space="preserve"> A eliminação do ficheiro </w:t>
      </w:r>
      <w:r>
        <w:rPr>
          <w:rFonts w:ascii="Courier New" w:eastAsia="Courier New" w:hAnsi="Courier New"/>
          <w:sz w:val="21"/>
        </w:rPr>
        <w:t>.ser</w:t>
      </w:r>
      <w:r>
        <w:t xml:space="preserve"> limpa o ficheiro em disco mas </w:t>
      </w:r>
      <w:r>
        <w:rPr>
          <w:b/>
        </w:rPr>
        <w:t>não apaga os dados ativos em memória</w:t>
      </w:r>
      <w:r>
        <w:t>. Caso deseje recomeçar a aplicação completamente vazia, elimine o ficheiro e reinicie o serviço Tomcat (</w:t>
      </w:r>
      <w:r>
        <w:rPr>
          <w:rFonts w:ascii="Courier New" w:eastAsia="Courier New" w:hAnsi="Courier New"/>
          <w:sz w:val="21"/>
        </w:rPr>
        <w:t>systemctl restart tomcat</w:t>
      </w:r>
      <w:r>
        <w:t>).</w:t>
      </w:r>
    </w:p>
    <w:p w14:paraId="74750E6D" w14:textId="77777777" w:rsidR="00CA2C59" w:rsidRDefault="00000000">
      <w:pPr>
        <w:pStyle w:val="Heading1"/>
      </w:pPr>
      <w:bookmarkStart w:id="19" w:name="_Toc243924167"/>
      <w:r>
        <w:t>4. Manual do Cliente (Loja Online e Faturação)</w:t>
      </w:r>
      <w:bookmarkEnd w:id="19"/>
    </w:p>
    <w:p w14:paraId="49B75B2A" w14:textId="77777777" w:rsidR="00CA2C59" w:rsidRDefault="00000000">
      <w:pPr>
        <w:jc w:val="both"/>
      </w:pPr>
      <w:r>
        <w:t>O módulo do Cliente oferece uma experiência de compra ágil, intuitiva e segura, adaptada tanto a ecrãs de computador como a telemóveis.</w:t>
      </w:r>
    </w:p>
    <w:p w14:paraId="1A3145EF" w14:textId="77777777" w:rsidR="00CA2C59" w:rsidRDefault="00000000">
      <w:pPr>
        <w:pStyle w:val="Heading2"/>
      </w:pPr>
      <w:bookmarkStart w:id="20" w:name="_Toc243924168"/>
      <w:r>
        <w:t>4.1 Catálogo de Produtos e Filtro por Categoria</w:t>
      </w:r>
      <w:bookmarkEnd w:id="20"/>
    </w:p>
    <w:p w14:paraId="6F5495F9" w14:textId="77777777" w:rsidR="00CA2C59" w:rsidRDefault="00000000">
      <w:pPr>
        <w:jc w:val="both"/>
      </w:pPr>
      <w:r>
        <w:t>Após a autenticação, o cliente é recebido na montra virtual do AgroGest.</w:t>
      </w:r>
    </w:p>
    <w:p w14:paraId="1B0A5B7C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412E03B" wp14:editId="53310B94">
            <wp:extent cx="5040000" cy="3543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cliente-catalog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586B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16</w:t>
        </w:r>
      </w:fldSimple>
      <w:r>
        <w:t xml:space="preserve"> — Catálogo de produtos com faixa hero, filtro em chips e grelha de insumos</w:t>
      </w:r>
    </w:p>
    <w:p w14:paraId="5FA0FFCC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Como Explorar o Catálogo:</w:t>
      </w:r>
    </w:p>
    <w:p w14:paraId="3E8229EC" w14:textId="77777777" w:rsidR="00CA2C59" w:rsidRDefault="00000000">
      <w:pPr>
        <w:spacing w:after="60"/>
        <w:ind w:left="567" w:hanging="340"/>
        <w:jc w:val="both"/>
      </w:pPr>
      <w:r>
        <w:t xml:space="preserve">1. </w:t>
      </w:r>
      <w:r>
        <w:rPr>
          <w:b/>
        </w:rPr>
        <w:t>Faixa de Saudação (Hero):</w:t>
      </w:r>
      <w:r>
        <w:t xml:space="preserve"> Dá as boas-vindas personalizadas (</w:t>
      </w:r>
      <w:r>
        <w:rPr>
          <w:i/>
        </w:rPr>
        <w:t>"Olá, João"</w:t>
      </w:r>
      <w:r>
        <w:t>) com fundo em verde-floresta e grafismo estilizado.</w:t>
      </w:r>
    </w:p>
    <w:p w14:paraId="228F2365" w14:textId="77777777" w:rsidR="00CA2C59" w:rsidRDefault="00000000">
      <w:pPr>
        <w:spacing w:after="60"/>
        <w:ind w:left="567" w:hanging="340"/>
        <w:jc w:val="both"/>
      </w:pPr>
      <w:r>
        <w:t xml:space="preserve">2. </w:t>
      </w:r>
      <w:r>
        <w:rPr>
          <w:b/>
        </w:rPr>
        <w:t>Filtro Rápido em Chips:</w:t>
      </w:r>
      <w:r>
        <w:t xml:space="preserve"> Clique numa das categorias no topo para filtrar a lista instantaneamente:</w:t>
      </w:r>
    </w:p>
    <w:p w14:paraId="684D994E" w14:textId="77777777" w:rsidR="00CA2C59" w:rsidRDefault="00000000">
      <w:pPr>
        <w:pStyle w:val="ListBullet2"/>
        <w:spacing w:after="60"/>
        <w:jc w:val="both"/>
      </w:pPr>
      <w:r>
        <w:rPr>
          <w:b/>
        </w:rPr>
        <w:t>Todas</w:t>
      </w:r>
      <w:r>
        <w:t xml:space="preserve"> (Catálogo completo)</w:t>
      </w:r>
    </w:p>
    <w:p w14:paraId="03FF2759" w14:textId="77777777" w:rsidR="00CA2C59" w:rsidRDefault="00000000">
      <w:pPr>
        <w:pStyle w:val="ListBullet2"/>
        <w:spacing w:after="60"/>
        <w:jc w:val="both"/>
      </w:pPr>
      <w:r>
        <w:rPr>
          <w:b/>
        </w:rPr>
        <w:t>Sementes</w:t>
      </w:r>
      <w:r>
        <w:t xml:space="preserve"> (Milho, Feijão nhemba, Arroz, Amendoim)</w:t>
      </w:r>
    </w:p>
    <w:p w14:paraId="6E9524EC" w14:textId="77777777" w:rsidR="00CA2C59" w:rsidRDefault="00000000">
      <w:pPr>
        <w:pStyle w:val="ListBullet2"/>
        <w:spacing w:after="60"/>
        <w:jc w:val="both"/>
      </w:pPr>
      <w:r>
        <w:rPr>
          <w:b/>
        </w:rPr>
        <w:t>Fertilizantes</w:t>
      </w:r>
      <w:r>
        <w:t xml:space="preserve"> (Adubos NPK, Ureia granulada, Composto orgânico)</w:t>
      </w:r>
    </w:p>
    <w:p w14:paraId="6AB65649" w14:textId="77777777" w:rsidR="00CA2C59" w:rsidRDefault="00000000">
      <w:pPr>
        <w:pStyle w:val="ListBullet2"/>
        <w:spacing w:after="60"/>
        <w:jc w:val="both"/>
      </w:pPr>
      <w:r>
        <w:rPr>
          <w:b/>
        </w:rPr>
        <w:t>Maquinaria</w:t>
      </w:r>
      <w:r>
        <w:t xml:space="preserve"> (Tratores agrícolas, Pulverizadores, Bombas de rega)</w:t>
      </w:r>
    </w:p>
    <w:p w14:paraId="701925BA" w14:textId="77777777" w:rsidR="00CA2C59" w:rsidRDefault="00000000">
      <w:pPr>
        <w:pStyle w:val="ListBullet2"/>
        <w:spacing w:after="60"/>
        <w:jc w:val="both"/>
      </w:pPr>
      <w:r>
        <w:rPr>
          <w:b/>
        </w:rPr>
        <w:t>Ferramentas</w:t>
      </w:r>
      <w:r>
        <w:t xml:space="preserve"> (Enxadas, Regadores, Pás, Catanas, Luvas de trabalho)</w:t>
      </w:r>
    </w:p>
    <w:p w14:paraId="0FC95067" w14:textId="77777777" w:rsidR="00CA2C59" w:rsidRDefault="00000000">
      <w:pPr>
        <w:spacing w:after="60"/>
        <w:ind w:left="567" w:hanging="340"/>
        <w:jc w:val="both"/>
      </w:pPr>
      <w:r>
        <w:t xml:space="preserve">3. </w:t>
      </w:r>
      <w:r>
        <w:rPr>
          <w:b/>
        </w:rPr>
        <w:t>Cartão de Produto:</w:t>
      </w:r>
      <w:r>
        <w:t xml:space="preserve"> Cada cartão detalha a fotografia real do insumo em proporção 4:3, nome comercial, fornecedor, validade, preço unitário por medida e stock disponível.</w:t>
      </w:r>
    </w:p>
    <w:p w14:paraId="391E2E66" w14:textId="77777777" w:rsidR="00CA2C59" w:rsidRDefault="00000000">
      <w:pPr>
        <w:spacing w:after="60"/>
        <w:ind w:left="567" w:hanging="340"/>
        <w:jc w:val="both"/>
      </w:pPr>
      <w:r>
        <w:t xml:space="preserve">4. </w:t>
      </w:r>
      <w:r>
        <w:rPr>
          <w:b/>
        </w:rPr>
        <w:t>Adicionar ao Carrinho:</w:t>
      </w:r>
    </w:p>
    <w:p w14:paraId="55E6D49F" w14:textId="77777777" w:rsidR="00CA2C59" w:rsidRDefault="00000000">
      <w:pPr>
        <w:pStyle w:val="ListBullet2"/>
        <w:spacing w:after="60"/>
        <w:jc w:val="both"/>
      </w:pPr>
      <w:r>
        <w:t xml:space="preserve">Indique a quantidade pretendida no campo numérico (ex.: </w:t>
      </w:r>
      <w:r>
        <w:rPr>
          <w:rFonts w:ascii="Courier New" w:eastAsia="Courier New" w:hAnsi="Courier New"/>
          <w:sz w:val="21"/>
        </w:rPr>
        <w:t>3</w:t>
      </w:r>
      <w:r>
        <w:t xml:space="preserve"> kg de semente de milho).</w:t>
      </w:r>
    </w:p>
    <w:p w14:paraId="1377C23D" w14:textId="77777777" w:rsidR="00CA2C59" w:rsidRDefault="00000000">
      <w:pPr>
        <w:pStyle w:val="ListBullet2"/>
        <w:spacing w:after="60"/>
        <w:jc w:val="both"/>
      </w:pPr>
      <w:r>
        <w:t>Prima o botão com o ícone de carrinho. O produto é imediatamente incorporado no seu carrinho pessoal e o contador no topo da página atualiza-se.</w:t>
      </w:r>
    </w:p>
    <w:p w14:paraId="746355E7" w14:textId="77777777" w:rsidR="00CA2C59" w:rsidRDefault="00000000">
      <w:pPr>
        <w:pStyle w:val="Heading2"/>
      </w:pPr>
      <w:bookmarkStart w:id="21" w:name="_Toc243924169"/>
      <w:r>
        <w:lastRenderedPageBreak/>
        <w:t>4.2 Carrinho de Compras e Gestão de Quantidades</w:t>
      </w:r>
      <w:bookmarkEnd w:id="21"/>
    </w:p>
    <w:p w14:paraId="21E38484" w14:textId="77777777" w:rsidR="00CA2C59" w:rsidRDefault="00000000">
      <w:pPr>
        <w:jc w:val="both"/>
      </w:pPr>
      <w:r>
        <w:t>O carrinho de compras permite rever, afinar e validar os artigos selecionados antes de assumir o compromisso financeiro.</w:t>
      </w:r>
    </w:p>
    <w:p w14:paraId="305F90B3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1B9605EF" wp14:editId="656E5B24">
            <wp:extent cx="5040000" cy="3543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cliente-carrinh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E736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17</w:t>
        </w:r>
      </w:fldSimple>
      <w:r>
        <w:t xml:space="preserve"> — Carrinho de compras com tabela responsiva e apuramento financeiro</w:t>
      </w:r>
    </w:p>
    <w:p w14:paraId="5138E7B2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Gestão de Artigos no Carrinho:</w:t>
      </w:r>
    </w:p>
    <w:p w14:paraId="0F1D72C8" w14:textId="77777777" w:rsidR="00CA2C59" w:rsidRDefault="00000000">
      <w:pPr>
        <w:pStyle w:val="ListBullet"/>
        <w:spacing w:after="60"/>
        <w:jc w:val="both"/>
      </w:pPr>
      <w:r>
        <w:rPr>
          <w:b/>
        </w:rPr>
        <w:t>Alterar Quantidade:</w:t>
      </w:r>
      <w:r>
        <w:t xml:space="preserve"> Modifique o número na caixa da linha respetiva e prima </w:t>
      </w:r>
      <w:r>
        <w:rPr>
          <w:b/>
        </w:rPr>
        <w:t>Atualizar</w:t>
      </w:r>
      <w:r>
        <w:t>. O subtotal da linha e os totais da página são recalculados na hora.</w:t>
      </w:r>
    </w:p>
    <w:p w14:paraId="77C91155" w14:textId="77777777" w:rsidR="00CA2C59" w:rsidRDefault="00000000">
      <w:pPr>
        <w:pStyle w:val="ListBullet"/>
        <w:spacing w:after="60"/>
        <w:jc w:val="both"/>
      </w:pPr>
      <w:r>
        <w:rPr>
          <w:b/>
        </w:rPr>
        <w:t>Remover Artigo:</w:t>
      </w:r>
      <w:r>
        <w:t xml:space="preserve"> Prima o botão vermelho com o ícone do caixote do lixo. Uma confirmação solicita certeza antes de retirar o item.</w:t>
      </w:r>
    </w:p>
    <w:p w14:paraId="77AAF04C" w14:textId="77777777" w:rsidR="00CA2C59" w:rsidRDefault="00000000">
      <w:pPr>
        <w:pStyle w:val="ListBullet"/>
        <w:spacing w:after="60"/>
        <w:jc w:val="both"/>
      </w:pPr>
      <w:r>
        <w:rPr>
          <w:b/>
        </w:rPr>
        <w:t>Esvaziar Carrinho:</w:t>
      </w:r>
      <w:r>
        <w:t xml:space="preserve"> O botão inferior permite limpar todos os artigos de uma só vez.</w:t>
      </w:r>
    </w:p>
    <w:p w14:paraId="73D18EB7" w14:textId="77777777" w:rsidR="00CA2C59" w:rsidRDefault="00000000">
      <w:pPr>
        <w:pStyle w:val="ListBullet"/>
        <w:spacing w:after="60"/>
        <w:jc w:val="both"/>
      </w:pPr>
      <w:r>
        <w:rPr>
          <w:b/>
        </w:rPr>
        <w:t>Apuramento Financeiro Transparente:</w:t>
      </w:r>
    </w:p>
    <w:p w14:paraId="495CED1A" w14:textId="77777777" w:rsidR="00CA2C59" w:rsidRDefault="00000000">
      <w:pPr>
        <w:pStyle w:val="ListBullet2"/>
        <w:spacing w:after="60"/>
        <w:jc w:val="both"/>
      </w:pPr>
      <w:r>
        <w:rPr>
          <w:b/>
        </w:rPr>
        <w:t>Subtotal:</w:t>
      </w:r>
      <w:r>
        <w:t xml:space="preserve"> Soma dos preços dos produtos.</w:t>
      </w:r>
    </w:p>
    <w:p w14:paraId="0D00EA92" w14:textId="77777777" w:rsidR="00CA2C59" w:rsidRDefault="00000000">
      <w:pPr>
        <w:pStyle w:val="ListBullet2"/>
        <w:spacing w:after="60"/>
        <w:jc w:val="both"/>
      </w:pPr>
      <w:r>
        <w:rPr>
          <w:b/>
        </w:rPr>
        <w:t>IVA (16%):</w:t>
      </w:r>
      <w:r>
        <w:t xml:space="preserve"> Imposto legal sobre o valor acrescentado calculado com arredondamento comercial a 2 casas decimais (</w:t>
      </w:r>
      <w:r>
        <w:rPr>
          <w:rFonts w:ascii="Courier New" w:eastAsia="Courier New" w:hAnsi="Courier New"/>
          <w:sz w:val="21"/>
        </w:rPr>
        <w:t>HALF_UP</w:t>
      </w:r>
      <w:r>
        <w:t>).</w:t>
      </w:r>
    </w:p>
    <w:p w14:paraId="77339AA2" w14:textId="77777777" w:rsidR="00CA2C59" w:rsidRDefault="00000000">
      <w:pPr>
        <w:pStyle w:val="ListBullet2"/>
        <w:spacing w:after="60"/>
        <w:jc w:val="both"/>
      </w:pPr>
      <w:r>
        <w:rPr>
          <w:b/>
        </w:rPr>
        <w:t>Total Estimado:</w:t>
      </w:r>
      <w:r>
        <w:t xml:space="preserve"> Montante final a pagar em Meticais (MT).</w:t>
      </w:r>
    </w:p>
    <w:p w14:paraId="11C03084" w14:textId="77777777" w:rsidR="00CA2C59" w:rsidRDefault="00000000">
      <w:pPr>
        <w:pStyle w:val="ListBullet"/>
        <w:spacing w:after="60"/>
        <w:jc w:val="both"/>
      </w:pPr>
      <w:r>
        <w:t xml:space="preserve">Prima </w:t>
      </w:r>
      <w:r>
        <w:rPr>
          <w:b/>
        </w:rPr>
        <w:t>Finalizar compra</w:t>
      </w:r>
      <w:r>
        <w:t xml:space="preserve"> para avançar para o pagamento.</w:t>
      </w:r>
    </w:p>
    <w:p w14:paraId="1511EE94" w14:textId="77777777" w:rsidR="00CA2C59" w:rsidRDefault="00000000">
      <w:pPr>
        <w:pStyle w:val="Heading2"/>
      </w:pPr>
      <w:bookmarkStart w:id="22" w:name="_Toc243924170"/>
      <w:r>
        <w:lastRenderedPageBreak/>
        <w:t>4.3 Finalização e Confirmação da Compra</w:t>
      </w:r>
      <w:bookmarkEnd w:id="22"/>
    </w:p>
    <w:p w14:paraId="6BFA6733" w14:textId="77777777" w:rsidR="00CA2C59" w:rsidRDefault="00000000">
      <w:pPr>
        <w:jc w:val="both"/>
      </w:pPr>
      <w:r>
        <w:t>O ecrã de checkout consolida os dados de faturação e previne erros de duplo pagamento ou quebra de stock concorrente.</w:t>
      </w:r>
    </w:p>
    <w:p w14:paraId="0055FBA7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55AB728E" wp14:editId="2D56A2CE">
            <wp:extent cx="5040000" cy="3543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cliente-confirmar-compr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ED56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18</w:t>
        </w:r>
      </w:fldSimple>
      <w:r>
        <w:t xml:space="preserve"> — Confirmação de compra com dados fiscais e proteção anti duplo envio</w:t>
      </w:r>
    </w:p>
    <w:p w14:paraId="14D4FAE0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Passo-a-passo da Confirmação:</w:t>
      </w:r>
    </w:p>
    <w:p w14:paraId="49A92430" w14:textId="77777777" w:rsidR="00CA2C59" w:rsidRDefault="00000000">
      <w:pPr>
        <w:spacing w:after="60"/>
        <w:ind w:left="567" w:hanging="340"/>
        <w:jc w:val="both"/>
      </w:pPr>
      <w:r>
        <w:t xml:space="preserve">1. Verifique os </w:t>
      </w:r>
      <w:r>
        <w:rPr>
          <w:b/>
        </w:rPr>
        <w:t>Dados de Faturação e Entrega</w:t>
      </w:r>
      <w:r>
        <w:t xml:space="preserve"> (nome, e-mail, telefone normalizado e endereço da sua exploração).</w:t>
      </w:r>
    </w:p>
    <w:p w14:paraId="78DE23D8" w14:textId="77777777" w:rsidR="00CA2C59" w:rsidRDefault="00000000">
      <w:pPr>
        <w:spacing w:after="60"/>
        <w:ind w:left="567" w:hanging="340"/>
        <w:jc w:val="both"/>
      </w:pPr>
      <w:r>
        <w:t>2. Reveja a tabela resumo dos produtos e o montante global a debitar.</w:t>
      </w:r>
    </w:p>
    <w:p w14:paraId="7D121093" w14:textId="77777777" w:rsidR="00CA2C59" w:rsidRDefault="00000000">
      <w:pPr>
        <w:spacing w:after="60"/>
        <w:ind w:left="567" w:hanging="340"/>
        <w:jc w:val="both"/>
      </w:pPr>
      <w:r>
        <w:t xml:space="preserve">3. Prima o botão </w:t>
      </w:r>
      <w:r>
        <w:rPr>
          <w:b/>
        </w:rPr>
        <w:t>Confirmar compra</w:t>
      </w:r>
      <w:r>
        <w:t>.</w:t>
      </w:r>
    </w:p>
    <w:p w14:paraId="3912C207" w14:textId="77777777" w:rsidR="00CA2C59" w:rsidRDefault="00000000">
      <w:pPr>
        <w:spacing w:after="60"/>
        <w:ind w:left="567" w:hanging="340"/>
        <w:jc w:val="both"/>
      </w:pPr>
      <w:r>
        <w:t xml:space="preserve">4. </w:t>
      </w:r>
      <w:r>
        <w:rPr>
          <w:b/>
        </w:rPr>
        <w:t>Proteção Transacional Ativa (RN01, RN02 e D19):</w:t>
      </w:r>
    </w:p>
    <w:p w14:paraId="1FAA4C4E" w14:textId="77777777" w:rsidR="00CA2C59" w:rsidRDefault="00000000">
      <w:pPr>
        <w:pStyle w:val="ListBullet2"/>
        <w:spacing w:after="60"/>
        <w:jc w:val="both"/>
      </w:pPr>
      <w:r>
        <w:t xml:space="preserve">O botão desativa-se instantaneamente, apresentando o texto </w:t>
      </w:r>
      <w:r>
        <w:rPr>
          <w:i/>
        </w:rPr>
        <w:t>"A confirmar compra…"</w:t>
      </w:r>
      <w:r>
        <w:t>, impedindo que um duplo clique gere duas vendas ou debite stock duplicado.</w:t>
      </w:r>
    </w:p>
    <w:p w14:paraId="633E03EE" w14:textId="77777777" w:rsidR="00CA2C59" w:rsidRDefault="00000000">
      <w:pPr>
        <w:pStyle w:val="ListBullet2"/>
        <w:spacing w:after="60"/>
        <w:jc w:val="both"/>
      </w:pPr>
      <w:r>
        <w:t>O servidor processa a venda de forma atómica dentro do monitor global (</w:t>
      </w:r>
      <w:r>
        <w:rPr>
          <w:rFonts w:ascii="Courier New" w:eastAsia="Courier New" w:hAnsi="Courier New"/>
          <w:sz w:val="21"/>
        </w:rPr>
        <w:t>DataStore.getLock()</w:t>
      </w:r>
      <w:r>
        <w:t>). Se outro cliente tiver acabado de comprar o último saco de adubo, o sistema recusa a venda e mantém o seu carrinho intacto sem debitar valores parciais (Princípio do Tudo ou Nada).</w:t>
      </w:r>
    </w:p>
    <w:p w14:paraId="5D29B91F" w14:textId="77777777" w:rsidR="00CA2C59" w:rsidRDefault="00000000">
      <w:pPr>
        <w:pStyle w:val="Heading2"/>
      </w:pPr>
      <w:bookmarkStart w:id="23" w:name="_Toc243924171"/>
      <w:r>
        <w:lastRenderedPageBreak/>
        <w:t>4.4 Emissão, Consulta e Impressão de Fatura Oficial</w:t>
      </w:r>
      <w:bookmarkEnd w:id="23"/>
    </w:p>
    <w:p w14:paraId="24AFB72D" w14:textId="77777777" w:rsidR="00CA2C59" w:rsidRDefault="00000000">
      <w:pPr>
        <w:jc w:val="both"/>
      </w:pPr>
      <w:r>
        <w:t xml:space="preserve">Assim que a compra é confirmada com sucesso, o sistema emite e apresenta de imediato a </w:t>
      </w:r>
      <w:r>
        <w:rPr>
          <w:b/>
        </w:rPr>
        <w:t>Fatura Comercial</w:t>
      </w:r>
      <w:r>
        <w:t xml:space="preserve"> oficial.</w:t>
      </w:r>
    </w:p>
    <w:p w14:paraId="0412F5D2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6FB07DEB" wp14:editId="60DB8C57">
            <wp:extent cx="5040000" cy="3543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cliente-factur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1CCE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19</w:t>
        </w:r>
      </w:fldSimple>
      <w:r>
        <w:t xml:space="preserve"> — Fatura comercial oficial (FT-2026-X) pronta para impressão e arquivo</w:t>
      </w:r>
    </w:p>
    <w:p w14:paraId="02F6E86D" w14:textId="77777777" w:rsidR="00CA2C59" w:rsidRDefault="00000000">
      <w:pPr>
        <w:keepNext/>
        <w:spacing w:before="160" w:after="60" w:line="276" w:lineRule="auto"/>
      </w:pPr>
      <w:r>
        <w:rPr>
          <w:b/>
          <w:color w:val="6B4E0A"/>
        </w:rPr>
        <w:t>Características da Fatura Comercial:</w:t>
      </w:r>
    </w:p>
    <w:p w14:paraId="553F4C0D" w14:textId="77777777" w:rsidR="00CA2C59" w:rsidRDefault="00000000">
      <w:pPr>
        <w:pStyle w:val="ListBullet"/>
        <w:spacing w:after="60"/>
        <w:jc w:val="both"/>
      </w:pPr>
      <w:r>
        <w:rPr>
          <w:b/>
        </w:rPr>
        <w:t>Numeração Sequencial Única (D02):</w:t>
      </w:r>
      <w:r>
        <w:t xml:space="preserve"> Identificador padronizado no formato </w:t>
      </w:r>
      <w:r>
        <w:rPr>
          <w:rFonts w:ascii="Courier New" w:eastAsia="Courier New" w:hAnsi="Courier New"/>
          <w:sz w:val="21"/>
        </w:rPr>
        <w:t>FT-{ano}-{id}</w:t>
      </w:r>
      <w:r>
        <w:t xml:space="preserve"> (ex.: </w:t>
      </w:r>
      <w:r>
        <w:rPr>
          <w:rFonts w:ascii="Courier New" w:eastAsia="Courier New" w:hAnsi="Courier New"/>
          <w:sz w:val="21"/>
        </w:rPr>
        <w:t>FT-2026-1</w:t>
      </w:r>
      <w:r>
        <w:t>).</w:t>
      </w:r>
    </w:p>
    <w:p w14:paraId="7855803D" w14:textId="77777777" w:rsidR="00CA2C59" w:rsidRDefault="00000000">
      <w:pPr>
        <w:pStyle w:val="ListBullet"/>
        <w:spacing w:after="60"/>
        <w:jc w:val="both"/>
      </w:pPr>
      <w:r>
        <w:rPr>
          <w:b/>
        </w:rPr>
        <w:t>Cabeçalho Formal:</w:t>
      </w:r>
      <w:r>
        <w:t xml:space="preserve"> Marca AgroGest, data e hora de emissão e domicílio legal em Nampula, Moçambique.</w:t>
      </w:r>
    </w:p>
    <w:p w14:paraId="03259C20" w14:textId="77777777" w:rsidR="00CA2C59" w:rsidRDefault="00000000">
      <w:pPr>
        <w:pStyle w:val="ListBullet"/>
        <w:spacing w:after="60"/>
        <w:jc w:val="both"/>
      </w:pPr>
      <w:r>
        <w:rPr>
          <w:b/>
        </w:rPr>
        <w:t>Dados do Cliente:</w:t>
      </w:r>
      <w:r>
        <w:t xml:space="preserve"> Informação fiscal completa para dedução de despesas operacionais.</w:t>
      </w:r>
    </w:p>
    <w:p w14:paraId="54E323C2" w14:textId="77777777" w:rsidR="00CA2C59" w:rsidRDefault="00000000">
      <w:pPr>
        <w:pStyle w:val="ListBullet"/>
        <w:spacing w:after="60"/>
        <w:jc w:val="both"/>
      </w:pPr>
      <w:r>
        <w:rPr>
          <w:b/>
        </w:rPr>
        <w:t>Quadro de Itens:</w:t>
      </w:r>
      <w:r>
        <w:t xml:space="preserve"> Preço unitário, quantidade, unidade física e subtotais.</w:t>
      </w:r>
    </w:p>
    <w:p w14:paraId="28DFA2CC" w14:textId="77777777" w:rsidR="00CA2C59" w:rsidRDefault="00000000">
      <w:pPr>
        <w:pStyle w:val="ListBullet"/>
        <w:spacing w:after="60"/>
        <w:jc w:val="both"/>
      </w:pPr>
      <w:r>
        <w:rPr>
          <w:b/>
        </w:rPr>
        <w:t>Quadro de Totais:</w:t>
      </w:r>
      <w:r>
        <w:t xml:space="preserve"> Subtotal, IVA discriminado a 16% e Valor Total em Meticais.</w:t>
      </w:r>
    </w:p>
    <w:p w14:paraId="26752402" w14:textId="77777777" w:rsidR="00CA2C59" w:rsidRDefault="00000000">
      <w:pPr>
        <w:pStyle w:val="ListBullet"/>
        <w:spacing w:after="60"/>
        <w:jc w:val="both"/>
      </w:pPr>
      <w:r>
        <w:rPr>
          <w:b/>
        </w:rPr>
        <w:t>Impressão Pronta:</w:t>
      </w:r>
      <w:r>
        <w:t xml:space="preserve"> Clique no botão </w:t>
      </w:r>
      <w:r>
        <w:rPr>
          <w:b/>
        </w:rPr>
        <w:t>Imprimir fatura</w:t>
      </w:r>
      <w:r>
        <w:t xml:space="preserve"> (ou utilize o atalho de teclado </w:t>
      </w:r>
      <w:r>
        <w:rPr>
          <w:rFonts w:ascii="Courier New" w:eastAsia="Courier New" w:hAnsi="Courier New"/>
          <w:sz w:val="21"/>
        </w:rPr>
        <w:t>Ctrl+P</w:t>
      </w:r>
      <w:r>
        <w:t>). A aplicação aciona a folha de estilo de impressão especializada (</w:t>
      </w:r>
      <w:r>
        <w:rPr>
          <w:rFonts w:ascii="Courier New" w:eastAsia="Courier New" w:hAnsi="Courier New"/>
          <w:sz w:val="21"/>
        </w:rPr>
        <w:t>@media print</w:t>
      </w:r>
      <w:r>
        <w:t>), que:</w:t>
      </w:r>
    </w:p>
    <w:p w14:paraId="76F32788" w14:textId="77777777" w:rsidR="00CA2C59" w:rsidRDefault="00000000">
      <w:pPr>
        <w:pStyle w:val="ListBullet2"/>
        <w:spacing w:after="60"/>
        <w:jc w:val="both"/>
      </w:pPr>
      <w:r>
        <w:t>Oculta a barra de navegação, botões e elementos web.</w:t>
      </w:r>
    </w:p>
    <w:p w14:paraId="69407F32" w14:textId="77777777" w:rsidR="00CA2C59" w:rsidRDefault="00000000">
      <w:pPr>
        <w:pStyle w:val="ListBullet2"/>
        <w:spacing w:after="60"/>
        <w:jc w:val="both"/>
      </w:pPr>
      <w:r>
        <w:t>Ajusta o documento com margens exatas para papel A4.</w:t>
      </w:r>
    </w:p>
    <w:p w14:paraId="6A5C857E" w14:textId="77777777" w:rsidR="00CA2C59" w:rsidRDefault="00000000">
      <w:pPr>
        <w:pStyle w:val="ListBullet2"/>
        <w:spacing w:after="60"/>
        <w:jc w:val="both"/>
      </w:pPr>
      <w:r>
        <w:t>Converte o fundo para branco com texto preto nítido de alta legibilidade.</w:t>
      </w:r>
    </w:p>
    <w:p w14:paraId="7A7A14ED" w14:textId="77777777" w:rsidR="00CA2C59" w:rsidRDefault="00000000">
      <w:pPr>
        <w:keepNext/>
        <w:pBdr>
          <w:left w:val="single" w:sz="18" w:space="8" w:color="D4AF37"/>
        </w:pBdr>
        <w:shd w:val="clear" w:color="auto" w:fill="FBF3DA"/>
        <w:spacing w:before="120" w:after="0"/>
        <w:ind w:left="227" w:right="170"/>
      </w:pPr>
      <w:r>
        <w:rPr>
          <w:b/>
          <w:color w:val="6B4E0A"/>
          <w:sz w:val="21"/>
        </w:rPr>
        <w:lastRenderedPageBreak/>
        <w:t>Nota</w:t>
      </w:r>
    </w:p>
    <w:p w14:paraId="3881C65A" w14:textId="77777777" w:rsidR="00CA2C59" w:rsidRDefault="00000000">
      <w:pPr>
        <w:pBdr>
          <w:left w:val="single" w:sz="18" w:space="8" w:color="D4AF37"/>
        </w:pBdr>
        <w:shd w:val="clear" w:color="auto" w:fill="FBF3DA"/>
        <w:spacing w:after="240"/>
        <w:ind w:left="227" w:right="170"/>
        <w:jc w:val="both"/>
      </w:pPr>
      <w:r>
        <w:rPr>
          <w:b/>
        </w:rPr>
        <w:t>Privacidade de Dados (Regra RN03):</w:t>
      </w:r>
      <w:r>
        <w:t xml:space="preserve"> O cliente só consegue consultar e visualizar as suas próprias faturas. Se tentar aceder à fatura de outro agricultor alterando o identificador na barra de endereço, o servidor bloqueia o acesso com o código </w:t>
      </w:r>
      <w:r>
        <w:rPr>
          <w:rFonts w:ascii="Courier New" w:eastAsia="Courier New" w:hAnsi="Courier New"/>
          <w:sz w:val="21"/>
        </w:rPr>
        <w:t>403 Proibido</w:t>
      </w:r>
      <w:r>
        <w:t>. O administrador tem autorização para visualizar todas as faturas emitidas.</w:t>
      </w:r>
    </w:p>
    <w:p w14:paraId="65A34714" w14:textId="77777777" w:rsidR="00CA2C59" w:rsidRDefault="00000000">
      <w:pPr>
        <w:pStyle w:val="Heading2"/>
      </w:pPr>
      <w:bookmarkStart w:id="24" w:name="_Toc243924172"/>
      <w:r>
        <w:t>4.5 Consulta do Histórico de Compras</w:t>
      </w:r>
      <w:bookmarkEnd w:id="24"/>
    </w:p>
    <w:p w14:paraId="43EAC90B" w14:textId="77777777" w:rsidR="00CA2C59" w:rsidRDefault="00000000">
      <w:pPr>
        <w:jc w:val="both"/>
      </w:pPr>
      <w:r>
        <w:t>Para consultar encomendas passadas e reimprimir faturas anteriores:</w:t>
      </w:r>
    </w:p>
    <w:p w14:paraId="212F91BA" w14:textId="77777777" w:rsidR="00CA2C59" w:rsidRDefault="00000000">
      <w:pPr>
        <w:spacing w:after="60"/>
        <w:ind w:left="567" w:hanging="340"/>
        <w:jc w:val="both"/>
      </w:pPr>
      <w:r>
        <w:t xml:space="preserve">1. Abra o menu do utilizador e selecione </w:t>
      </w:r>
      <w:r>
        <w:rPr>
          <w:b/>
        </w:rPr>
        <w:t>Minhas compras</w:t>
      </w:r>
      <w:r>
        <w:t xml:space="preserve"> (rota </w:t>
      </w:r>
      <w:r>
        <w:rPr>
          <w:rFonts w:ascii="Courier New" w:eastAsia="Courier New" w:hAnsi="Courier New"/>
          <w:sz w:val="21"/>
        </w:rPr>
        <w:t>/minhas-compras</w:t>
      </w:r>
      <w:r>
        <w:t>).</w:t>
      </w:r>
    </w:p>
    <w:p w14:paraId="38F6412C" w14:textId="77777777" w:rsidR="00CA2C59" w:rsidRDefault="00000000">
      <w:pPr>
        <w:spacing w:after="60"/>
        <w:ind w:left="567" w:hanging="340"/>
        <w:jc w:val="both"/>
      </w:pPr>
      <w:r>
        <w:t>2. A lista apresenta todas as faturas emitidas em seu nome, ordenadas cronologicamente.</w:t>
      </w:r>
    </w:p>
    <w:p w14:paraId="5A2EFC17" w14:textId="77777777" w:rsidR="00CA2C59" w:rsidRDefault="00000000">
      <w:pPr>
        <w:keepNext/>
        <w:spacing w:before="160" w:after="60" w:line="240" w:lineRule="auto"/>
        <w:jc w:val="center"/>
      </w:pPr>
      <w:r>
        <w:rPr>
          <w:noProof/>
        </w:rPr>
        <w:drawing>
          <wp:inline distT="0" distB="0" distL="0" distR="0" wp14:anchorId="61A3DC11" wp14:editId="663E58AE">
            <wp:extent cx="5040000" cy="3543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cliente-minhas-compra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E6A8" w14:textId="77777777" w:rsidR="00CA2C59" w:rsidRDefault="00000000">
      <w:pPr>
        <w:pStyle w:val="Caption"/>
        <w:spacing w:before="40" w:after="280" w:line="276" w:lineRule="auto"/>
        <w:jc w:val="center"/>
      </w:pPr>
      <w:r>
        <w:t xml:space="preserve">Figura </w:t>
      </w:r>
      <w:fldSimple w:instr=" SEQ Figura \* ARABIC ">
        <w:r w:rsidR="003219FA">
          <w:rPr>
            <w:noProof/>
          </w:rPr>
          <w:t>20</w:t>
        </w:r>
      </w:fldSimple>
      <w:r>
        <w:t xml:space="preserve"> — Histórico de encomendas passadas com acesso direto às faturas</w:t>
      </w:r>
    </w:p>
    <w:p w14:paraId="60628EE0" w14:textId="77777777" w:rsidR="00CA2C59" w:rsidRDefault="00000000">
      <w:pPr>
        <w:spacing w:after="60"/>
        <w:ind w:left="567" w:hanging="340"/>
        <w:jc w:val="both"/>
      </w:pPr>
      <w:r>
        <w:t xml:space="preserve">3. Prima o botão </w:t>
      </w:r>
      <w:r>
        <w:rPr>
          <w:b/>
        </w:rPr>
        <w:t>Ver fatura</w:t>
      </w:r>
      <w:r>
        <w:t xml:space="preserve"> para aceder ao duplicado oficial da </w:t>
      </w:r>
      <w:proofErr w:type="spellStart"/>
      <w:r>
        <w:t>transação</w:t>
      </w:r>
      <w:proofErr w:type="spellEnd"/>
      <w:r>
        <w:t xml:space="preserve"> a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21510D82" w14:textId="77777777" w:rsidR="00A11BC6" w:rsidRDefault="00A11BC6">
      <w:pPr>
        <w:spacing w:after="60"/>
        <w:ind w:left="567" w:hanging="340"/>
        <w:jc w:val="both"/>
      </w:pPr>
    </w:p>
    <w:p w14:paraId="706704DC" w14:textId="77777777" w:rsidR="00A11BC6" w:rsidRDefault="00A11BC6">
      <w:pPr>
        <w:spacing w:after="60"/>
        <w:ind w:left="567" w:hanging="340"/>
        <w:jc w:val="both"/>
      </w:pPr>
    </w:p>
    <w:p w14:paraId="40100B08" w14:textId="77777777" w:rsidR="00CA2C59" w:rsidRDefault="00000000">
      <w:pPr>
        <w:pStyle w:val="Heading1"/>
      </w:pPr>
      <w:bookmarkStart w:id="25" w:name="_Toc243924173"/>
      <w:r>
        <w:lastRenderedPageBreak/>
        <w:t>5. Resumo das Regras de Negócio</w:t>
      </w:r>
      <w:bookmarkEnd w:id="25"/>
    </w:p>
    <w:p w14:paraId="4283FBB6" w14:textId="77777777" w:rsidR="00CA2C59" w:rsidRDefault="00000000">
      <w:pPr>
        <w:jc w:val="both"/>
      </w:pPr>
      <w:r>
        <w:t>Para consulta rápida durante a utilização ou defesa oral da aplicação, a tabela abaixo sintetiza as regras e decisões implementadas no AgroGest:</w:t>
      </w:r>
    </w:p>
    <w:tbl>
      <w:tblPr>
        <w:tblW w:w="0" w:type="auto"/>
        <w:jc w:val="center"/>
        <w:tblBorders>
          <w:top w:val="single" w:sz="6" w:space="0" w:color="B8860B"/>
          <w:left w:val="single" w:sz="6" w:space="0" w:color="B8860B"/>
          <w:bottom w:val="single" w:sz="6" w:space="0" w:color="B8860B"/>
          <w:right w:val="single" w:sz="6" w:space="0" w:color="B8860B"/>
          <w:insideH w:val="single" w:sz="6" w:space="0" w:color="B8860B"/>
          <w:insideV w:val="single" w:sz="6" w:space="0" w:color="B8860B"/>
        </w:tblBorders>
        <w:tblLayout w:type="fixed"/>
        <w:tblLook w:val="04A0" w:firstRow="1" w:lastRow="0" w:firstColumn="1" w:lastColumn="0" w:noHBand="0" w:noVBand="1"/>
      </w:tblPr>
      <w:tblGrid>
        <w:gridCol w:w="930"/>
        <w:gridCol w:w="2216"/>
        <w:gridCol w:w="6095"/>
      </w:tblGrid>
      <w:tr w:rsidR="00CA2C59" w14:paraId="43C7B5AB" w14:textId="77777777">
        <w:trPr>
          <w:cantSplit/>
          <w:tblHeader/>
          <w:jc w:val="center"/>
        </w:trPr>
        <w:tc>
          <w:tcPr>
            <w:tcW w:w="930" w:type="dxa"/>
            <w:shd w:val="clear" w:color="auto" w:fill="FBF3DA"/>
          </w:tcPr>
          <w:p w14:paraId="5C5C4BBC" w14:textId="77777777" w:rsidR="00CA2C59" w:rsidRDefault="00000000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w="2216" w:type="dxa"/>
            <w:shd w:val="clear" w:color="auto" w:fill="FBF3DA"/>
          </w:tcPr>
          <w:p w14:paraId="5BD2443C" w14:textId="77777777" w:rsidR="00CA2C59" w:rsidRDefault="00000000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Descrição da Regra</w:t>
            </w:r>
          </w:p>
        </w:tc>
        <w:tc>
          <w:tcPr>
            <w:tcW w:w="6095" w:type="dxa"/>
            <w:shd w:val="clear" w:color="auto" w:fill="FBF3DA"/>
          </w:tcPr>
          <w:p w14:paraId="2C90A2F1" w14:textId="77777777" w:rsidR="00CA2C59" w:rsidRDefault="00000000">
            <w:pPr>
              <w:spacing w:before="40" w:after="40" w:line="269" w:lineRule="auto"/>
              <w:jc w:val="center"/>
            </w:pPr>
            <w:r>
              <w:rPr>
                <w:b/>
                <w:sz w:val="19"/>
              </w:rPr>
              <w:t>Impacto Prático na Aplicação</w:t>
            </w:r>
          </w:p>
        </w:tc>
      </w:tr>
      <w:tr w:rsidR="00CA2C59" w14:paraId="05BE36D0" w14:textId="77777777">
        <w:trPr>
          <w:cantSplit/>
          <w:jc w:val="center"/>
        </w:trPr>
        <w:tc>
          <w:tcPr>
            <w:tcW w:w="930" w:type="dxa"/>
          </w:tcPr>
          <w:p w14:paraId="5F912AD9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RN01</w:t>
            </w:r>
          </w:p>
        </w:tc>
        <w:tc>
          <w:tcPr>
            <w:tcW w:w="2216" w:type="dxa"/>
          </w:tcPr>
          <w:p w14:paraId="5F25BCD8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Respeito Estrito de Stock</w:t>
            </w:r>
          </w:p>
        </w:tc>
        <w:tc>
          <w:tcPr>
            <w:tcW w:w="6095" w:type="dxa"/>
          </w:tcPr>
          <w:p w14:paraId="45CA8788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O sistema nunca vende acima da quantidade física disponível em armazém.</w:t>
            </w:r>
          </w:p>
        </w:tc>
      </w:tr>
      <w:tr w:rsidR="00CA2C59" w14:paraId="58E492FD" w14:textId="77777777">
        <w:trPr>
          <w:cantSplit/>
          <w:jc w:val="center"/>
        </w:trPr>
        <w:tc>
          <w:tcPr>
            <w:tcW w:w="930" w:type="dxa"/>
          </w:tcPr>
          <w:p w14:paraId="6D498B32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RN02</w:t>
            </w:r>
          </w:p>
        </w:tc>
        <w:tc>
          <w:tcPr>
            <w:tcW w:w="2216" w:type="dxa"/>
          </w:tcPr>
          <w:p w14:paraId="396E01DD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Venda Atómica (Tudo ou Nada)</w:t>
            </w:r>
          </w:p>
        </w:tc>
        <w:tc>
          <w:tcPr>
            <w:tcW w:w="6095" w:type="dxa"/>
          </w:tcPr>
          <w:p w14:paraId="4C4A4923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Se um único item da encomenda falhar em stock, toda a venda é abortada e o stock dos outros itens não se altera.</w:t>
            </w:r>
          </w:p>
        </w:tc>
      </w:tr>
      <w:tr w:rsidR="00CA2C59" w14:paraId="508672AC" w14:textId="77777777">
        <w:trPr>
          <w:cantSplit/>
          <w:jc w:val="center"/>
        </w:trPr>
        <w:tc>
          <w:tcPr>
            <w:tcW w:w="930" w:type="dxa"/>
          </w:tcPr>
          <w:p w14:paraId="53E7D47E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RN03</w:t>
            </w:r>
          </w:p>
        </w:tc>
        <w:tc>
          <w:tcPr>
            <w:tcW w:w="2216" w:type="dxa"/>
          </w:tcPr>
          <w:p w14:paraId="7FCFC4C7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Privacidade de Faturação</w:t>
            </w:r>
          </w:p>
        </w:tc>
        <w:tc>
          <w:tcPr>
            <w:tcW w:w="6095" w:type="dxa"/>
          </w:tcPr>
          <w:p w14:paraId="60BD12C8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O cliente só pode abrir as suas faturas (erro 403 em caso de intrusão). O administrador pode auditar todas.</w:t>
            </w:r>
          </w:p>
        </w:tc>
      </w:tr>
      <w:tr w:rsidR="00CA2C59" w14:paraId="4E95F09B" w14:textId="77777777">
        <w:trPr>
          <w:cantSplit/>
          <w:jc w:val="center"/>
        </w:trPr>
        <w:tc>
          <w:tcPr>
            <w:tcW w:w="930" w:type="dxa"/>
          </w:tcPr>
          <w:p w14:paraId="50EA1F87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RN04</w:t>
            </w:r>
          </w:p>
        </w:tc>
        <w:tc>
          <w:tcPr>
            <w:tcW w:w="2216" w:type="dxa"/>
          </w:tcPr>
          <w:p w14:paraId="40C85F3A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Restrição de Administração</w:t>
            </w:r>
          </w:p>
        </w:tc>
        <w:tc>
          <w:tcPr>
            <w:tcW w:w="6095" w:type="dxa"/>
          </w:tcPr>
          <w:p w14:paraId="61F9FE19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Todas as rotas </w:t>
            </w:r>
            <w:r>
              <w:rPr>
                <w:rFonts w:ascii="Courier New" w:eastAsia="Courier New" w:hAnsi="Courier New"/>
                <w:sz w:val="16"/>
              </w:rPr>
              <w:t>/admin/*</w:t>
            </w:r>
            <w:r>
              <w:rPr>
                <w:sz w:val="19"/>
              </w:rPr>
              <w:t xml:space="preserve"> exigem perfil de administrador. Os clientes recebem 403 imediato.</w:t>
            </w:r>
          </w:p>
        </w:tc>
      </w:tr>
      <w:tr w:rsidR="00CA2C59" w14:paraId="2526CC74" w14:textId="77777777">
        <w:trPr>
          <w:cantSplit/>
          <w:jc w:val="center"/>
        </w:trPr>
        <w:tc>
          <w:tcPr>
            <w:tcW w:w="930" w:type="dxa"/>
          </w:tcPr>
          <w:p w14:paraId="693C36E2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RN05</w:t>
            </w:r>
          </w:p>
        </w:tc>
        <w:tc>
          <w:tcPr>
            <w:tcW w:w="2216" w:type="dxa"/>
          </w:tcPr>
          <w:p w14:paraId="46126E5E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Sessão Obrigatória</w:t>
            </w:r>
          </w:p>
        </w:tc>
        <w:tc>
          <w:tcPr>
            <w:tcW w:w="6095" w:type="dxa"/>
          </w:tcPr>
          <w:p w14:paraId="4C20E610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Rotas de catálogo, carrinho, compra e faturas exigem sessão ativa. Os utilizadores anónimos são direcionados para o login.</w:t>
            </w:r>
          </w:p>
        </w:tc>
      </w:tr>
      <w:tr w:rsidR="00CA2C59" w14:paraId="5812EF22" w14:textId="77777777">
        <w:trPr>
          <w:cantSplit/>
          <w:jc w:val="center"/>
        </w:trPr>
        <w:tc>
          <w:tcPr>
            <w:tcW w:w="930" w:type="dxa"/>
          </w:tcPr>
          <w:p w14:paraId="5C7E5368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RN06</w:t>
            </w:r>
          </w:p>
        </w:tc>
        <w:tc>
          <w:tcPr>
            <w:tcW w:w="2216" w:type="dxa"/>
          </w:tcPr>
          <w:p w14:paraId="7552B1BE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Identificadores Sequenciais Atómicos</w:t>
            </w:r>
          </w:p>
        </w:tc>
        <w:tc>
          <w:tcPr>
            <w:tcW w:w="6095" w:type="dxa"/>
          </w:tcPr>
          <w:p w14:paraId="0079B49F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Chaves primárias mantêm-se sequenciais únicas mesmo após múltiplos reinícios do servidor (</w:t>
            </w:r>
            <w:r>
              <w:rPr>
                <w:rFonts w:ascii="Courier New" w:eastAsia="Courier New" w:hAnsi="Courier New"/>
                <w:sz w:val="16"/>
              </w:rPr>
              <w:t>AtomicInteger</w:t>
            </w:r>
            <w:r>
              <w:rPr>
                <w:sz w:val="19"/>
              </w:rPr>
              <w:t>).</w:t>
            </w:r>
          </w:p>
        </w:tc>
      </w:tr>
      <w:tr w:rsidR="00CA2C59" w14:paraId="234CEEF6" w14:textId="77777777">
        <w:trPr>
          <w:cantSplit/>
          <w:jc w:val="center"/>
        </w:trPr>
        <w:tc>
          <w:tcPr>
            <w:tcW w:w="930" w:type="dxa"/>
          </w:tcPr>
          <w:p w14:paraId="696CCE1B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D01</w:t>
            </w:r>
          </w:p>
        </w:tc>
        <w:tc>
          <w:tcPr>
            <w:tcW w:w="2216" w:type="dxa"/>
          </w:tcPr>
          <w:p w14:paraId="0E2BD68D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Utilizador Ativo</w:t>
            </w:r>
          </w:p>
        </w:tc>
        <w:tc>
          <w:tcPr>
            <w:tcW w:w="6095" w:type="dxa"/>
          </w:tcPr>
          <w:p w14:paraId="42D2928C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O estado de ativação de conta é preservado no modelo para conformidade estrutural.</w:t>
            </w:r>
          </w:p>
        </w:tc>
      </w:tr>
      <w:tr w:rsidR="00CA2C59" w14:paraId="75E6B2FB" w14:textId="77777777">
        <w:trPr>
          <w:cantSplit/>
          <w:jc w:val="center"/>
        </w:trPr>
        <w:tc>
          <w:tcPr>
            <w:tcW w:w="930" w:type="dxa"/>
          </w:tcPr>
          <w:p w14:paraId="59780EA2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D02</w:t>
            </w:r>
          </w:p>
        </w:tc>
        <w:tc>
          <w:tcPr>
            <w:tcW w:w="2216" w:type="dxa"/>
          </w:tcPr>
          <w:p w14:paraId="6DD650B0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Numeração de Fatura</w:t>
            </w:r>
          </w:p>
        </w:tc>
        <w:tc>
          <w:tcPr>
            <w:tcW w:w="6095" w:type="dxa"/>
          </w:tcPr>
          <w:p w14:paraId="51E26919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Formato fiscal uniforme: </w:t>
            </w:r>
            <w:r>
              <w:rPr>
                <w:rFonts w:ascii="Courier New" w:eastAsia="Courier New" w:hAnsi="Courier New"/>
                <w:sz w:val="16"/>
              </w:rPr>
              <w:t>FT-{ano}-{id}</w:t>
            </w:r>
            <w:r>
              <w:rPr>
                <w:sz w:val="19"/>
              </w:rPr>
              <w:t xml:space="preserve"> (ex.: </w:t>
            </w:r>
            <w:r>
              <w:rPr>
                <w:rFonts w:ascii="Courier New" w:eastAsia="Courier New" w:hAnsi="Courier New"/>
                <w:sz w:val="16"/>
              </w:rPr>
              <w:t>FT-2026-1</w:t>
            </w:r>
            <w:r>
              <w:rPr>
                <w:sz w:val="19"/>
              </w:rPr>
              <w:t>).</w:t>
            </w:r>
          </w:p>
        </w:tc>
      </w:tr>
      <w:tr w:rsidR="00CA2C59" w14:paraId="43E47C7F" w14:textId="77777777">
        <w:trPr>
          <w:cantSplit/>
          <w:jc w:val="center"/>
        </w:trPr>
        <w:tc>
          <w:tcPr>
            <w:tcW w:w="930" w:type="dxa"/>
          </w:tcPr>
          <w:p w14:paraId="2E6D2B4A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D03 / D04</w:t>
            </w:r>
          </w:p>
        </w:tc>
        <w:tc>
          <w:tcPr>
            <w:tcW w:w="2216" w:type="dxa"/>
          </w:tcPr>
          <w:p w14:paraId="2D228323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Precisão Monetária com BigDecimal</w:t>
            </w:r>
          </w:p>
        </w:tc>
        <w:tc>
          <w:tcPr>
            <w:tcW w:w="6095" w:type="dxa"/>
          </w:tcPr>
          <w:p w14:paraId="200D939C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Dinheiro calculado com </w:t>
            </w:r>
            <w:r>
              <w:rPr>
                <w:rFonts w:ascii="Courier New" w:eastAsia="Courier New" w:hAnsi="Courier New"/>
                <w:sz w:val="16"/>
              </w:rPr>
              <w:t>BigDecimal</w:t>
            </w:r>
            <w:r>
              <w:rPr>
                <w:sz w:val="19"/>
              </w:rPr>
              <w:t xml:space="preserve"> a 2 casas decimais (</w:t>
            </w:r>
            <w:r>
              <w:rPr>
                <w:rFonts w:ascii="Courier New" w:eastAsia="Courier New" w:hAnsi="Courier New"/>
                <w:sz w:val="16"/>
              </w:rPr>
              <w:t>HALF_UP</w:t>
            </w:r>
            <w:r>
              <w:rPr>
                <w:sz w:val="19"/>
              </w:rPr>
              <w:t>). Preços de catálogo expressos sem IVA, sendo o IVA a 16% apurado no checkout.</w:t>
            </w:r>
          </w:p>
        </w:tc>
      </w:tr>
      <w:tr w:rsidR="00CA2C59" w14:paraId="7A78475C" w14:textId="77777777">
        <w:trPr>
          <w:cantSplit/>
          <w:jc w:val="center"/>
        </w:trPr>
        <w:tc>
          <w:tcPr>
            <w:tcW w:w="930" w:type="dxa"/>
          </w:tcPr>
          <w:p w14:paraId="2F88F026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D05</w:t>
            </w:r>
          </w:p>
        </w:tc>
        <w:tc>
          <w:tcPr>
            <w:tcW w:w="2216" w:type="dxa"/>
          </w:tcPr>
          <w:p w14:paraId="3371BDBE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Bloqueio de Campanha Fechada</w:t>
            </w:r>
          </w:p>
        </w:tc>
        <w:tc>
          <w:tcPr>
            <w:tcW w:w="6095" w:type="dxa"/>
          </w:tcPr>
          <w:p w14:paraId="2D88F6FE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Campanhas fechadas não aceitam abertura de novos cultivos nem registo de colheitas.</w:t>
            </w:r>
          </w:p>
        </w:tc>
      </w:tr>
      <w:tr w:rsidR="00CA2C59" w14:paraId="09654F8F" w14:textId="77777777">
        <w:trPr>
          <w:cantSplit/>
          <w:jc w:val="center"/>
        </w:trPr>
        <w:tc>
          <w:tcPr>
            <w:tcW w:w="930" w:type="dxa"/>
          </w:tcPr>
          <w:p w14:paraId="7356937F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D06</w:t>
            </w:r>
          </w:p>
        </w:tc>
        <w:tc>
          <w:tcPr>
            <w:tcW w:w="2216" w:type="dxa"/>
          </w:tcPr>
          <w:p w14:paraId="5B6571BC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Proteção de Fornecedor com Produtos</w:t>
            </w:r>
          </w:p>
        </w:tc>
        <w:tc>
          <w:tcPr>
            <w:tcW w:w="6095" w:type="dxa"/>
          </w:tcPr>
          <w:p w14:paraId="5DC92A36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Não é possível eliminar fornecedores que tenham insumos associados no catálogo.</w:t>
            </w:r>
          </w:p>
        </w:tc>
      </w:tr>
      <w:tr w:rsidR="00CA2C59" w14:paraId="5A62DF97" w14:textId="77777777">
        <w:trPr>
          <w:cantSplit/>
          <w:jc w:val="center"/>
        </w:trPr>
        <w:tc>
          <w:tcPr>
            <w:tcW w:w="930" w:type="dxa"/>
          </w:tcPr>
          <w:p w14:paraId="0EA9D0AF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D07</w:t>
            </w:r>
          </w:p>
        </w:tc>
        <w:tc>
          <w:tcPr>
            <w:tcW w:w="2216" w:type="dxa"/>
          </w:tcPr>
          <w:p w14:paraId="23B771BD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Preservação de Histórico de Venda</w:t>
            </w:r>
          </w:p>
        </w:tc>
        <w:tc>
          <w:tcPr>
            <w:tcW w:w="6095" w:type="dxa"/>
          </w:tcPr>
          <w:p w14:paraId="4F9320EC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A eliminação de um produto do catálogo não apaga nem afeta as faturas emitidas no passado.</w:t>
            </w:r>
          </w:p>
        </w:tc>
      </w:tr>
      <w:tr w:rsidR="00CA2C59" w14:paraId="78DC7730" w14:textId="77777777">
        <w:trPr>
          <w:cantSplit/>
          <w:jc w:val="center"/>
        </w:trPr>
        <w:tc>
          <w:tcPr>
            <w:tcW w:w="930" w:type="dxa"/>
          </w:tcPr>
          <w:p w14:paraId="1E28863D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D08</w:t>
            </w:r>
          </w:p>
        </w:tc>
        <w:tc>
          <w:tcPr>
            <w:tcW w:w="2216" w:type="dxa"/>
          </w:tcPr>
          <w:p w14:paraId="13B29899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Métricas de Relatório</w:t>
            </w:r>
          </w:p>
        </w:tc>
        <w:tc>
          <w:tcPr>
            <w:tcW w:w="6095" w:type="dxa"/>
          </w:tcPr>
          <w:p w14:paraId="4594CF2B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"Volume" corresponde ao total de Meticais gastos. "Assíduos" corresponde ao número absoluto de compras.</w:t>
            </w:r>
          </w:p>
        </w:tc>
      </w:tr>
      <w:tr w:rsidR="00CA2C59" w14:paraId="084DD623" w14:textId="77777777">
        <w:trPr>
          <w:cantSplit/>
          <w:jc w:val="center"/>
        </w:trPr>
        <w:tc>
          <w:tcPr>
            <w:tcW w:w="930" w:type="dxa"/>
          </w:tcPr>
          <w:p w14:paraId="3CD57316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D10</w:t>
            </w:r>
          </w:p>
        </w:tc>
        <w:tc>
          <w:tcPr>
            <w:tcW w:w="2216" w:type="dxa"/>
          </w:tcPr>
          <w:p w14:paraId="63ACD633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Persistência Atómica em Disco</w:t>
            </w:r>
          </w:p>
        </w:tc>
        <w:tc>
          <w:tcPr>
            <w:tcW w:w="6095" w:type="dxa"/>
          </w:tcPr>
          <w:p w14:paraId="78A2601B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Escrita segura com gravação temporária (</w:t>
            </w:r>
            <w:r>
              <w:rPr>
                <w:rFonts w:ascii="Courier New" w:eastAsia="Courier New" w:hAnsi="Courier New"/>
                <w:sz w:val="16"/>
              </w:rPr>
              <w:t>.tmp</w:t>
            </w:r>
            <w:r>
              <w:rPr>
                <w:sz w:val="19"/>
              </w:rPr>
              <w:t>) e cópia de segurança (</w:t>
            </w:r>
            <w:r>
              <w:rPr>
                <w:rFonts w:ascii="Courier New" w:eastAsia="Courier New" w:hAnsi="Courier New"/>
                <w:sz w:val="16"/>
              </w:rPr>
              <w:t>.ser.bak</w:t>
            </w:r>
            <w:r>
              <w:rPr>
                <w:sz w:val="19"/>
              </w:rPr>
              <w:t>). "Eliminar" apaga o ficheiro físico, mantendo a memória até reiniciar.</w:t>
            </w:r>
          </w:p>
        </w:tc>
      </w:tr>
      <w:tr w:rsidR="00CA2C59" w14:paraId="7F9DDA99" w14:textId="77777777">
        <w:trPr>
          <w:cantSplit/>
          <w:jc w:val="center"/>
        </w:trPr>
        <w:tc>
          <w:tcPr>
            <w:tcW w:w="930" w:type="dxa"/>
          </w:tcPr>
          <w:p w14:paraId="2D1CA69A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D11</w:t>
            </w:r>
          </w:p>
        </w:tc>
        <w:tc>
          <w:tcPr>
            <w:tcW w:w="2216" w:type="dxa"/>
          </w:tcPr>
          <w:p w14:paraId="3F302A07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Criptografia BCrypt</w:t>
            </w:r>
          </w:p>
        </w:tc>
        <w:tc>
          <w:tcPr>
            <w:tcW w:w="6095" w:type="dxa"/>
          </w:tcPr>
          <w:p w14:paraId="35C91E58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Palavras-passe nunca são gravadas em texto limpo. O administrador padrão é garantido no arranque.</w:t>
            </w:r>
          </w:p>
        </w:tc>
      </w:tr>
      <w:tr w:rsidR="00CA2C59" w14:paraId="3F99B429" w14:textId="77777777">
        <w:trPr>
          <w:cantSplit/>
          <w:jc w:val="center"/>
        </w:trPr>
        <w:tc>
          <w:tcPr>
            <w:tcW w:w="930" w:type="dxa"/>
          </w:tcPr>
          <w:p w14:paraId="65D82E78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D13</w:t>
            </w:r>
          </w:p>
        </w:tc>
        <w:tc>
          <w:tcPr>
            <w:tcW w:w="2216" w:type="dxa"/>
          </w:tcPr>
          <w:p w14:paraId="317B9A6B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Compatibilidade Insumo / Parceiro</w:t>
            </w:r>
          </w:p>
        </w:tc>
        <w:tc>
          <w:tcPr>
            <w:tcW w:w="6095" w:type="dxa"/>
          </w:tcPr>
          <w:p w14:paraId="6DDFD921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Produtos de </w:t>
            </w:r>
            <w:r>
              <w:rPr>
                <w:rFonts w:ascii="Courier New" w:eastAsia="Courier New" w:hAnsi="Courier New"/>
                <w:sz w:val="16"/>
              </w:rPr>
              <w:t>SEMENTE</w:t>
            </w:r>
            <w:r>
              <w:rPr>
                <w:sz w:val="19"/>
              </w:rPr>
              <w:t xml:space="preserve"> só aceitam fornecedores de </w:t>
            </w:r>
            <w:r>
              <w:rPr>
                <w:rFonts w:ascii="Courier New" w:eastAsia="Courier New" w:hAnsi="Courier New"/>
                <w:sz w:val="16"/>
              </w:rPr>
              <w:t>SEMENTES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eastAsia="Courier New" w:hAnsi="Courier New"/>
                <w:sz w:val="16"/>
              </w:rPr>
              <w:t>FERTILIZANTE</w:t>
            </w:r>
            <w:r>
              <w:rPr>
                <w:sz w:val="19"/>
              </w:rPr>
              <w:t xml:space="preserve"> com </w:t>
            </w:r>
            <w:r>
              <w:rPr>
                <w:rFonts w:ascii="Courier New" w:eastAsia="Courier New" w:hAnsi="Courier New"/>
                <w:sz w:val="16"/>
              </w:rPr>
              <w:t>FERTILIZANTES</w:t>
            </w:r>
            <w:r>
              <w:rPr>
                <w:sz w:val="19"/>
              </w:rPr>
              <w:t xml:space="preserve"> e </w:t>
            </w:r>
            <w:r>
              <w:rPr>
                <w:rFonts w:ascii="Courier New" w:eastAsia="Courier New" w:hAnsi="Courier New"/>
                <w:sz w:val="16"/>
              </w:rPr>
              <w:t>MAQUINARIA</w:t>
            </w:r>
            <w:r>
              <w:rPr>
                <w:sz w:val="19"/>
              </w:rPr>
              <w:t>/</w:t>
            </w:r>
            <w:r>
              <w:rPr>
                <w:rFonts w:ascii="Courier New" w:eastAsia="Courier New" w:hAnsi="Courier New"/>
                <w:sz w:val="16"/>
              </w:rPr>
              <w:t>FERRAMENTA</w:t>
            </w:r>
            <w:r>
              <w:rPr>
                <w:sz w:val="19"/>
              </w:rPr>
              <w:t xml:space="preserve"> com </w:t>
            </w:r>
            <w:r>
              <w:rPr>
                <w:rFonts w:ascii="Courier New" w:eastAsia="Courier New" w:hAnsi="Courier New"/>
                <w:sz w:val="16"/>
              </w:rPr>
              <w:t>MAQUINARIA</w:t>
            </w:r>
            <w:r>
              <w:rPr>
                <w:sz w:val="19"/>
              </w:rPr>
              <w:t>.</w:t>
            </w:r>
          </w:p>
        </w:tc>
      </w:tr>
      <w:tr w:rsidR="00CA2C59" w14:paraId="725B4540" w14:textId="77777777">
        <w:trPr>
          <w:cantSplit/>
          <w:jc w:val="center"/>
        </w:trPr>
        <w:tc>
          <w:tcPr>
            <w:tcW w:w="930" w:type="dxa"/>
          </w:tcPr>
          <w:p w14:paraId="06A15566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D14</w:t>
            </w:r>
          </w:p>
        </w:tc>
        <w:tc>
          <w:tcPr>
            <w:tcW w:w="2216" w:type="dxa"/>
          </w:tcPr>
          <w:p w14:paraId="7655EEFC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Unicidade de Registos</w:t>
            </w:r>
          </w:p>
        </w:tc>
        <w:tc>
          <w:tcPr>
            <w:tcW w:w="6095" w:type="dxa"/>
          </w:tcPr>
          <w:p w14:paraId="59BE3DF2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Nomes de fornecedores, produtos e campanhas são únicos (insensíveis a maiúsculas/minúsculas).</w:t>
            </w:r>
          </w:p>
        </w:tc>
      </w:tr>
      <w:tr w:rsidR="00CA2C59" w14:paraId="5EECB9D0" w14:textId="77777777">
        <w:trPr>
          <w:cantSplit/>
          <w:jc w:val="center"/>
        </w:trPr>
        <w:tc>
          <w:tcPr>
            <w:tcW w:w="930" w:type="dxa"/>
          </w:tcPr>
          <w:p w14:paraId="327CAE5F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D15</w:t>
            </w:r>
          </w:p>
        </w:tc>
        <w:tc>
          <w:tcPr>
            <w:tcW w:w="2216" w:type="dxa"/>
          </w:tcPr>
          <w:p w14:paraId="743A51BE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Controlo de Validade</w:t>
            </w:r>
          </w:p>
        </w:tc>
        <w:tc>
          <w:tcPr>
            <w:tcW w:w="6095" w:type="dxa"/>
          </w:tcPr>
          <w:p w14:paraId="7C5EE10D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A criação de produtos exige data futura. Os produtos com validade expirada recebem badge amarelo sem travar venda de emergência.</w:t>
            </w:r>
          </w:p>
        </w:tc>
      </w:tr>
      <w:tr w:rsidR="00CA2C59" w14:paraId="74B3A718" w14:textId="77777777">
        <w:trPr>
          <w:cantSplit/>
          <w:jc w:val="center"/>
        </w:trPr>
        <w:tc>
          <w:tcPr>
            <w:tcW w:w="930" w:type="dxa"/>
          </w:tcPr>
          <w:p w14:paraId="3AA157C6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D16</w:t>
            </w:r>
          </w:p>
        </w:tc>
        <w:tc>
          <w:tcPr>
            <w:tcW w:w="2216" w:type="dxa"/>
          </w:tcPr>
          <w:p w14:paraId="5AB12065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Unidades de Medida Fixas</w:t>
            </w:r>
          </w:p>
        </w:tc>
        <w:tc>
          <w:tcPr>
            <w:tcW w:w="6095" w:type="dxa"/>
          </w:tcPr>
          <w:p w14:paraId="583497E2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Seleção estrita por chips: </w:t>
            </w:r>
            <w:r>
              <w:rPr>
                <w:rFonts w:ascii="Courier New" w:eastAsia="Courier New" w:hAnsi="Courier New"/>
                <w:sz w:val="16"/>
              </w:rPr>
              <w:t>kg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eastAsia="Courier New" w:hAnsi="Courier New"/>
                <w:sz w:val="16"/>
              </w:rPr>
              <w:t>saco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eastAsia="Courier New" w:hAnsi="Courier New"/>
                <w:sz w:val="16"/>
              </w:rPr>
              <w:t>litro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eastAsia="Courier New" w:hAnsi="Courier New"/>
                <w:sz w:val="16"/>
              </w:rPr>
              <w:t>tonelada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eastAsia="Courier New" w:hAnsi="Courier New"/>
                <w:sz w:val="16"/>
              </w:rPr>
              <w:t>unidade</w:t>
            </w:r>
            <w:r>
              <w:rPr>
                <w:sz w:val="19"/>
              </w:rPr>
              <w:t>.</w:t>
            </w:r>
          </w:p>
        </w:tc>
      </w:tr>
      <w:tr w:rsidR="00CA2C59" w14:paraId="7AF6F499" w14:textId="77777777">
        <w:trPr>
          <w:cantSplit/>
          <w:jc w:val="center"/>
        </w:trPr>
        <w:tc>
          <w:tcPr>
            <w:tcW w:w="930" w:type="dxa"/>
          </w:tcPr>
          <w:p w14:paraId="2B1E3670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D17</w:t>
            </w:r>
          </w:p>
        </w:tc>
        <w:tc>
          <w:tcPr>
            <w:tcW w:w="2216" w:type="dxa"/>
          </w:tcPr>
          <w:p w14:paraId="411B1DC3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Normalização de Contactos MZ</w:t>
            </w:r>
          </w:p>
        </w:tc>
        <w:tc>
          <w:tcPr>
            <w:tcW w:w="6095" w:type="dxa"/>
          </w:tcPr>
          <w:p w14:paraId="485188B9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Validação estrita de prefixos móveis (82/83, 84/85, 86/87) e fixos (2x) com gravação normalizada </w:t>
            </w:r>
            <w:r>
              <w:rPr>
                <w:rFonts w:ascii="Courier New" w:eastAsia="Courier New" w:hAnsi="Courier New"/>
                <w:sz w:val="16"/>
              </w:rPr>
              <w:t>+258 XX XXX XXXX</w:t>
            </w:r>
            <w:r>
              <w:rPr>
                <w:sz w:val="19"/>
              </w:rPr>
              <w:t>.</w:t>
            </w:r>
          </w:p>
        </w:tc>
      </w:tr>
      <w:tr w:rsidR="00CA2C59" w14:paraId="30739DA2" w14:textId="77777777">
        <w:trPr>
          <w:cantSplit/>
          <w:jc w:val="center"/>
        </w:trPr>
        <w:tc>
          <w:tcPr>
            <w:tcW w:w="930" w:type="dxa"/>
          </w:tcPr>
          <w:p w14:paraId="6F129827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lastRenderedPageBreak/>
              <w:t>D18</w:t>
            </w:r>
          </w:p>
        </w:tc>
        <w:tc>
          <w:tcPr>
            <w:tcW w:w="2216" w:type="dxa"/>
          </w:tcPr>
          <w:p w14:paraId="3763F2B3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Feedback Erro no Campo</w:t>
            </w:r>
          </w:p>
        </w:tc>
        <w:tc>
          <w:tcPr>
            <w:tcW w:w="6095" w:type="dxa"/>
          </w:tcPr>
          <w:p w14:paraId="1062917A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>Mensagens de validação surgem exatamente por baixo do campo com falha, com foco e realce visual.</w:t>
            </w:r>
          </w:p>
        </w:tc>
      </w:tr>
      <w:tr w:rsidR="00CA2C59" w14:paraId="7B8DD743" w14:textId="77777777">
        <w:trPr>
          <w:cantSplit/>
          <w:jc w:val="center"/>
        </w:trPr>
        <w:tc>
          <w:tcPr>
            <w:tcW w:w="930" w:type="dxa"/>
          </w:tcPr>
          <w:p w14:paraId="5E731F0D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D19</w:t>
            </w:r>
          </w:p>
        </w:tc>
        <w:tc>
          <w:tcPr>
            <w:tcW w:w="2216" w:type="dxa"/>
          </w:tcPr>
          <w:p w14:paraId="017B0F57" w14:textId="77777777" w:rsidR="00CA2C59" w:rsidRDefault="00000000">
            <w:pPr>
              <w:spacing w:before="40" w:after="40" w:line="269" w:lineRule="auto"/>
            </w:pPr>
            <w:r>
              <w:rPr>
                <w:b/>
                <w:sz w:val="19"/>
              </w:rPr>
              <w:t>Token Anti Duplo Envio</w:t>
            </w:r>
          </w:p>
        </w:tc>
        <w:tc>
          <w:tcPr>
            <w:tcW w:w="6095" w:type="dxa"/>
          </w:tcPr>
          <w:p w14:paraId="6908395F" w14:textId="77777777" w:rsidR="00CA2C59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Token </w:t>
            </w:r>
            <w:r>
              <w:rPr>
                <w:rFonts w:ascii="Courier New" w:eastAsia="Courier New" w:hAnsi="Courier New"/>
                <w:sz w:val="16"/>
              </w:rPr>
              <w:t>_t</w:t>
            </w:r>
            <w:r>
              <w:rPr>
                <w:sz w:val="19"/>
              </w:rPr>
              <w:t xml:space="preserve"> de consumo único no request POST impede duplicação de produtos ou faturas por duplo clique rápido.</w:t>
            </w:r>
          </w:p>
        </w:tc>
      </w:tr>
    </w:tbl>
    <w:p w14:paraId="0B882446" w14:textId="77777777" w:rsidR="00CA2C59" w:rsidRDefault="00CA2C59">
      <w:pPr>
        <w:spacing w:line="240" w:lineRule="auto"/>
      </w:pPr>
    </w:p>
    <w:p w14:paraId="00E43985" w14:textId="77777777" w:rsidR="00CA2C59" w:rsidRDefault="00000000">
      <w:pPr>
        <w:pStyle w:val="Heading1"/>
      </w:pPr>
      <w:bookmarkStart w:id="26" w:name="_Toc243924174"/>
      <w:r>
        <w:t>6. Resolução de Problemas Frequentes (FAQ)</w:t>
      </w:r>
      <w:bookmarkEnd w:id="26"/>
    </w:p>
    <w:p w14:paraId="4E7F5D9C" w14:textId="77777777" w:rsidR="00CA2C59" w:rsidRDefault="00000000">
      <w:pPr>
        <w:pStyle w:val="Heading2"/>
      </w:pPr>
      <w:bookmarkStart w:id="27" w:name="_Toc243924175"/>
      <w:r>
        <w:t>1. Esqueci-me da palavra-passe do administrador. Como posso aceder?</w:t>
      </w:r>
      <w:bookmarkEnd w:id="27"/>
    </w:p>
    <w:p w14:paraId="07370FA7" w14:textId="77777777" w:rsidR="00CA2C59" w:rsidRDefault="00000000">
      <w:pPr>
        <w:jc w:val="both"/>
      </w:pPr>
      <w:r>
        <w:t>O administrador padrão do sistema é automaticamente garantido no arranque com as credenciais:</w:t>
      </w:r>
    </w:p>
    <w:p w14:paraId="666040C6" w14:textId="77777777" w:rsidR="00CA2C59" w:rsidRDefault="00000000">
      <w:pPr>
        <w:pStyle w:val="ListBullet"/>
        <w:spacing w:after="60"/>
        <w:jc w:val="both"/>
      </w:pPr>
      <w:r>
        <w:rPr>
          <w:b/>
        </w:rPr>
        <w:t>E-mail:</w:t>
      </w:r>
      <w:r>
        <w:t xml:space="preserve"> </w:t>
      </w:r>
      <w:r>
        <w:rPr>
          <w:rFonts w:ascii="Courier New" w:eastAsia="Courier New" w:hAnsi="Courier New"/>
          <w:sz w:val="21"/>
        </w:rPr>
        <w:t>admin@agro.mz</w:t>
      </w:r>
    </w:p>
    <w:p w14:paraId="15A1D43C" w14:textId="77777777" w:rsidR="00CA2C59" w:rsidRDefault="00000000">
      <w:pPr>
        <w:pStyle w:val="ListBullet"/>
        <w:spacing w:after="60"/>
        <w:jc w:val="both"/>
      </w:pPr>
      <w:r>
        <w:rPr>
          <w:b/>
        </w:rPr>
        <w:t>Palavra-passe:</w:t>
      </w:r>
      <w:r>
        <w:t xml:space="preserve"> </w:t>
      </w:r>
      <w:r>
        <w:rPr>
          <w:rFonts w:ascii="Courier New" w:eastAsia="Courier New" w:hAnsi="Courier New"/>
          <w:sz w:val="21"/>
        </w:rPr>
        <w:t>admin234</w:t>
      </w:r>
    </w:p>
    <w:p w14:paraId="7C57AF46" w14:textId="77777777" w:rsidR="00CA2C59" w:rsidRDefault="00000000">
      <w:pPr>
        <w:jc w:val="both"/>
      </w:pPr>
      <w:r>
        <w:t xml:space="preserve">Caso os dados tenham sido alterados ou corrompidos, elimine o ficheiro </w:t>
      </w:r>
      <w:r>
        <w:rPr>
          <w:rFonts w:ascii="Courier New" w:eastAsia="Courier New" w:hAnsi="Courier New"/>
          <w:sz w:val="21"/>
        </w:rPr>
        <w:t>/opt/tomcat/data/agrogest.ser</w:t>
      </w:r>
      <w:r>
        <w:t xml:space="preserve"> e reinicie o servidor Tomcat. O utilizador padrão será recriado no próximo arranque.</w:t>
      </w:r>
    </w:p>
    <w:p w14:paraId="4AEC1A73" w14:textId="77777777" w:rsidR="00CA2C59" w:rsidRDefault="00000000">
      <w:pPr>
        <w:pStyle w:val="Heading2"/>
      </w:pPr>
      <w:bookmarkStart w:id="28" w:name="_Toc243924176"/>
      <w:r>
        <w:t>2. Ao tentar eliminar um fornecedor, recebo uma mensagem de erro. Porquê?</w:t>
      </w:r>
      <w:bookmarkEnd w:id="28"/>
    </w:p>
    <w:p w14:paraId="5EBF77BB" w14:textId="77777777" w:rsidR="00CA2C59" w:rsidRDefault="00000000">
      <w:pPr>
        <w:jc w:val="both"/>
      </w:pPr>
      <w:r>
        <w:t xml:space="preserve">Em cumprimento da </w:t>
      </w:r>
      <w:r>
        <w:rPr>
          <w:b/>
        </w:rPr>
        <w:t>Regra D06</w:t>
      </w:r>
      <w:r>
        <w:t>, o sistema proíbe a remoção de fornecedores que tenham produtos registados. Para conseguir remover o fornecedor, deve primeiro remover os produtos associados a ele ou atribuí-los a outro parceiro.</w:t>
      </w:r>
    </w:p>
    <w:p w14:paraId="7261257C" w14:textId="77777777" w:rsidR="00CA2C59" w:rsidRDefault="00000000">
      <w:pPr>
        <w:pStyle w:val="Heading2"/>
      </w:pPr>
      <w:bookmarkStart w:id="29" w:name="_Toc243924177"/>
      <w:r>
        <w:t>3. Porque é que não consigo registar um novo cultivo na minha campanha?</w:t>
      </w:r>
      <w:bookmarkEnd w:id="29"/>
    </w:p>
    <w:p w14:paraId="13E7FD1C" w14:textId="77777777" w:rsidR="00CA2C59" w:rsidRDefault="00000000">
      <w:pPr>
        <w:jc w:val="both"/>
      </w:pPr>
      <w:r>
        <w:t xml:space="preserve">Verifique se a campanha agrícola não se encontra no estado </w:t>
      </w:r>
      <w:r>
        <w:rPr>
          <w:b/>
        </w:rPr>
        <w:t>Fechada</w:t>
      </w:r>
      <w:r>
        <w:t xml:space="preserve">. Apenas campanhas com o badge verde </w:t>
      </w:r>
      <w:r>
        <w:rPr>
          <w:b/>
        </w:rPr>
        <w:t>Aberta</w:t>
      </w:r>
      <w:r>
        <w:t xml:space="preserve"> aceitam novas parcelas de cultivo e novos registos de colheita (Regra D05). Caso necessário, prima o botão </w:t>
      </w:r>
      <w:r>
        <w:rPr>
          <w:b/>
        </w:rPr>
        <w:t>Reabrir</w:t>
      </w:r>
      <w:r>
        <w:t xml:space="preserve"> na listagem de campanhas.</w:t>
      </w:r>
    </w:p>
    <w:p w14:paraId="45E5E6C6" w14:textId="77777777" w:rsidR="00CA2C59" w:rsidRDefault="00000000">
      <w:pPr>
        <w:pStyle w:val="Heading2"/>
      </w:pPr>
      <w:bookmarkStart w:id="30" w:name="_Toc243924178"/>
      <w:r>
        <w:t>4. Um produto que pretendo comprar diz "Indisponível". O que significa?</w:t>
      </w:r>
      <w:bookmarkEnd w:id="30"/>
    </w:p>
    <w:p w14:paraId="1FD31E56" w14:textId="77777777" w:rsidR="00CA2C59" w:rsidRDefault="00000000">
      <w:pPr>
        <w:jc w:val="both"/>
      </w:pPr>
      <w:r>
        <w:t>Significa que o stock do armazém atingiu o valor zero (</w:t>
      </w:r>
      <w:r>
        <w:rPr>
          <w:rFonts w:ascii="Courier New" w:eastAsia="Courier New" w:hAnsi="Courier New"/>
          <w:sz w:val="21"/>
        </w:rPr>
        <w:t>0</w:t>
      </w:r>
      <w:r>
        <w:t>). O botão de adição ao carrinho é automaticamente bloqueado para evitar transações que violem a regra de negócio RN01. Contacte o administrador do armazém para proceder à reposição do produto.</w:t>
      </w:r>
    </w:p>
    <w:p w14:paraId="013F8C02" w14:textId="77777777" w:rsidR="00CA2C59" w:rsidRDefault="00000000">
      <w:pPr>
        <w:pStyle w:val="Heading2"/>
      </w:pPr>
      <w:bookmarkStart w:id="31" w:name="_Toc243924179"/>
      <w:r>
        <w:lastRenderedPageBreak/>
        <w:t>5. O que acontece se o computador desligar repentinamente por falha de energia?</w:t>
      </w:r>
      <w:bookmarkEnd w:id="31"/>
    </w:p>
    <w:p w14:paraId="7DEAD621" w14:textId="77777777" w:rsidR="00CA2C59" w:rsidRDefault="00000000">
      <w:pPr>
        <w:jc w:val="both"/>
      </w:pPr>
      <w:r>
        <w:t>O sistema grava periodicamente os dados e guarda sempre uma cópia de segurança (</w:t>
      </w:r>
      <w:r>
        <w:rPr>
          <w:rFonts w:ascii="Courier New" w:eastAsia="Courier New" w:hAnsi="Courier New"/>
          <w:sz w:val="21"/>
        </w:rPr>
        <w:t>agrogest.ser.bak</w:t>
      </w:r>
      <w:r>
        <w:t xml:space="preserve">). Quando o sistema for religado, a persistência atómica deteta e recupera o último estado válido conhecido. Recomenda-se que o administrador utilize a funcionalidade </w:t>
      </w:r>
      <w:r>
        <w:rPr>
          <w:b/>
        </w:rPr>
        <w:t>Gravar agora</w:t>
      </w:r>
      <w:r>
        <w:t xml:space="preserve"> no painel de persistência após operações de grande volume.</w:t>
      </w:r>
    </w:p>
    <w:sectPr w:rsidR="00CA2C59" w:rsidSect="00034616">
      <w:pgSz w:w="11906" w:h="16838"/>
      <w:pgMar w:top="1417" w:right="1247" w:bottom="1304" w:left="1417" w:header="709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20FFF" w14:textId="77777777" w:rsidR="00882385" w:rsidRDefault="00882385">
      <w:pPr>
        <w:spacing w:after="0" w:line="240" w:lineRule="auto"/>
      </w:pPr>
      <w:r>
        <w:separator/>
      </w:r>
    </w:p>
  </w:endnote>
  <w:endnote w:type="continuationSeparator" w:id="0">
    <w:p w14:paraId="73B39500" w14:textId="77777777" w:rsidR="00882385" w:rsidRDefault="00882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31C20" w14:textId="77777777" w:rsidR="00CA2C59" w:rsidRDefault="00000000">
    <w:pPr>
      <w:pStyle w:val="Footer"/>
      <w:jc w:val="center"/>
    </w:pPr>
    <w:r>
      <w:rPr>
        <w:sz w:val="20"/>
      </w:rPr>
      <w:t xml:space="preserve">Página </w:t>
    </w: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D0AF7" w14:textId="77777777" w:rsidR="00882385" w:rsidRDefault="00882385">
      <w:pPr>
        <w:spacing w:after="0" w:line="240" w:lineRule="auto"/>
      </w:pPr>
      <w:r>
        <w:separator/>
      </w:r>
    </w:p>
  </w:footnote>
  <w:footnote w:type="continuationSeparator" w:id="0">
    <w:p w14:paraId="391212EC" w14:textId="77777777" w:rsidR="00882385" w:rsidRDefault="00882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3C68F" w14:textId="77777777" w:rsidR="00CA2C59" w:rsidRDefault="00000000">
    <w:pPr>
      <w:pStyle w:val="Header"/>
      <w:pBdr>
        <w:bottom w:val="single" w:sz="6" w:space="2" w:color="D4AF37"/>
      </w:pBdr>
      <w:jc w:val="right"/>
    </w:pPr>
    <w:proofErr w:type="spellStart"/>
    <w:r>
      <w:rPr>
        <w:color w:val="6B4E0A"/>
        <w:sz w:val="19"/>
      </w:rPr>
      <w:t>AgroGest</w:t>
    </w:r>
    <w:proofErr w:type="spellEnd"/>
    <w:r>
      <w:rPr>
        <w:color w:val="6B4E0A"/>
        <w:sz w:val="19"/>
      </w:rPr>
      <w:t xml:space="preserve">: Manual de </w:t>
    </w:r>
    <w:proofErr w:type="spellStart"/>
    <w:r>
      <w:rPr>
        <w:color w:val="6B4E0A"/>
        <w:sz w:val="19"/>
      </w:rPr>
      <w:t>Utilização</w:t>
    </w:r>
    <w:proofErr w:type="spellEnd"/>
    <w:r>
      <w:rPr>
        <w:color w:val="6B4E0A"/>
        <w:sz w:val="19"/>
      </w:rPr>
      <w:t xml:space="preserve"> da </w:t>
    </w:r>
    <w:proofErr w:type="spellStart"/>
    <w:r>
      <w:rPr>
        <w:color w:val="6B4E0A"/>
        <w:sz w:val="19"/>
      </w:rPr>
      <w:t>Aplicação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255106">
    <w:abstractNumId w:val="8"/>
  </w:num>
  <w:num w:numId="2" w16cid:durableId="141892971">
    <w:abstractNumId w:val="6"/>
  </w:num>
  <w:num w:numId="3" w16cid:durableId="182012196">
    <w:abstractNumId w:val="5"/>
  </w:num>
  <w:num w:numId="4" w16cid:durableId="1120995085">
    <w:abstractNumId w:val="4"/>
  </w:num>
  <w:num w:numId="5" w16cid:durableId="1028218380">
    <w:abstractNumId w:val="7"/>
  </w:num>
  <w:num w:numId="6" w16cid:durableId="1827698467">
    <w:abstractNumId w:val="3"/>
  </w:num>
  <w:num w:numId="7" w16cid:durableId="544409716">
    <w:abstractNumId w:val="2"/>
  </w:num>
  <w:num w:numId="8" w16cid:durableId="1039089826">
    <w:abstractNumId w:val="1"/>
  </w:num>
  <w:num w:numId="9" w16cid:durableId="42272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9FA"/>
    <w:rsid w:val="00326F90"/>
    <w:rsid w:val="00882385"/>
    <w:rsid w:val="00A11BC6"/>
    <w:rsid w:val="00AA1D8D"/>
    <w:rsid w:val="00AC4D16"/>
    <w:rsid w:val="00B47730"/>
    <w:rsid w:val="00CA2C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7F965"/>
  <w14:defaultImageDpi w14:val="300"/>
  <w15:docId w15:val="{C6659EBC-7625-449B-B1E8-B11A0DF8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line="276" w:lineRule="auto"/>
      <w:outlineLvl w:val="0"/>
    </w:pPr>
    <w:rPr>
      <w:rFonts w:cs="Times New Roman"/>
      <w:b/>
      <w:bCs/>
      <w:color w:val="6B4E0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line="276" w:lineRule="auto"/>
      <w:outlineLvl w:val="1"/>
    </w:pPr>
    <w:rPr>
      <w:rFonts w:cs="Times New Roman"/>
      <w:b/>
      <w:bCs/>
      <w:color w:val="6B4E0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cs="Times New Roman"/>
      <w:b/>
      <w:bCs/>
      <w:color w:val="1A1A1A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otnoteText1">
    <w:name w:val="Footnote Text1"/>
    <w:basedOn w:val="Normal"/>
    <w:pPr>
      <w:spacing w:line="240" w:lineRule="auto"/>
    </w:pPr>
    <w:rPr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3219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19F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219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</Pages>
  <Words>4694</Words>
  <Characters>26762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HTAJnr</cp:lastModifiedBy>
  <cp:revision>3</cp:revision>
  <dcterms:created xsi:type="dcterms:W3CDTF">2013-12-23T23:15:00Z</dcterms:created>
  <dcterms:modified xsi:type="dcterms:W3CDTF">2026-10-26T14:26:00Z</dcterms:modified>
  <cp:category/>
</cp:coreProperties>
</file>