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178" w:leftChars="85" w:right="-109" w:rightChars="-52"/>
        <w:jc w:val="center"/>
        <w:rPr>
          <w:rFonts w:hint="eastAsia" w:ascii="黑体" w:hAnsi="黑体" w:eastAsia="黑体"/>
          <w:b/>
          <w:sz w:val="36"/>
          <w:szCs w:val="36"/>
        </w:rPr>
      </w:pPr>
      <w:r>
        <w:rPr>
          <w:rFonts w:hint="eastAsia" w:ascii="黑体" w:hAnsi="黑体" w:eastAsia="黑体"/>
          <w:b/>
          <w:sz w:val="36"/>
          <w:szCs w:val="36"/>
        </w:rPr>
        <w:t>武汉大学本科毕业论文（设计）任务书</w:t>
      </w:r>
    </w:p>
    <w:tbl>
      <w:tblPr>
        <w:tblStyle w:val="6"/>
        <w:tblW w:w="4905"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96"/>
        <w:gridCol w:w="3193"/>
        <w:gridCol w:w="1690"/>
        <w:gridCol w:w="287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680" w:hRule="exact"/>
          <w:jc w:val="center"/>
        </w:trPr>
        <w:tc>
          <w:tcPr>
            <w:tcW w:w="716" w:type="pct"/>
            <w:tcBorders>
              <w:top w:val="single" w:color="auto" w:sz="4" w:space="0"/>
              <w:left w:val="single" w:color="auto" w:sz="4" w:space="0"/>
              <w:bottom w:val="single" w:color="auto" w:sz="4"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课题题目</w:t>
            </w:r>
          </w:p>
        </w:tc>
        <w:tc>
          <w:tcPr>
            <w:tcW w:w="4284" w:type="pct"/>
            <w:gridSpan w:val="3"/>
            <w:tcBorders>
              <w:top w:val="single" w:color="auto" w:sz="4" w:space="0"/>
              <w:left w:val="single" w:color="auto" w:sz="4" w:space="0"/>
              <w:bottom w:val="single" w:color="auto" w:sz="4"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基于特征工程与传统机器学习算法的驾驶行为模式分析</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4" w:space="0"/>
              <w:left w:val="single" w:color="auto" w:sz="4" w:space="0"/>
              <w:bottom w:val="single" w:color="auto" w:sz="4"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课题性质</w:t>
            </w:r>
          </w:p>
        </w:tc>
        <w:tc>
          <w:tcPr>
            <w:tcW w:w="4284" w:type="pct"/>
            <w:gridSpan w:val="3"/>
            <w:tcBorders>
              <w:top w:val="single" w:color="auto" w:sz="4" w:space="0"/>
              <w:left w:val="single" w:color="auto" w:sz="4" w:space="0"/>
              <w:bottom w:val="single" w:color="auto" w:sz="4" w:space="0"/>
              <w:right w:val="single" w:color="auto" w:sz="4" w:space="0"/>
            </w:tcBorders>
            <w:vAlign w:val="center"/>
          </w:tcPr>
          <w:p>
            <w:pPr>
              <w:spacing w:line="480" w:lineRule="exact"/>
              <w:jc w:val="left"/>
              <w:rPr>
                <w:rFonts w:hint="eastAsia" w:ascii="仿宋" w:hAnsi="仿宋" w:eastAsia="仿宋"/>
                <w:color w:val="000000"/>
                <w:sz w:val="24"/>
              </w:rPr>
            </w:pPr>
            <w:r>
              <w:rPr>
                <w:rFonts w:hint="eastAsia" w:ascii="仿宋" w:hAnsi="仿宋" w:eastAsia="仿宋"/>
                <w:color w:val="000000"/>
                <w:sz w:val="24"/>
              </w:rPr>
              <w:t>（）论文       （</w:t>
            </w:r>
            <w:bookmarkStart w:id="0" w:name="OLE_LINK1"/>
            <w:r>
              <w:rPr>
                <w:rFonts w:hint="eastAsia" w:ascii="仿宋" w:hAnsi="仿宋" w:eastAsia="仿宋"/>
                <w:color w:val="000000"/>
                <w:sz w:val="24"/>
              </w:rPr>
              <w:t>√</w:t>
            </w:r>
            <w:bookmarkEnd w:id="0"/>
            <w:r>
              <w:rPr>
                <w:rFonts w:hint="eastAsia" w:ascii="仿宋" w:hAnsi="仿宋" w:eastAsia="仿宋"/>
                <w:color w:val="000000"/>
                <w:sz w:val="24"/>
              </w:rPr>
              <w:t>）设计</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4" w:space="0"/>
              <w:left w:val="single" w:color="auto" w:sz="8"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课题类型</w:t>
            </w:r>
          </w:p>
        </w:tc>
        <w:tc>
          <w:tcPr>
            <w:tcW w:w="4284" w:type="pct"/>
            <w:gridSpan w:val="3"/>
            <w:tcBorders>
              <w:top w:val="single" w:color="auto" w:sz="4" w:space="0"/>
              <w:left w:val="single" w:color="auto" w:sz="8" w:space="0"/>
              <w:bottom w:val="single" w:color="auto" w:sz="8" w:space="0"/>
              <w:right w:val="single" w:color="auto" w:sz="8" w:space="0"/>
            </w:tcBorders>
            <w:vAlign w:val="center"/>
          </w:tcPr>
          <w:p>
            <w:pPr>
              <w:spacing w:line="480" w:lineRule="exact"/>
              <w:jc w:val="left"/>
              <w:rPr>
                <w:rFonts w:hint="eastAsia" w:ascii="仿宋" w:hAnsi="仿宋" w:eastAsia="仿宋"/>
                <w:color w:val="000000"/>
                <w:sz w:val="24"/>
              </w:rPr>
            </w:pPr>
            <w:r>
              <w:rPr>
                <w:rFonts w:hint="eastAsia" w:ascii="仿宋" w:hAnsi="仿宋" w:eastAsia="仿宋"/>
                <w:color w:val="000000"/>
                <w:sz w:val="24"/>
              </w:rPr>
              <w:t>（）理论研究</w:t>
            </w:r>
            <w:r>
              <w:rPr>
                <w:rFonts w:hint="eastAsia" w:ascii="仿宋" w:hAnsi="仿宋" w:eastAsia="仿宋"/>
                <w:sz w:val="24"/>
              </w:rPr>
              <w:t>（）应用研究</w:t>
            </w:r>
            <w:r>
              <w:rPr>
                <w:rFonts w:hint="eastAsia" w:ascii="仿宋" w:hAnsi="仿宋" w:eastAsia="仿宋"/>
                <w:color w:val="000000"/>
                <w:sz w:val="24"/>
              </w:rPr>
              <w:t xml:space="preserve">（√）实验研究（）工程设计（）产品开发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4" w:space="0"/>
              <w:left w:val="single" w:color="auto" w:sz="8"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课题来源</w:t>
            </w:r>
          </w:p>
        </w:tc>
        <w:tc>
          <w:tcPr>
            <w:tcW w:w="4284" w:type="pct"/>
            <w:gridSpan w:val="3"/>
            <w:tcBorders>
              <w:top w:val="single" w:color="auto" w:sz="4" w:space="0"/>
              <w:left w:val="single" w:color="auto" w:sz="8" w:space="0"/>
              <w:bottom w:val="single" w:color="auto" w:sz="8" w:space="0"/>
              <w:right w:val="single" w:color="auto" w:sz="8" w:space="0"/>
            </w:tcBorders>
            <w:vAlign w:val="center"/>
          </w:tcPr>
          <w:p>
            <w:pPr>
              <w:spacing w:line="480" w:lineRule="exact"/>
              <w:jc w:val="left"/>
              <w:rPr>
                <w:rFonts w:hint="eastAsia" w:ascii="仿宋" w:hAnsi="仿宋" w:eastAsia="仿宋"/>
                <w:color w:val="000000"/>
                <w:sz w:val="24"/>
              </w:rPr>
            </w:pPr>
            <w:r>
              <w:rPr>
                <w:rFonts w:hint="eastAsia" w:ascii="仿宋" w:hAnsi="仿宋" w:eastAsia="仿宋"/>
                <w:color w:val="000000"/>
                <w:sz w:val="24"/>
              </w:rPr>
              <w:t>（）</w:t>
            </w:r>
            <w:bookmarkStart w:id="1" w:name="ktly1"/>
            <w:bookmarkEnd w:id="1"/>
            <w:r>
              <w:rPr>
                <w:rFonts w:hint="eastAsia" w:ascii="仿宋" w:hAnsi="仿宋" w:eastAsia="仿宋"/>
                <w:color w:val="000000"/>
                <w:sz w:val="24"/>
              </w:rPr>
              <w:t xml:space="preserve">教师科研选题 </w:t>
            </w:r>
            <w:r>
              <w:rPr>
                <w:rFonts w:ascii="仿宋" w:hAnsi="仿宋" w:eastAsia="仿宋"/>
                <w:color w:val="000000"/>
                <w:sz w:val="24"/>
              </w:rPr>
              <w:t xml:space="preserve"> </w:t>
            </w:r>
            <w:r>
              <w:rPr>
                <w:rFonts w:hint="eastAsia" w:ascii="仿宋" w:hAnsi="仿宋" w:eastAsia="仿宋"/>
                <w:color w:val="000000"/>
                <w:sz w:val="24"/>
              </w:rPr>
              <w:t xml:space="preserve">（√）教师自主选题 </w:t>
            </w:r>
            <w:r>
              <w:rPr>
                <w:rFonts w:ascii="仿宋" w:hAnsi="仿宋" w:eastAsia="仿宋"/>
                <w:color w:val="000000"/>
                <w:sz w:val="24"/>
              </w:rPr>
              <w:t xml:space="preserve"> </w:t>
            </w:r>
            <w:r>
              <w:rPr>
                <w:rFonts w:hint="eastAsia" w:ascii="仿宋" w:hAnsi="仿宋" w:eastAsia="仿宋"/>
                <w:color w:val="000000"/>
                <w:sz w:val="24"/>
              </w:rPr>
              <w:t>（）学生自主选题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8" w:space="0"/>
              <w:left w:val="single" w:color="auto" w:sz="8"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学生姓名</w:t>
            </w:r>
          </w:p>
        </w:tc>
        <w:tc>
          <w:tcPr>
            <w:tcW w:w="1763" w:type="pct"/>
            <w:tcBorders>
              <w:top w:val="single" w:color="auto" w:sz="8" w:space="0"/>
              <w:left w:val="single" w:color="auto" w:sz="8"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黄天成</w:t>
            </w:r>
          </w:p>
        </w:tc>
        <w:tc>
          <w:tcPr>
            <w:tcW w:w="933" w:type="pct"/>
            <w:tcBorders>
              <w:top w:val="single" w:color="auto" w:sz="8" w:space="0"/>
              <w:left w:val="single" w:color="auto" w:sz="4"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 xml:space="preserve">学 </w:t>
            </w:r>
            <w:r>
              <w:rPr>
                <w:rFonts w:ascii="仿宋" w:hAnsi="仿宋" w:eastAsia="仿宋"/>
                <w:color w:val="000000"/>
                <w:sz w:val="24"/>
              </w:rPr>
              <w:t xml:space="preserve"> </w:t>
            </w:r>
            <w:r>
              <w:rPr>
                <w:rFonts w:hint="eastAsia" w:ascii="仿宋" w:hAnsi="仿宋" w:eastAsia="仿宋"/>
                <w:color w:val="000000"/>
                <w:sz w:val="24"/>
              </w:rPr>
              <w:t>号</w:t>
            </w:r>
          </w:p>
        </w:tc>
        <w:tc>
          <w:tcPr>
            <w:tcW w:w="1588" w:type="pct"/>
            <w:tcBorders>
              <w:top w:val="single" w:color="auto" w:sz="8" w:space="0"/>
              <w:left w:val="single" w:color="auto" w:sz="4"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highlight w:val="yellow"/>
              </w:rPr>
            </w:pPr>
            <w:r>
              <w:rPr>
                <w:rFonts w:ascii="仿宋" w:hAnsi="仿宋" w:eastAsia="仿宋"/>
                <w:color w:val="000000"/>
                <w:sz w:val="24"/>
              </w:rPr>
              <w:t>2022302111336</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8" w:space="0"/>
              <w:left w:val="single" w:color="auto" w:sz="8"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所在学院</w:t>
            </w:r>
          </w:p>
        </w:tc>
        <w:tc>
          <w:tcPr>
            <w:tcW w:w="1763" w:type="pct"/>
            <w:tcBorders>
              <w:top w:val="single" w:color="auto" w:sz="8" w:space="0"/>
              <w:left w:val="single" w:color="auto" w:sz="8"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ascii="仿宋" w:hAnsi="仿宋" w:eastAsia="仿宋"/>
                <w:color w:val="000000"/>
                <w:sz w:val="24"/>
              </w:rPr>
              <w:t>计算机学院</w:t>
            </w:r>
          </w:p>
        </w:tc>
        <w:tc>
          <w:tcPr>
            <w:tcW w:w="933" w:type="pct"/>
            <w:tcBorders>
              <w:top w:val="single" w:color="auto" w:sz="8" w:space="0"/>
              <w:left w:val="single" w:color="auto" w:sz="4"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 xml:space="preserve">专 </w:t>
            </w:r>
            <w:r>
              <w:rPr>
                <w:rFonts w:ascii="仿宋" w:hAnsi="仿宋" w:eastAsia="仿宋"/>
                <w:color w:val="000000"/>
                <w:sz w:val="24"/>
              </w:rPr>
              <w:t xml:space="preserve"> </w:t>
            </w:r>
            <w:r>
              <w:rPr>
                <w:rFonts w:hint="eastAsia" w:ascii="仿宋" w:hAnsi="仿宋" w:eastAsia="仿宋"/>
                <w:color w:val="000000"/>
                <w:sz w:val="24"/>
              </w:rPr>
              <w:t>业</w:t>
            </w:r>
          </w:p>
        </w:tc>
        <w:tc>
          <w:tcPr>
            <w:tcW w:w="1588" w:type="pct"/>
            <w:tcBorders>
              <w:top w:val="single" w:color="auto" w:sz="8" w:space="0"/>
              <w:left w:val="single" w:color="auto" w:sz="4"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软件工程</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0" w:hRule="exact"/>
          <w:jc w:val="center"/>
        </w:trPr>
        <w:tc>
          <w:tcPr>
            <w:tcW w:w="716" w:type="pct"/>
            <w:tcBorders>
              <w:top w:val="single" w:color="auto" w:sz="8" w:space="0"/>
              <w:left w:val="single" w:color="auto" w:sz="8"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指导教师</w:t>
            </w:r>
          </w:p>
        </w:tc>
        <w:tc>
          <w:tcPr>
            <w:tcW w:w="1763" w:type="pct"/>
            <w:tcBorders>
              <w:top w:val="single" w:color="auto" w:sz="8" w:space="0"/>
              <w:left w:val="single" w:color="auto" w:sz="8"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周浩</w:t>
            </w:r>
          </w:p>
        </w:tc>
        <w:tc>
          <w:tcPr>
            <w:tcW w:w="933" w:type="pct"/>
            <w:tcBorders>
              <w:top w:val="single" w:color="auto" w:sz="8" w:space="0"/>
              <w:left w:val="single" w:color="auto" w:sz="4" w:space="0"/>
              <w:bottom w:val="single" w:color="auto" w:sz="8" w:space="0"/>
              <w:right w:val="single" w:color="auto" w:sz="4"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 xml:space="preserve">职 </w:t>
            </w:r>
            <w:r>
              <w:rPr>
                <w:rFonts w:ascii="仿宋" w:hAnsi="仿宋" w:eastAsia="仿宋"/>
                <w:color w:val="000000"/>
                <w:sz w:val="24"/>
              </w:rPr>
              <w:t xml:space="preserve"> </w:t>
            </w:r>
            <w:r>
              <w:rPr>
                <w:rFonts w:hint="eastAsia" w:ascii="仿宋" w:hAnsi="仿宋" w:eastAsia="仿宋"/>
                <w:color w:val="000000"/>
                <w:sz w:val="24"/>
              </w:rPr>
              <w:t>称</w:t>
            </w:r>
          </w:p>
        </w:tc>
        <w:tc>
          <w:tcPr>
            <w:tcW w:w="1588" w:type="pct"/>
            <w:tcBorders>
              <w:top w:val="single" w:color="auto" w:sz="8" w:space="0"/>
              <w:left w:val="single" w:color="auto" w:sz="4" w:space="0"/>
              <w:bottom w:val="single" w:color="auto" w:sz="8" w:space="0"/>
              <w:right w:val="single" w:color="auto" w:sz="8" w:space="0"/>
            </w:tcBorders>
            <w:vAlign w:val="center"/>
          </w:tcPr>
          <w:p>
            <w:pPr>
              <w:spacing w:line="480" w:lineRule="exact"/>
              <w:jc w:val="center"/>
              <w:rPr>
                <w:rFonts w:hint="eastAsia" w:ascii="仿宋" w:hAnsi="仿宋" w:eastAsia="仿宋"/>
                <w:color w:val="000000"/>
                <w:sz w:val="24"/>
              </w:rPr>
            </w:pPr>
            <w:r>
              <w:rPr>
                <w:rFonts w:hint="eastAsia" w:ascii="仿宋" w:hAnsi="仿宋" w:eastAsia="仿宋"/>
                <w:color w:val="000000"/>
                <w:sz w:val="24"/>
              </w:rPr>
              <w:t>讲师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370" w:hRule="exact"/>
          <w:jc w:val="center"/>
        </w:trPr>
        <w:tc>
          <w:tcPr>
            <w:tcW w:w="716" w:type="pct"/>
            <w:tcBorders>
              <w:top w:val="single" w:color="auto" w:sz="4" w:space="0"/>
              <w:left w:val="single" w:color="auto" w:sz="4" w:space="0"/>
              <w:bottom w:val="single" w:color="auto" w:sz="4" w:space="0"/>
              <w:right w:val="single" w:color="auto" w:sz="4" w:space="0"/>
            </w:tcBorders>
            <w:vAlign w:val="center"/>
          </w:tcPr>
          <w:p>
            <w:pPr>
              <w:spacing w:line="480" w:lineRule="exact"/>
              <w:rPr>
                <w:rFonts w:hint="eastAsia" w:ascii="仿宋" w:hAnsi="仿宋" w:eastAsia="仿宋"/>
                <w:color w:val="000000"/>
                <w:sz w:val="24"/>
              </w:rPr>
            </w:pPr>
            <w:r>
              <w:rPr>
                <w:rFonts w:hint="eastAsia" w:ascii="仿宋" w:hAnsi="仿宋" w:eastAsia="仿宋"/>
                <w:color w:val="000000"/>
                <w:sz w:val="24"/>
              </w:rPr>
              <w:t>课题内容</w:t>
            </w:r>
          </w:p>
          <w:p>
            <w:pPr>
              <w:spacing w:line="480" w:lineRule="exact"/>
              <w:rPr>
                <w:rFonts w:hint="eastAsia" w:ascii="仿宋" w:hAnsi="仿宋" w:eastAsia="仿宋"/>
                <w:color w:val="000000"/>
                <w:sz w:val="24"/>
              </w:rPr>
            </w:pPr>
            <w:r>
              <w:rPr>
                <w:rFonts w:hint="eastAsia" w:ascii="仿宋" w:hAnsi="仿宋" w:eastAsia="仿宋"/>
                <w:color w:val="000000"/>
                <w:sz w:val="24"/>
              </w:rPr>
              <w:t>及要求</w:t>
            </w:r>
          </w:p>
        </w:tc>
        <w:tc>
          <w:tcPr>
            <w:tcW w:w="4284" w:type="pct"/>
            <w:gridSpan w:val="3"/>
            <w:tcBorders>
              <w:top w:val="single" w:color="auto" w:sz="4" w:space="0"/>
              <w:left w:val="single" w:color="auto" w:sz="4" w:space="0"/>
              <w:bottom w:val="single" w:color="auto" w:sz="4" w:space="0"/>
              <w:right w:val="single" w:color="auto" w:sz="4" w:space="0"/>
            </w:tcBorders>
            <w:vAlign w:val="center"/>
          </w:tcPr>
          <w:p>
            <w:pPr>
              <w:spacing w:line="320" w:lineRule="exact"/>
              <w:ind w:firstLine="480" w:firstLineChars="200"/>
              <w:rPr>
                <w:rFonts w:ascii="仿宋" w:hAnsi="仿宋" w:eastAsia="仿宋"/>
                <w:color w:val="000000"/>
                <w:sz w:val="24"/>
              </w:rPr>
            </w:pPr>
            <w:r>
              <w:rPr>
                <w:rFonts w:hint="eastAsia" w:ascii="仿宋" w:hAnsi="仿宋" w:eastAsia="仿宋"/>
                <w:color w:val="000000"/>
                <w:sz w:val="24"/>
              </w:rPr>
              <w:t>本课题围绕智能手机多源传感器数据，系统开展驾驶行为模式的分析与分类研究，重点聚焦于基于特征工程的传统机器学习方法，通过设计并提取时域、频域、轨迹及高阶组合特征，构建SVM、随机森林、XGBoost等高性能分类模型，并与主流深度学习模型在准确率、F1分数、训练/推理效率、模型复杂度及可解释性等方面进行全面对比实验，旨在揭示特征工程在资源受限场景下对交通方式识别的工程价值与理论优势，推动“显式可解释特征”与“隐式深度表征”的协同认知。</w:t>
            </w:r>
          </w:p>
          <w:p>
            <w:pPr>
              <w:spacing w:line="320" w:lineRule="exact"/>
              <w:ind w:firstLine="480" w:firstLineChars="200"/>
              <w:rPr>
                <w:rFonts w:hint="eastAsia" w:ascii="仿宋" w:hAnsi="仿宋" w:eastAsia="仿宋"/>
                <w:color w:val="000000"/>
                <w:sz w:val="24"/>
              </w:rPr>
            </w:pPr>
            <w:r>
              <w:rPr>
                <w:rFonts w:hint="eastAsia" w:ascii="仿宋" w:hAnsi="仿宋" w:eastAsia="仿宋"/>
                <w:color w:val="000000"/>
                <w:sz w:val="24"/>
              </w:rPr>
              <w:t>学生需独立完成从公开数据集的获取与预处理、多维度特</w:t>
            </w:r>
            <w:bookmarkStart w:id="3" w:name="_GoBack"/>
            <w:bookmarkEnd w:id="3"/>
            <w:r>
              <w:rPr>
                <w:rFonts w:hint="eastAsia" w:ascii="仿宋" w:hAnsi="仿宋" w:eastAsia="仿宋"/>
                <w:color w:val="000000"/>
                <w:sz w:val="24"/>
              </w:rPr>
              <w:t>征的设计实现与优化筛选、传统机器学习模型的训练调优、深度学习基准模型的复现与对比，到使用工具进行可解释性可视化分析的全流程科研实践；论文须包含严谨的实验设计、充分的消融研究、客观的数据支撑和深入的性能比较分析，最终形成一篇结构完整、逻辑清晰、论证有力的本科毕业论文，并提交可运行的代码、训练好的模型文件及完整的实验记录与分析报告，确保研究成果具备可复现性、工程实用性和理论深度，同时在答辩中能清晰阐述特征工程的核心贡献及其与深度学习方法的本质差异与适用边界。</w:t>
            </w:r>
          </w:p>
          <w:p>
            <w:pPr>
              <w:spacing w:line="320" w:lineRule="exact"/>
              <w:rPr>
                <w:rFonts w:hint="eastAsia" w:ascii="仿宋" w:hAnsi="仿宋" w:eastAsia="仿宋"/>
                <w:color w:val="000000"/>
                <w:sz w:val="24"/>
              </w:rPr>
            </w:pPr>
          </w:p>
          <w:p>
            <w:pPr>
              <w:spacing w:line="320" w:lineRule="exact"/>
              <w:rPr>
                <w:rFonts w:hint="eastAsia" w:ascii="仿宋" w:hAnsi="仿宋" w:eastAsia="仿宋"/>
                <w:color w:val="000000"/>
                <w:sz w:val="24"/>
              </w:rPr>
            </w:pPr>
          </w:p>
          <w:p>
            <w:pPr>
              <w:spacing w:line="320" w:lineRule="exact"/>
              <w:rPr>
                <w:rFonts w:hint="eastAsia" w:ascii="仿宋" w:hAnsi="仿宋" w:eastAsia="仿宋"/>
                <w:color w:val="000000"/>
                <w:sz w:val="24"/>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4044" w:hRule="exact"/>
          <w:jc w:val="center"/>
        </w:trPr>
        <w:tc>
          <w:tcPr>
            <w:tcW w:w="716" w:type="pct"/>
            <w:tcBorders>
              <w:top w:val="single" w:color="auto" w:sz="4" w:space="0"/>
              <w:left w:val="single" w:color="auto" w:sz="4" w:space="0"/>
              <w:bottom w:val="single" w:color="auto" w:sz="4" w:space="0"/>
              <w:right w:val="single" w:color="auto" w:sz="4" w:space="0"/>
            </w:tcBorders>
            <w:vAlign w:val="center"/>
          </w:tcPr>
          <w:p>
            <w:pPr>
              <w:spacing w:line="480" w:lineRule="exact"/>
              <w:rPr>
                <w:rFonts w:hint="eastAsia" w:ascii="仿宋" w:hAnsi="仿宋" w:eastAsia="仿宋"/>
                <w:color w:val="000000"/>
                <w:sz w:val="24"/>
              </w:rPr>
            </w:pPr>
            <w:r>
              <w:rPr>
                <w:rFonts w:hint="eastAsia" w:ascii="仿宋" w:hAnsi="仿宋" w:eastAsia="仿宋"/>
                <w:color w:val="000000"/>
                <w:sz w:val="24"/>
              </w:rPr>
              <w:t>参考文献</w:t>
            </w:r>
          </w:p>
        </w:tc>
        <w:tc>
          <w:tcPr>
            <w:tcW w:w="4284" w:type="pct"/>
            <w:gridSpan w:val="3"/>
            <w:tcBorders>
              <w:top w:val="single" w:color="auto" w:sz="4" w:space="0"/>
              <w:left w:val="single" w:color="auto" w:sz="4" w:space="0"/>
              <w:bottom w:val="single" w:color="auto" w:sz="4" w:space="0"/>
              <w:right w:val="single" w:color="auto" w:sz="4" w:space="0"/>
            </w:tcBorders>
          </w:tcPr>
          <w:p>
            <w:pPr>
              <w:spacing w:line="320" w:lineRule="exact"/>
              <w:rPr>
                <w:rFonts w:eastAsia="仿宋"/>
                <w:color w:val="000000"/>
                <w:sz w:val="18"/>
                <w:szCs w:val="18"/>
              </w:rPr>
            </w:pPr>
            <w:r>
              <w:rPr>
                <w:rFonts w:eastAsia="仿宋"/>
                <w:color w:val="000000"/>
                <w:sz w:val="18"/>
                <w:szCs w:val="18"/>
              </w:rPr>
              <w:t xml:space="preserve">[1] Bouhsissin, S., Sael, N., Benabbou, F., &amp; Soultana, A. (2024). Enhancing machine learning algorithm performance through feature selection for driver behavior classification. International Journal of Engineering and Emerging Computing Sciences. </w:t>
            </w:r>
          </w:p>
          <w:p>
            <w:pPr>
              <w:spacing w:line="320" w:lineRule="exact"/>
              <w:rPr>
                <w:rFonts w:eastAsia="仿宋"/>
                <w:color w:val="000000"/>
                <w:sz w:val="18"/>
                <w:szCs w:val="18"/>
              </w:rPr>
            </w:pPr>
            <w:r>
              <w:rPr>
                <w:rFonts w:eastAsia="仿宋"/>
                <w:color w:val="000000"/>
                <w:sz w:val="18"/>
                <w:szCs w:val="18"/>
              </w:rPr>
              <w:t xml:space="preserve">[2] Chen, M.-S., Hwang, C.-P., Ho, T.-Y., et al. (2018). Driving behaviors analysis based on feature selection and statistical approach: a preliminary study. Journal of Sensors. </w:t>
            </w:r>
          </w:p>
          <w:p>
            <w:pPr>
              <w:spacing w:line="320" w:lineRule="exact"/>
              <w:rPr>
                <w:rFonts w:eastAsia="仿宋"/>
                <w:color w:val="000000"/>
                <w:sz w:val="18"/>
                <w:szCs w:val="18"/>
              </w:rPr>
            </w:pPr>
            <w:r>
              <w:rPr>
                <w:rFonts w:eastAsia="仿宋"/>
                <w:color w:val="000000"/>
                <w:sz w:val="18"/>
                <w:szCs w:val="18"/>
              </w:rPr>
              <w:t xml:space="preserve">[4] Ghandour, R., Potams, A. J., Boulkaibet, I., et al. (2021). Driver Behavior Classification System Analysis Using Machine Learning Methods. Applied Sciences. </w:t>
            </w:r>
          </w:p>
          <w:p>
            <w:pPr>
              <w:spacing w:line="320" w:lineRule="exact"/>
              <w:rPr>
                <w:rFonts w:eastAsia="仿宋"/>
                <w:color w:val="000000"/>
                <w:sz w:val="18"/>
                <w:szCs w:val="18"/>
              </w:rPr>
            </w:pPr>
            <w:r>
              <w:rPr>
                <w:rFonts w:eastAsia="仿宋"/>
                <w:color w:val="000000"/>
                <w:sz w:val="18"/>
                <w:szCs w:val="18"/>
              </w:rPr>
              <w:t xml:space="preserve">[5] Alomari, A. H., Al-Mistarehi, B. W., Alnaasan, T. K., &amp; Obeidat, M. S. (2024). Analysis and Prediction of Risky Driving Behaviors Using Fuzzy Analytical Hierarchy Process and Machine Learning Techniques. Sustainability. </w:t>
            </w:r>
          </w:p>
          <w:p>
            <w:pPr>
              <w:spacing w:line="320" w:lineRule="exact"/>
              <w:rPr>
                <w:rFonts w:eastAsia="仿宋"/>
                <w:color w:val="000000"/>
                <w:sz w:val="18"/>
                <w:szCs w:val="18"/>
              </w:rPr>
            </w:pPr>
            <w:r>
              <w:rPr>
                <w:rFonts w:eastAsia="仿宋"/>
                <w:color w:val="000000"/>
                <w:sz w:val="18"/>
                <w:szCs w:val="18"/>
              </w:rPr>
              <w:t>[7] Wang, H., Wang, J., &amp; Li, X. (2022). Driver Fatigue and Distracted Driving Detection Using Random Forest and Convolutional Neural Network. Applied Sciences.</w:t>
            </w:r>
          </w:p>
          <w:p>
            <w:pPr>
              <w:spacing w:line="320" w:lineRule="exact"/>
              <w:rPr>
                <w:rFonts w:eastAsia="仿宋"/>
                <w:color w:val="000000"/>
                <w:sz w:val="18"/>
                <w:szCs w:val="18"/>
              </w:rPr>
            </w:pPr>
            <w:r>
              <w:rPr>
                <w:rFonts w:eastAsia="仿宋"/>
                <w:color w:val="000000"/>
                <w:sz w:val="18"/>
                <w:szCs w:val="18"/>
              </w:rPr>
              <w:t xml:space="preserve">[8] Alomari, A. H., Al-Mistarehi, B. W., Alnaasan, T. K., &amp; Obeidat, M. S. (2025). A Multi-modal Drowsy Driver Detection with Random Forest using Video-based and Physiological Features. IEEE Transactions on Intelligent Transportation Systems. </w:t>
            </w:r>
          </w:p>
          <w:p>
            <w:pPr>
              <w:spacing w:line="320" w:lineRule="exact"/>
              <w:rPr>
                <w:rFonts w:eastAsia="仿宋"/>
                <w:color w:val="000000"/>
                <w:sz w:val="18"/>
                <w:szCs w:val="18"/>
              </w:rPr>
            </w:pPr>
            <w:r>
              <w:rPr>
                <w:rFonts w:eastAsia="仿宋"/>
                <w:color w:val="000000"/>
                <w:sz w:val="18"/>
                <w:szCs w:val="18"/>
              </w:rPr>
              <w:t xml:space="preserve">[9] Alomari, A. H., Al-Mistarehi, B. W., Alnaasan, T. K., &amp; Obeidat, M. S. (2023). Utilizing Different Machine Learning Techniques to Examine Speeding Violations. Applied Sciences. </w:t>
            </w:r>
          </w:p>
          <w:p>
            <w:pPr>
              <w:spacing w:line="320" w:lineRule="exact"/>
              <w:rPr>
                <w:rFonts w:eastAsia="仿宋"/>
                <w:color w:val="000000"/>
                <w:sz w:val="18"/>
                <w:szCs w:val="18"/>
              </w:rPr>
            </w:pPr>
            <w:r>
              <w:rPr>
                <w:rFonts w:eastAsia="仿宋"/>
                <w:color w:val="000000"/>
                <w:sz w:val="18"/>
                <w:szCs w:val="18"/>
              </w:rPr>
              <w:t xml:space="preserve">[10] Alomari, A. H., Al-Mistarehi, B. W., Alnaasan, T. K., &amp; Obeidat, M. S. (2019). Comprehensive Analysis of Dynamic Message Sign Impact on Driver Behavior: A Random Forest Approach. Urban Science. </w:t>
            </w:r>
          </w:p>
          <w:p>
            <w:pPr>
              <w:spacing w:line="320" w:lineRule="exact"/>
              <w:rPr>
                <w:rFonts w:eastAsia="仿宋"/>
                <w:color w:val="000000"/>
                <w:sz w:val="18"/>
                <w:szCs w:val="18"/>
              </w:rPr>
            </w:pPr>
            <w:r>
              <w:rPr>
                <w:rFonts w:eastAsia="仿宋"/>
                <w:color w:val="000000"/>
                <w:sz w:val="18"/>
                <w:szCs w:val="18"/>
              </w:rPr>
              <w:t>[11] Ferreira Júnior, J., Carvalho, E., Ferreira, B. V., et al. (2017). Driver behavior profiling: An investigation with different smartphone sensors and machine learning. PLOS ONE.</w:t>
            </w:r>
          </w:p>
          <w:p>
            <w:pPr>
              <w:spacing w:line="320" w:lineRule="exact"/>
              <w:rPr>
                <w:rFonts w:eastAsia="仿宋"/>
                <w:color w:val="000000"/>
                <w:sz w:val="18"/>
                <w:szCs w:val="18"/>
              </w:rPr>
            </w:pPr>
            <w:r>
              <w:rPr>
                <w:rFonts w:eastAsia="仿宋"/>
                <w:color w:val="000000"/>
                <w:sz w:val="18"/>
                <w:szCs w:val="18"/>
              </w:rPr>
              <w:t xml:space="preserve">[12] Malik, M., Nandal, R., Dalal, S., et al. (2022). Deriving Driver Behavioral Pattern Analysis and Performance Using Neural Network Approaches. International Advances in Science, Engineering and Technology. </w:t>
            </w:r>
          </w:p>
          <w:p>
            <w:pPr>
              <w:spacing w:line="320" w:lineRule="exact"/>
              <w:rPr>
                <w:rFonts w:eastAsia="仿宋"/>
                <w:color w:val="000000"/>
                <w:sz w:val="18"/>
                <w:szCs w:val="18"/>
              </w:rPr>
            </w:pPr>
            <w:r>
              <w:rPr>
                <w:rFonts w:eastAsia="仿宋"/>
                <w:color w:val="000000"/>
                <w:sz w:val="18"/>
                <w:szCs w:val="18"/>
              </w:rPr>
              <w:t xml:space="preserve">[13] Salehi, M., &amp; Zhao, D. (2013). Identify a Vehicle and its Driver from the Vehicle’s Maneuver Data. IEEE Transactions on Intelligent Transportation Systems. </w:t>
            </w:r>
          </w:p>
          <w:p>
            <w:pPr>
              <w:spacing w:line="320" w:lineRule="exact"/>
              <w:rPr>
                <w:rFonts w:eastAsia="仿宋"/>
                <w:color w:val="000000"/>
                <w:sz w:val="18"/>
                <w:szCs w:val="18"/>
              </w:rPr>
            </w:pPr>
            <w:r>
              <w:rPr>
                <w:rFonts w:eastAsia="仿宋"/>
                <w:color w:val="000000"/>
                <w:sz w:val="18"/>
                <w:szCs w:val="18"/>
              </w:rPr>
              <w:t>[15] Zhou, H., &amp; Liu, J. (2020). The application of machine learning techniques for driving behavior analysis: A conceptual framework and a systematic literature review. Engineering Applications of Artificial Intelligence.</w:t>
            </w:r>
          </w:p>
          <w:p>
            <w:pPr>
              <w:spacing w:line="320" w:lineRule="exact"/>
              <w:rPr>
                <w:rFonts w:eastAsia="仿宋"/>
                <w:color w:val="000000"/>
                <w:sz w:val="18"/>
                <w:szCs w:val="18"/>
              </w:rPr>
            </w:pPr>
            <w:r>
              <w:rPr>
                <w:rFonts w:eastAsia="仿宋"/>
                <w:color w:val="000000"/>
                <w:sz w:val="18"/>
                <w:szCs w:val="18"/>
              </w:rPr>
              <w:t xml:space="preserve">[16] Wang, Y., &amp; Li, Z. (2025). A state-of-the-art review on machine learning techniques for driving behavior analysis: clustering and classification approaches. Complex &amp; Intelligent Systems. </w:t>
            </w:r>
          </w:p>
          <w:p>
            <w:pPr>
              <w:spacing w:line="320" w:lineRule="exact"/>
              <w:rPr>
                <w:rFonts w:eastAsia="仿宋"/>
                <w:color w:val="000000"/>
                <w:sz w:val="18"/>
                <w:szCs w:val="18"/>
              </w:rPr>
            </w:pPr>
            <w:r>
              <w:rPr>
                <w:rFonts w:eastAsia="仿宋"/>
                <w:color w:val="000000"/>
                <w:sz w:val="18"/>
                <w:szCs w:val="18"/>
              </w:rPr>
              <w:t>[17] Alomari, A. H., Al-Mistarehi, B. W., Alnaasan, T. K., &amp; Obeidat, M. S. (2020). The use of machine learning improves the assessment of drug-induced driving behaviour. Accident Analysis &amp; Prevention.</w:t>
            </w:r>
          </w:p>
          <w:p>
            <w:pPr>
              <w:spacing w:line="320" w:lineRule="exact"/>
              <w:rPr>
                <w:rFonts w:eastAsia="仿宋"/>
                <w:color w:val="000000"/>
                <w:sz w:val="18"/>
                <w:szCs w:val="18"/>
              </w:rPr>
            </w:pPr>
            <w:r>
              <w:rPr>
                <w:rFonts w:eastAsia="仿宋"/>
                <w:color w:val="000000"/>
                <w:sz w:val="18"/>
                <w:szCs w:val="18"/>
              </w:rPr>
              <w:t>[18] Van der Wall, H. E. C., et al. (2020). The use of machine learning improves the assessment of drug-induced driving behaviour. Accident Analysis &amp; Prevention.</w:t>
            </w:r>
          </w:p>
          <w:p>
            <w:pPr>
              <w:spacing w:line="320" w:lineRule="exact"/>
              <w:rPr>
                <w:rFonts w:eastAsia="仿宋"/>
                <w:color w:val="000000"/>
                <w:sz w:val="18"/>
                <w:szCs w:val="18"/>
              </w:rPr>
            </w:pPr>
            <w:r>
              <w:rPr>
                <w:rFonts w:eastAsia="仿宋"/>
                <w:color w:val="000000"/>
                <w:sz w:val="18"/>
                <w:szCs w:val="18"/>
              </w:rPr>
              <w:t xml:space="preserve">[19] Alomari, A. H., Al-Mistarehi, B. W., Alnaasan, T. K., &amp; Obeidat, M. S. (2022). Driver Fatigue and Distracted Driving Detection Using Random Forest and Convolutional Neural Network. Applied Sciences. </w:t>
            </w:r>
          </w:p>
          <w:p>
            <w:pPr>
              <w:spacing w:line="320" w:lineRule="exact"/>
              <w:rPr>
                <w:rFonts w:hint="eastAsia" w:eastAsia="仿宋"/>
                <w:color w:val="000000"/>
                <w:sz w:val="18"/>
                <w:szCs w:val="18"/>
              </w:rPr>
            </w:pPr>
            <w:r>
              <w:rPr>
                <w:rFonts w:eastAsia="仿宋"/>
                <w:color w:val="000000"/>
                <w:sz w:val="18"/>
                <w:szCs w:val="18"/>
              </w:rPr>
              <w:t>[20] Alomari, A. H., Al-Mistarehi, B. W., Alnaasan, T. K., &amp; Obeidat, M. S. (2025). A Multi-modal Drowsy Driver Detection with Random Forest using Video-based and Physiological Features. IEEE Transactions on Intelligent Transportation Systems.</w:t>
            </w:r>
          </w:p>
          <w:p>
            <w:pPr>
              <w:spacing w:line="320" w:lineRule="exact"/>
              <w:rPr>
                <w:rFonts w:hint="eastAsia" w:ascii="仿宋" w:hAnsi="仿宋" w:eastAsia="仿宋"/>
                <w:color w:val="000000"/>
                <w:sz w:val="24"/>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87" w:hRule="exact"/>
          <w:jc w:val="center"/>
        </w:trPr>
        <w:tc>
          <w:tcPr>
            <w:tcW w:w="716" w:type="pct"/>
            <w:tcBorders>
              <w:top w:val="single" w:color="auto" w:sz="4" w:space="0"/>
              <w:left w:val="single" w:color="auto" w:sz="4" w:space="0"/>
              <w:bottom w:val="single" w:color="auto" w:sz="4" w:space="0"/>
              <w:right w:val="single" w:color="auto" w:sz="4" w:space="0"/>
            </w:tcBorders>
          </w:tcPr>
          <w:p>
            <w:pPr>
              <w:spacing w:before="120" w:line="480" w:lineRule="exact"/>
              <w:ind w:left="-107" w:leftChars="-51" w:right="-107" w:rightChars="-51"/>
              <w:jc w:val="center"/>
              <w:rPr>
                <w:rFonts w:hint="eastAsia" w:ascii="仿宋" w:hAnsi="仿宋" w:eastAsia="仿宋"/>
                <w:color w:val="000000"/>
                <w:sz w:val="24"/>
              </w:rPr>
            </w:pPr>
          </w:p>
          <w:p>
            <w:pPr>
              <w:spacing w:before="120" w:line="480" w:lineRule="exact"/>
              <w:ind w:left="-107" w:leftChars="-51" w:right="-107" w:rightChars="-51"/>
              <w:jc w:val="center"/>
              <w:rPr>
                <w:rFonts w:hint="eastAsia" w:ascii="仿宋" w:hAnsi="仿宋" w:eastAsia="仿宋"/>
                <w:color w:val="000000"/>
                <w:sz w:val="24"/>
              </w:rPr>
            </w:pPr>
            <w:r>
              <w:rPr>
                <w:rFonts w:hint="eastAsia" w:ascii="仿宋" w:hAnsi="仿宋" w:eastAsia="仿宋"/>
                <w:color w:val="000000"/>
                <w:sz w:val="24"/>
              </w:rPr>
              <w:t>进度安排</w:t>
            </w:r>
          </w:p>
          <w:p>
            <w:pPr>
              <w:spacing w:before="120" w:line="480" w:lineRule="exact"/>
              <w:ind w:right="-107" w:rightChars="-51"/>
              <w:jc w:val="center"/>
              <w:rPr>
                <w:rFonts w:hint="eastAsia" w:ascii="仿宋" w:hAnsi="仿宋" w:eastAsia="仿宋"/>
                <w:color w:val="000000"/>
                <w:sz w:val="24"/>
              </w:rPr>
            </w:pPr>
          </w:p>
        </w:tc>
        <w:tc>
          <w:tcPr>
            <w:tcW w:w="4284" w:type="pct"/>
            <w:gridSpan w:val="3"/>
            <w:tcBorders>
              <w:top w:val="single" w:color="auto" w:sz="4" w:space="0"/>
              <w:left w:val="single" w:color="auto" w:sz="4" w:space="0"/>
              <w:bottom w:val="single" w:color="auto" w:sz="4" w:space="0"/>
              <w:right w:val="single" w:color="auto" w:sz="4" w:space="0"/>
            </w:tcBorders>
          </w:tcPr>
          <w:p>
            <w:pPr>
              <w:spacing w:before="120" w:line="320" w:lineRule="exact"/>
              <w:ind w:left="-107" w:leftChars="-51" w:right="-107" w:rightChars="-51"/>
              <w:rPr>
                <w:rFonts w:hint="eastAsia" w:ascii="仿宋" w:hAnsi="仿宋" w:eastAsia="仿宋"/>
                <w:color w:val="000000"/>
                <w:sz w:val="24"/>
              </w:rPr>
            </w:pPr>
            <w:r>
              <w:rPr>
                <w:rFonts w:hint="eastAsia" w:ascii="仿宋" w:hAnsi="仿宋" w:eastAsia="仿宋"/>
                <w:color w:val="000000"/>
                <w:sz w:val="24"/>
              </w:rPr>
              <w:t xml:space="preserve">课题时间： </w:t>
            </w:r>
            <w:r>
              <w:rPr>
                <w:rFonts w:hint="eastAsia" w:ascii="仿宋" w:hAnsi="仿宋" w:eastAsia="仿宋"/>
                <w:color w:val="000000"/>
                <w:sz w:val="24"/>
                <w:lang w:val="en-US" w:eastAsia="zh-CN"/>
              </w:rPr>
              <w:t>2025</w:t>
            </w:r>
            <w:r>
              <w:rPr>
                <w:rFonts w:hint="eastAsia" w:ascii="仿宋" w:hAnsi="仿宋" w:eastAsia="仿宋"/>
                <w:color w:val="000000"/>
                <w:sz w:val="24"/>
              </w:rPr>
              <w:t xml:space="preserve">年  </w:t>
            </w:r>
            <w:r>
              <w:rPr>
                <w:rFonts w:hint="eastAsia" w:ascii="仿宋" w:hAnsi="仿宋" w:eastAsia="仿宋"/>
                <w:color w:val="000000"/>
                <w:sz w:val="24"/>
                <w:lang w:val="en-US" w:eastAsia="zh-CN"/>
              </w:rPr>
              <w:t>11</w:t>
            </w:r>
            <w:r>
              <w:rPr>
                <w:rFonts w:hint="eastAsia" w:ascii="仿宋" w:hAnsi="仿宋" w:eastAsia="仿宋"/>
                <w:color w:val="000000"/>
                <w:sz w:val="24"/>
              </w:rPr>
              <w:t xml:space="preserve">月 至 </w:t>
            </w:r>
            <w:r>
              <w:rPr>
                <w:rFonts w:hint="eastAsia" w:ascii="仿宋" w:hAnsi="仿宋" w:eastAsia="仿宋"/>
                <w:color w:val="000000"/>
                <w:sz w:val="24"/>
                <w:lang w:val="en-US" w:eastAsia="zh-CN"/>
              </w:rPr>
              <w:t>2026</w:t>
            </w:r>
            <w:r>
              <w:rPr>
                <w:rFonts w:hint="eastAsia" w:ascii="仿宋" w:hAnsi="仿宋" w:eastAsia="仿宋"/>
                <w:color w:val="000000"/>
                <w:sz w:val="24"/>
              </w:rPr>
              <w:t>年</w:t>
            </w:r>
            <w:r>
              <w:rPr>
                <w:rFonts w:hint="eastAsia" w:ascii="仿宋" w:hAnsi="仿宋" w:eastAsia="仿宋"/>
                <w:color w:val="000000"/>
                <w:sz w:val="24"/>
                <w:lang w:val="en-US" w:eastAsia="zh-CN"/>
              </w:rPr>
              <w:t>5</w:t>
            </w:r>
            <w:r>
              <w:rPr>
                <w:rFonts w:hint="eastAsia" w:ascii="仿宋" w:hAnsi="仿宋" w:eastAsia="仿宋"/>
                <w:color w:val="000000"/>
                <w:sz w:val="24"/>
              </w:rPr>
              <w:t>月</w:t>
            </w:r>
          </w:p>
          <w:p>
            <w:pPr>
              <w:spacing w:before="120" w:line="320" w:lineRule="exact"/>
              <w:ind w:left="-107" w:leftChars="-51" w:right="-107" w:rightChars="-51"/>
              <w:rPr>
                <w:rFonts w:hint="eastAsia" w:ascii="仿宋" w:hAnsi="仿宋" w:eastAsia="仿宋"/>
                <w:color w:val="000000"/>
                <w:sz w:val="24"/>
              </w:rPr>
            </w:pPr>
            <w:r>
              <w:rPr>
                <w:rFonts w:hint="eastAsia" w:ascii="仿宋" w:hAnsi="仿宋" w:eastAsia="仿宋"/>
                <w:color w:val="000000"/>
                <w:sz w:val="24"/>
              </w:rPr>
              <w:t>具体安排：</w:t>
            </w:r>
          </w:p>
          <w:p>
            <w:pPr>
              <w:spacing w:before="120" w:line="320" w:lineRule="exact"/>
              <w:ind w:left="-107" w:leftChars="-51" w:right="-107" w:rightChars="-51"/>
              <w:rPr>
                <w:rFonts w:hint="eastAsia" w:ascii="仿宋" w:hAnsi="仿宋" w:eastAsia="仿宋"/>
                <w:sz w:val="28"/>
                <w:szCs w:val="28"/>
              </w:rPr>
            </w:pPr>
            <w:r>
              <w:rPr>
                <w:rFonts w:hint="eastAsia" w:ascii="仿宋" w:hAnsi="仿宋" w:eastAsia="仿宋"/>
                <w:sz w:val="28"/>
                <w:szCs w:val="28"/>
              </w:rPr>
              <w:t>2025年1月中</w:t>
            </w:r>
            <w:r>
              <w:rPr>
                <w:rFonts w:hint="eastAsia" w:ascii="仿宋" w:hAnsi="仿宋" w:eastAsia="仿宋"/>
                <w:sz w:val="28"/>
                <w:szCs w:val="28"/>
                <w:lang w:val="en-US" w:eastAsia="zh-CN"/>
              </w:rPr>
              <w:t>-</w:t>
            </w:r>
            <w:r>
              <w:rPr>
                <w:rFonts w:hint="eastAsia" w:ascii="仿宋" w:hAnsi="仿宋" w:eastAsia="仿宋"/>
                <w:sz w:val="28"/>
                <w:szCs w:val="28"/>
              </w:rPr>
              <w:t>明确研究内容、完成开题报告</w:t>
            </w:r>
          </w:p>
          <w:p>
            <w:pPr>
              <w:spacing w:before="120" w:line="320" w:lineRule="exact"/>
              <w:ind w:left="-107" w:leftChars="-51" w:right="-107" w:rightChars="-51"/>
              <w:rPr>
                <w:rFonts w:hint="eastAsia" w:ascii="仿宋" w:hAnsi="仿宋" w:eastAsia="仿宋"/>
                <w:sz w:val="28"/>
                <w:szCs w:val="28"/>
              </w:rPr>
            </w:pPr>
            <w:r>
              <w:rPr>
                <w:rFonts w:hint="eastAsia" w:ascii="仿宋" w:hAnsi="仿宋" w:eastAsia="仿宋"/>
                <w:sz w:val="28"/>
                <w:szCs w:val="28"/>
              </w:rPr>
              <w:t>2025年2月中</w:t>
            </w:r>
            <w:r>
              <w:rPr>
                <w:rFonts w:hint="eastAsia" w:ascii="仿宋" w:hAnsi="仿宋" w:eastAsia="仿宋"/>
                <w:sz w:val="28"/>
                <w:szCs w:val="28"/>
                <w:lang w:val="en-US" w:eastAsia="zh-CN"/>
              </w:rPr>
              <w:t>-</w:t>
            </w:r>
            <w:r>
              <w:rPr>
                <w:rFonts w:hint="eastAsia" w:ascii="仿宋" w:hAnsi="仿宋" w:eastAsia="仿宋"/>
                <w:sz w:val="28"/>
                <w:szCs w:val="28"/>
              </w:rPr>
              <w:t>完成资料的收集和整理</w:t>
            </w:r>
          </w:p>
          <w:p>
            <w:pPr>
              <w:spacing w:before="120" w:line="320" w:lineRule="exact"/>
              <w:ind w:left="-107" w:leftChars="-51" w:right="-107" w:rightChars="-51"/>
              <w:rPr>
                <w:rFonts w:hint="eastAsia" w:ascii="仿宋" w:hAnsi="仿宋" w:eastAsia="仿宋"/>
                <w:sz w:val="28"/>
                <w:szCs w:val="28"/>
              </w:rPr>
            </w:pPr>
            <w:r>
              <w:rPr>
                <w:rFonts w:hint="eastAsia" w:ascii="仿宋" w:hAnsi="仿宋" w:eastAsia="仿宋"/>
                <w:sz w:val="28"/>
                <w:szCs w:val="28"/>
              </w:rPr>
              <w:t>2025年3月中</w:t>
            </w:r>
            <w:r>
              <w:rPr>
                <w:rFonts w:hint="eastAsia" w:ascii="仿宋" w:hAnsi="仿宋" w:eastAsia="仿宋"/>
                <w:sz w:val="28"/>
                <w:szCs w:val="28"/>
                <w:lang w:val="en-US" w:eastAsia="zh-CN"/>
              </w:rPr>
              <w:t>-</w:t>
            </w:r>
            <w:r>
              <w:rPr>
                <w:rFonts w:hint="eastAsia" w:ascii="仿宋" w:hAnsi="仿宋" w:eastAsia="仿宋"/>
                <w:sz w:val="28"/>
                <w:szCs w:val="28"/>
              </w:rPr>
              <w:t>完成系统代码的编写</w:t>
            </w:r>
          </w:p>
          <w:p>
            <w:pPr>
              <w:spacing w:before="120" w:line="320" w:lineRule="exact"/>
              <w:ind w:left="-107" w:leftChars="-51" w:right="-107" w:rightChars="-51"/>
              <w:rPr>
                <w:rFonts w:hint="eastAsia" w:ascii="仿宋" w:hAnsi="仿宋" w:eastAsia="仿宋"/>
                <w:sz w:val="28"/>
                <w:szCs w:val="28"/>
              </w:rPr>
            </w:pPr>
            <w:r>
              <w:rPr>
                <w:rFonts w:hint="eastAsia" w:ascii="仿宋" w:hAnsi="仿宋" w:eastAsia="仿宋"/>
                <w:sz w:val="28"/>
                <w:szCs w:val="28"/>
              </w:rPr>
              <w:t>2025年4月中</w:t>
            </w:r>
            <w:r>
              <w:rPr>
                <w:rFonts w:hint="eastAsia" w:ascii="仿宋" w:hAnsi="仿宋" w:eastAsia="仿宋"/>
                <w:sz w:val="28"/>
                <w:szCs w:val="28"/>
                <w:lang w:val="en-US" w:eastAsia="zh-CN"/>
              </w:rPr>
              <w:t>-</w:t>
            </w:r>
            <w:r>
              <w:rPr>
                <w:rFonts w:hint="eastAsia" w:ascii="仿宋" w:hAnsi="仿宋" w:eastAsia="仿宋"/>
                <w:sz w:val="28"/>
                <w:szCs w:val="28"/>
              </w:rPr>
              <w:t>完成论文初稿及修改</w:t>
            </w:r>
          </w:p>
          <w:p>
            <w:pPr>
              <w:spacing w:before="120" w:line="320" w:lineRule="exact"/>
              <w:ind w:left="-107" w:leftChars="-51" w:right="-107" w:rightChars="-51"/>
              <w:rPr>
                <w:rFonts w:hint="eastAsia" w:ascii="仿宋" w:hAnsi="仿宋" w:eastAsia="仿宋"/>
                <w:sz w:val="28"/>
                <w:szCs w:val="28"/>
                <w:lang w:val="en-US" w:eastAsia="zh-CN"/>
              </w:rPr>
            </w:pPr>
            <w:r>
              <w:rPr>
                <w:rFonts w:hint="eastAsia" w:ascii="仿宋" w:hAnsi="仿宋" w:eastAsia="仿宋"/>
                <w:sz w:val="28"/>
                <w:szCs w:val="28"/>
              </w:rPr>
              <w:t>2025年5月初</w:t>
            </w:r>
            <w:r>
              <w:rPr>
                <w:rFonts w:hint="eastAsia" w:ascii="仿宋" w:hAnsi="仿宋" w:eastAsia="仿宋"/>
                <w:sz w:val="28"/>
                <w:szCs w:val="28"/>
                <w:lang w:val="en-US" w:eastAsia="zh-CN"/>
              </w:rPr>
              <w:t>-</w:t>
            </w:r>
            <w:r>
              <w:rPr>
                <w:rFonts w:hint="eastAsia" w:ascii="仿宋" w:hAnsi="仿宋" w:eastAsia="仿宋"/>
                <w:sz w:val="28"/>
                <w:szCs w:val="28"/>
              </w:rPr>
              <w:t>论文提交、进行答辩</w:t>
            </w:r>
          </w:p>
          <w:p>
            <w:pPr>
              <w:spacing w:before="120" w:line="320" w:lineRule="exact"/>
              <w:ind w:left="-107" w:leftChars="-51" w:right="-107" w:rightChars="-51"/>
              <w:rPr>
                <w:rFonts w:hint="eastAsia" w:ascii="仿宋" w:hAnsi="仿宋" w:eastAsia="仿宋"/>
                <w:color w:val="000000"/>
                <w:sz w:val="24"/>
              </w:rPr>
            </w:pPr>
          </w:p>
        </w:tc>
      </w:tr>
    </w:tbl>
    <w:p>
      <w:pPr>
        <w:snapToGrid w:val="0"/>
        <w:spacing w:line="300" w:lineRule="auto"/>
      </w:pPr>
      <w:bookmarkStart w:id="2" w:name="one"/>
      <w:bookmarkEnd w:id="2"/>
    </w:p>
    <w:sectPr>
      <w:footerReference r:id="rId3" w:type="default"/>
      <w:footerReference r:id="rId4" w:type="even"/>
      <w:pgSz w:w="11906" w:h="16838"/>
      <w:pgMar w:top="1440" w:right="1474" w:bottom="1304" w:left="1418"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p>
  <w:p>
    <w:pPr>
      <w:pStyle w:val="4"/>
      <w:jc w:val="center"/>
      <w:rPr>
        <w:b/>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Q0MGFiODVkOTBmNjdjMGVmYWE5YzkxNDY4N2I4OTgifQ=="/>
  </w:docVars>
  <w:rsids>
    <w:rsidRoot w:val="002E5F4E"/>
    <w:rsid w:val="000278AC"/>
    <w:rsid w:val="0003414F"/>
    <w:rsid w:val="000357C9"/>
    <w:rsid w:val="0003647D"/>
    <w:rsid w:val="00041DF4"/>
    <w:rsid w:val="0005365B"/>
    <w:rsid w:val="00057847"/>
    <w:rsid w:val="00061710"/>
    <w:rsid w:val="000622AE"/>
    <w:rsid w:val="000719FE"/>
    <w:rsid w:val="00073DFE"/>
    <w:rsid w:val="00076BB1"/>
    <w:rsid w:val="000A6259"/>
    <w:rsid w:val="000B203E"/>
    <w:rsid w:val="000B3CF1"/>
    <w:rsid w:val="000B7A4D"/>
    <w:rsid w:val="000C291F"/>
    <w:rsid w:val="000C3486"/>
    <w:rsid w:val="000C3B9B"/>
    <w:rsid w:val="000C484E"/>
    <w:rsid w:val="000D01E2"/>
    <w:rsid w:val="000D5600"/>
    <w:rsid w:val="000E1807"/>
    <w:rsid w:val="000E34A2"/>
    <w:rsid w:val="000E5853"/>
    <w:rsid w:val="000E6C89"/>
    <w:rsid w:val="00103485"/>
    <w:rsid w:val="00104A67"/>
    <w:rsid w:val="0012215B"/>
    <w:rsid w:val="00125DFC"/>
    <w:rsid w:val="00126FB5"/>
    <w:rsid w:val="0013408D"/>
    <w:rsid w:val="001433A5"/>
    <w:rsid w:val="0015327A"/>
    <w:rsid w:val="00170D07"/>
    <w:rsid w:val="00171F89"/>
    <w:rsid w:val="00173FF3"/>
    <w:rsid w:val="00181EEE"/>
    <w:rsid w:val="00186E9C"/>
    <w:rsid w:val="00187689"/>
    <w:rsid w:val="001A004C"/>
    <w:rsid w:val="001A6369"/>
    <w:rsid w:val="001A7104"/>
    <w:rsid w:val="001B27D3"/>
    <w:rsid w:val="001B787C"/>
    <w:rsid w:val="001C2032"/>
    <w:rsid w:val="001C35C7"/>
    <w:rsid w:val="001D021A"/>
    <w:rsid w:val="001D36EA"/>
    <w:rsid w:val="001D3DC7"/>
    <w:rsid w:val="001F1E24"/>
    <w:rsid w:val="001F6860"/>
    <w:rsid w:val="001F6D94"/>
    <w:rsid w:val="002000DD"/>
    <w:rsid w:val="002024B0"/>
    <w:rsid w:val="002075DF"/>
    <w:rsid w:val="00207E04"/>
    <w:rsid w:val="00214D95"/>
    <w:rsid w:val="00217709"/>
    <w:rsid w:val="002178B2"/>
    <w:rsid w:val="00225AB1"/>
    <w:rsid w:val="00225F98"/>
    <w:rsid w:val="0023628D"/>
    <w:rsid w:val="0024606B"/>
    <w:rsid w:val="00250000"/>
    <w:rsid w:val="00252147"/>
    <w:rsid w:val="00266F45"/>
    <w:rsid w:val="0027793D"/>
    <w:rsid w:val="002779B8"/>
    <w:rsid w:val="00281711"/>
    <w:rsid w:val="002937C6"/>
    <w:rsid w:val="00294A67"/>
    <w:rsid w:val="002973D7"/>
    <w:rsid w:val="002A253B"/>
    <w:rsid w:val="002B43FC"/>
    <w:rsid w:val="002B4B01"/>
    <w:rsid w:val="002C1A61"/>
    <w:rsid w:val="002C38B1"/>
    <w:rsid w:val="002D3DE7"/>
    <w:rsid w:val="002D69AC"/>
    <w:rsid w:val="002D7CE7"/>
    <w:rsid w:val="002E029A"/>
    <w:rsid w:val="002E220A"/>
    <w:rsid w:val="002E23A9"/>
    <w:rsid w:val="002E31D6"/>
    <w:rsid w:val="002E5F4E"/>
    <w:rsid w:val="002F4FBE"/>
    <w:rsid w:val="002F513F"/>
    <w:rsid w:val="002F6B0F"/>
    <w:rsid w:val="0030371A"/>
    <w:rsid w:val="003067DB"/>
    <w:rsid w:val="003106F3"/>
    <w:rsid w:val="00312CF1"/>
    <w:rsid w:val="00314802"/>
    <w:rsid w:val="00321CA4"/>
    <w:rsid w:val="00323207"/>
    <w:rsid w:val="00335E2D"/>
    <w:rsid w:val="00343FD9"/>
    <w:rsid w:val="00344F42"/>
    <w:rsid w:val="003456DA"/>
    <w:rsid w:val="00346405"/>
    <w:rsid w:val="0034724D"/>
    <w:rsid w:val="00350C86"/>
    <w:rsid w:val="00351B59"/>
    <w:rsid w:val="0035768E"/>
    <w:rsid w:val="00366457"/>
    <w:rsid w:val="00375823"/>
    <w:rsid w:val="003775BC"/>
    <w:rsid w:val="0038227C"/>
    <w:rsid w:val="003851C1"/>
    <w:rsid w:val="00391B38"/>
    <w:rsid w:val="00392E46"/>
    <w:rsid w:val="003958AF"/>
    <w:rsid w:val="0039664C"/>
    <w:rsid w:val="00396A13"/>
    <w:rsid w:val="003A1BBD"/>
    <w:rsid w:val="003B0550"/>
    <w:rsid w:val="003B5959"/>
    <w:rsid w:val="003C12F6"/>
    <w:rsid w:val="003C7172"/>
    <w:rsid w:val="003D3AF9"/>
    <w:rsid w:val="003D557A"/>
    <w:rsid w:val="003E4219"/>
    <w:rsid w:val="003F0D03"/>
    <w:rsid w:val="003F7371"/>
    <w:rsid w:val="00400877"/>
    <w:rsid w:val="00405A62"/>
    <w:rsid w:val="004068C2"/>
    <w:rsid w:val="004072AE"/>
    <w:rsid w:val="00414567"/>
    <w:rsid w:val="004153DE"/>
    <w:rsid w:val="00415E54"/>
    <w:rsid w:val="0041604C"/>
    <w:rsid w:val="0041734B"/>
    <w:rsid w:val="004206A7"/>
    <w:rsid w:val="004275E1"/>
    <w:rsid w:val="00433DE2"/>
    <w:rsid w:val="00450726"/>
    <w:rsid w:val="00454F0B"/>
    <w:rsid w:val="0046371F"/>
    <w:rsid w:val="00471481"/>
    <w:rsid w:val="00477758"/>
    <w:rsid w:val="00485699"/>
    <w:rsid w:val="0049192D"/>
    <w:rsid w:val="00491C02"/>
    <w:rsid w:val="00492113"/>
    <w:rsid w:val="004A232F"/>
    <w:rsid w:val="004A6C85"/>
    <w:rsid w:val="004B2E19"/>
    <w:rsid w:val="004B3D82"/>
    <w:rsid w:val="004B4710"/>
    <w:rsid w:val="004B69BD"/>
    <w:rsid w:val="004C4E28"/>
    <w:rsid w:val="004E3EA8"/>
    <w:rsid w:val="004E4BD5"/>
    <w:rsid w:val="004F19F2"/>
    <w:rsid w:val="00507306"/>
    <w:rsid w:val="00521672"/>
    <w:rsid w:val="00531656"/>
    <w:rsid w:val="005360BE"/>
    <w:rsid w:val="00541D86"/>
    <w:rsid w:val="0054319D"/>
    <w:rsid w:val="0054532D"/>
    <w:rsid w:val="0055469B"/>
    <w:rsid w:val="005605D1"/>
    <w:rsid w:val="00563AAC"/>
    <w:rsid w:val="005828F9"/>
    <w:rsid w:val="00582CEC"/>
    <w:rsid w:val="00584D79"/>
    <w:rsid w:val="00586761"/>
    <w:rsid w:val="0059275D"/>
    <w:rsid w:val="00593977"/>
    <w:rsid w:val="005A0F10"/>
    <w:rsid w:val="005B0A6C"/>
    <w:rsid w:val="005B3586"/>
    <w:rsid w:val="005C72D4"/>
    <w:rsid w:val="005D7387"/>
    <w:rsid w:val="005D7597"/>
    <w:rsid w:val="005E1A8D"/>
    <w:rsid w:val="005E5D68"/>
    <w:rsid w:val="005E7FBF"/>
    <w:rsid w:val="005F543A"/>
    <w:rsid w:val="005F5B6D"/>
    <w:rsid w:val="006073B4"/>
    <w:rsid w:val="00610206"/>
    <w:rsid w:val="00617763"/>
    <w:rsid w:val="00620494"/>
    <w:rsid w:val="0062548E"/>
    <w:rsid w:val="00626341"/>
    <w:rsid w:val="006334CE"/>
    <w:rsid w:val="00634635"/>
    <w:rsid w:val="00635480"/>
    <w:rsid w:val="006447AE"/>
    <w:rsid w:val="00646280"/>
    <w:rsid w:val="006471C7"/>
    <w:rsid w:val="00650443"/>
    <w:rsid w:val="006554C7"/>
    <w:rsid w:val="00655558"/>
    <w:rsid w:val="0065611B"/>
    <w:rsid w:val="0065696F"/>
    <w:rsid w:val="00672364"/>
    <w:rsid w:val="00676AC8"/>
    <w:rsid w:val="00686C5D"/>
    <w:rsid w:val="006871EA"/>
    <w:rsid w:val="00687C40"/>
    <w:rsid w:val="0069050C"/>
    <w:rsid w:val="006905C8"/>
    <w:rsid w:val="0069499F"/>
    <w:rsid w:val="006A0C50"/>
    <w:rsid w:val="006A378C"/>
    <w:rsid w:val="006A58E7"/>
    <w:rsid w:val="006A6271"/>
    <w:rsid w:val="006C2183"/>
    <w:rsid w:val="006D2B34"/>
    <w:rsid w:val="006E0A42"/>
    <w:rsid w:val="006E17C8"/>
    <w:rsid w:val="006E2373"/>
    <w:rsid w:val="006F1FCB"/>
    <w:rsid w:val="006F2749"/>
    <w:rsid w:val="006F2C6D"/>
    <w:rsid w:val="006F30BD"/>
    <w:rsid w:val="006F5345"/>
    <w:rsid w:val="006F6E41"/>
    <w:rsid w:val="006F77FD"/>
    <w:rsid w:val="00701BD5"/>
    <w:rsid w:val="007027F3"/>
    <w:rsid w:val="00703ED6"/>
    <w:rsid w:val="00707FBF"/>
    <w:rsid w:val="00713B40"/>
    <w:rsid w:val="007159A8"/>
    <w:rsid w:val="007266F9"/>
    <w:rsid w:val="007267E2"/>
    <w:rsid w:val="00727575"/>
    <w:rsid w:val="0073217B"/>
    <w:rsid w:val="00736019"/>
    <w:rsid w:val="007374E4"/>
    <w:rsid w:val="0074275A"/>
    <w:rsid w:val="00743AA3"/>
    <w:rsid w:val="00747F54"/>
    <w:rsid w:val="007534C2"/>
    <w:rsid w:val="00761984"/>
    <w:rsid w:val="00762FEF"/>
    <w:rsid w:val="00773241"/>
    <w:rsid w:val="007741F1"/>
    <w:rsid w:val="00776C72"/>
    <w:rsid w:val="00781AB0"/>
    <w:rsid w:val="00782E88"/>
    <w:rsid w:val="00787D63"/>
    <w:rsid w:val="00791D54"/>
    <w:rsid w:val="0079274F"/>
    <w:rsid w:val="0079528C"/>
    <w:rsid w:val="007B1F3A"/>
    <w:rsid w:val="007B2EB3"/>
    <w:rsid w:val="007B365D"/>
    <w:rsid w:val="007B4871"/>
    <w:rsid w:val="007B4AF9"/>
    <w:rsid w:val="007C1D3D"/>
    <w:rsid w:val="007C208B"/>
    <w:rsid w:val="007C3CF4"/>
    <w:rsid w:val="007C6117"/>
    <w:rsid w:val="007C614F"/>
    <w:rsid w:val="007C6F60"/>
    <w:rsid w:val="007C76BE"/>
    <w:rsid w:val="007D3A82"/>
    <w:rsid w:val="007D4266"/>
    <w:rsid w:val="007D564E"/>
    <w:rsid w:val="007E212F"/>
    <w:rsid w:val="007E4982"/>
    <w:rsid w:val="007E6DA3"/>
    <w:rsid w:val="007F3CED"/>
    <w:rsid w:val="007F4B0A"/>
    <w:rsid w:val="007F616C"/>
    <w:rsid w:val="0080707E"/>
    <w:rsid w:val="00807D48"/>
    <w:rsid w:val="008163EE"/>
    <w:rsid w:val="00817899"/>
    <w:rsid w:val="00820DAF"/>
    <w:rsid w:val="00821251"/>
    <w:rsid w:val="0082701A"/>
    <w:rsid w:val="0082765E"/>
    <w:rsid w:val="0083588B"/>
    <w:rsid w:val="00837646"/>
    <w:rsid w:val="00841496"/>
    <w:rsid w:val="008415E9"/>
    <w:rsid w:val="00843F63"/>
    <w:rsid w:val="008456E1"/>
    <w:rsid w:val="00845BD8"/>
    <w:rsid w:val="00846E0E"/>
    <w:rsid w:val="008522A9"/>
    <w:rsid w:val="00864D42"/>
    <w:rsid w:val="008731EF"/>
    <w:rsid w:val="0088197F"/>
    <w:rsid w:val="008850E5"/>
    <w:rsid w:val="00885C6E"/>
    <w:rsid w:val="00895B40"/>
    <w:rsid w:val="008A0414"/>
    <w:rsid w:val="008A09E0"/>
    <w:rsid w:val="008A3591"/>
    <w:rsid w:val="008A3791"/>
    <w:rsid w:val="008A57C0"/>
    <w:rsid w:val="008B36DD"/>
    <w:rsid w:val="008B556D"/>
    <w:rsid w:val="008B6C8B"/>
    <w:rsid w:val="008C1181"/>
    <w:rsid w:val="008C127D"/>
    <w:rsid w:val="008C2304"/>
    <w:rsid w:val="008C2F5E"/>
    <w:rsid w:val="008C550A"/>
    <w:rsid w:val="008C5707"/>
    <w:rsid w:val="008D2F70"/>
    <w:rsid w:val="008E00AC"/>
    <w:rsid w:val="008E49BA"/>
    <w:rsid w:val="008F0219"/>
    <w:rsid w:val="008F5119"/>
    <w:rsid w:val="008F76CE"/>
    <w:rsid w:val="00900334"/>
    <w:rsid w:val="00900DB3"/>
    <w:rsid w:val="00901472"/>
    <w:rsid w:val="009114B5"/>
    <w:rsid w:val="00911B39"/>
    <w:rsid w:val="009135F6"/>
    <w:rsid w:val="00914424"/>
    <w:rsid w:val="00915B4E"/>
    <w:rsid w:val="00916FEB"/>
    <w:rsid w:val="0092138D"/>
    <w:rsid w:val="00925B14"/>
    <w:rsid w:val="00926907"/>
    <w:rsid w:val="00930C96"/>
    <w:rsid w:val="009373B6"/>
    <w:rsid w:val="0094196F"/>
    <w:rsid w:val="00943515"/>
    <w:rsid w:val="00944E07"/>
    <w:rsid w:val="009469D8"/>
    <w:rsid w:val="00950426"/>
    <w:rsid w:val="00963870"/>
    <w:rsid w:val="009710AC"/>
    <w:rsid w:val="009900D7"/>
    <w:rsid w:val="00997A0D"/>
    <w:rsid w:val="009A12FB"/>
    <w:rsid w:val="009A13F8"/>
    <w:rsid w:val="009A1EC4"/>
    <w:rsid w:val="009A32BC"/>
    <w:rsid w:val="009C1308"/>
    <w:rsid w:val="009C218C"/>
    <w:rsid w:val="009D2FB7"/>
    <w:rsid w:val="009D6971"/>
    <w:rsid w:val="009F0729"/>
    <w:rsid w:val="009F4974"/>
    <w:rsid w:val="00A002CB"/>
    <w:rsid w:val="00A01265"/>
    <w:rsid w:val="00A070A8"/>
    <w:rsid w:val="00A11C7D"/>
    <w:rsid w:val="00A11CE3"/>
    <w:rsid w:val="00A251C9"/>
    <w:rsid w:val="00A26C21"/>
    <w:rsid w:val="00A32979"/>
    <w:rsid w:val="00A330BB"/>
    <w:rsid w:val="00A350BC"/>
    <w:rsid w:val="00A370EB"/>
    <w:rsid w:val="00A4576A"/>
    <w:rsid w:val="00A5080E"/>
    <w:rsid w:val="00A6257F"/>
    <w:rsid w:val="00A6295F"/>
    <w:rsid w:val="00A62EE1"/>
    <w:rsid w:val="00A876F7"/>
    <w:rsid w:val="00AB19D5"/>
    <w:rsid w:val="00AB7BED"/>
    <w:rsid w:val="00AC0453"/>
    <w:rsid w:val="00AC5858"/>
    <w:rsid w:val="00AD3431"/>
    <w:rsid w:val="00AD6A7B"/>
    <w:rsid w:val="00AE3279"/>
    <w:rsid w:val="00AE74E4"/>
    <w:rsid w:val="00AF1284"/>
    <w:rsid w:val="00B04059"/>
    <w:rsid w:val="00B04DBC"/>
    <w:rsid w:val="00B15CFB"/>
    <w:rsid w:val="00B259EB"/>
    <w:rsid w:val="00B34D95"/>
    <w:rsid w:val="00B53937"/>
    <w:rsid w:val="00B559C3"/>
    <w:rsid w:val="00B8031C"/>
    <w:rsid w:val="00B840BE"/>
    <w:rsid w:val="00B92160"/>
    <w:rsid w:val="00BA02D1"/>
    <w:rsid w:val="00BC03D0"/>
    <w:rsid w:val="00BC2E3F"/>
    <w:rsid w:val="00BE62BA"/>
    <w:rsid w:val="00BE73DE"/>
    <w:rsid w:val="00C0649A"/>
    <w:rsid w:val="00C13803"/>
    <w:rsid w:val="00C17D34"/>
    <w:rsid w:val="00C2740E"/>
    <w:rsid w:val="00C342EF"/>
    <w:rsid w:val="00C37861"/>
    <w:rsid w:val="00C37A05"/>
    <w:rsid w:val="00C40F4E"/>
    <w:rsid w:val="00C42F34"/>
    <w:rsid w:val="00C47326"/>
    <w:rsid w:val="00C559AD"/>
    <w:rsid w:val="00C62A31"/>
    <w:rsid w:val="00C630B8"/>
    <w:rsid w:val="00C80922"/>
    <w:rsid w:val="00C82B8C"/>
    <w:rsid w:val="00C9081D"/>
    <w:rsid w:val="00CA0B5A"/>
    <w:rsid w:val="00CD2279"/>
    <w:rsid w:val="00CD3D44"/>
    <w:rsid w:val="00CD4C16"/>
    <w:rsid w:val="00CD5088"/>
    <w:rsid w:val="00CD60D0"/>
    <w:rsid w:val="00CE05EF"/>
    <w:rsid w:val="00CE6E4F"/>
    <w:rsid w:val="00CF0160"/>
    <w:rsid w:val="00CF1D90"/>
    <w:rsid w:val="00CF3C6F"/>
    <w:rsid w:val="00D0088E"/>
    <w:rsid w:val="00D07537"/>
    <w:rsid w:val="00D1025E"/>
    <w:rsid w:val="00D33E26"/>
    <w:rsid w:val="00D354B7"/>
    <w:rsid w:val="00D37424"/>
    <w:rsid w:val="00D40033"/>
    <w:rsid w:val="00D570FF"/>
    <w:rsid w:val="00D73E79"/>
    <w:rsid w:val="00D84AD7"/>
    <w:rsid w:val="00D87506"/>
    <w:rsid w:val="00DA6856"/>
    <w:rsid w:val="00DB1D31"/>
    <w:rsid w:val="00DB5762"/>
    <w:rsid w:val="00DC7FF4"/>
    <w:rsid w:val="00DD07E0"/>
    <w:rsid w:val="00DD3FCC"/>
    <w:rsid w:val="00DD4403"/>
    <w:rsid w:val="00DD6B56"/>
    <w:rsid w:val="00DE3930"/>
    <w:rsid w:val="00E00F87"/>
    <w:rsid w:val="00E0410B"/>
    <w:rsid w:val="00E24AA2"/>
    <w:rsid w:val="00E40D4D"/>
    <w:rsid w:val="00E645CE"/>
    <w:rsid w:val="00E64BF0"/>
    <w:rsid w:val="00E66427"/>
    <w:rsid w:val="00E67FFC"/>
    <w:rsid w:val="00E74590"/>
    <w:rsid w:val="00E774C6"/>
    <w:rsid w:val="00E8414B"/>
    <w:rsid w:val="00E86A5E"/>
    <w:rsid w:val="00EA723D"/>
    <w:rsid w:val="00EC077C"/>
    <w:rsid w:val="00EC2608"/>
    <w:rsid w:val="00ED4888"/>
    <w:rsid w:val="00EF5081"/>
    <w:rsid w:val="00F0363E"/>
    <w:rsid w:val="00F0363F"/>
    <w:rsid w:val="00F108CD"/>
    <w:rsid w:val="00F13F6E"/>
    <w:rsid w:val="00F247AC"/>
    <w:rsid w:val="00F26E77"/>
    <w:rsid w:val="00F30551"/>
    <w:rsid w:val="00F32C5E"/>
    <w:rsid w:val="00F334E7"/>
    <w:rsid w:val="00F3475B"/>
    <w:rsid w:val="00F37732"/>
    <w:rsid w:val="00F37F7F"/>
    <w:rsid w:val="00F41AB3"/>
    <w:rsid w:val="00F42396"/>
    <w:rsid w:val="00F52582"/>
    <w:rsid w:val="00F56F79"/>
    <w:rsid w:val="00F615DD"/>
    <w:rsid w:val="00F81FFD"/>
    <w:rsid w:val="00F91695"/>
    <w:rsid w:val="00FA072D"/>
    <w:rsid w:val="00FA5FC7"/>
    <w:rsid w:val="00FC1BEE"/>
    <w:rsid w:val="00FD16DF"/>
    <w:rsid w:val="00FE295F"/>
    <w:rsid w:val="00FE4454"/>
    <w:rsid w:val="00FE693F"/>
    <w:rsid w:val="00FF25A8"/>
    <w:rsid w:val="00FF7058"/>
    <w:rsid w:val="0FBC6642"/>
    <w:rsid w:val="26647BE9"/>
    <w:rsid w:val="2F7075FF"/>
    <w:rsid w:val="386E3AD6"/>
    <w:rsid w:val="3F5B7984"/>
    <w:rsid w:val="438C45B0"/>
    <w:rsid w:val="79E81839"/>
    <w:rsid w:val="7D1110A6"/>
    <w:rsid w:val="7E186464"/>
    <w:rsid w:val="7E9C0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Indent 2"/>
    <w:basedOn w:val="1"/>
    <w:uiPriority w:val="0"/>
    <w:pPr>
      <w:adjustRightInd w:val="0"/>
      <w:spacing w:line="400" w:lineRule="atLeast"/>
      <w:ind w:firstLine="630"/>
      <w:textAlignment w:val="baseline"/>
    </w:pPr>
    <w:rPr>
      <w:kern w:val="0"/>
      <w:sz w:val="28"/>
      <w:szCs w:val="20"/>
    </w:rPr>
  </w:style>
  <w:style w:type="paragraph" w:styleId="3">
    <w:name w:val="Balloon Text"/>
    <w:basedOn w:val="1"/>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中国人民大学教务处</Company>
  <Pages>3</Pages>
  <Words>1130</Words>
  <Characters>3567</Characters>
  <Lines>29</Lines>
  <Paragraphs>8</Paragraphs>
  <TotalTime>0</TotalTime>
  <ScaleCrop>false</ScaleCrop>
  <LinksUpToDate>false</LinksUpToDate>
  <CharactersWithSpaces>4087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2026-01-23T01:47:00Z</dcterms:created>
  <dc:creator>孙水</dc:creator>
  <cp:lastModifiedBy>WPS_1655193261</cp:lastModifiedBy>
  <cp:lastPrinted>2007-12-14T03:20:00Z</cp:lastPrinted>
  <dcterms:modified xsi:type="dcterms:W3CDTF">2026-03-10T09:32:03Z</dcterms:modified>
  <dc:title>毕业论文用表格</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eyJoZGlkIjoiYjRkODM3YzRlMjYzN2M5MGI5YThkYjRhYmYxM2Y1ZGYiLCJ1c2VySWQiOiIxNzU3NjkyMTY4In0=</vt:lpwstr>
  </property>
  <property fmtid="{D5CDD505-2E9C-101B-9397-08002B2CF9AE}" pid="3" name="KSOProductBuildVer">
    <vt:lpwstr>2052-12.1.0.16120</vt:lpwstr>
  </property>
  <property fmtid="{D5CDD505-2E9C-101B-9397-08002B2CF9AE}" pid="4" name="ICV">
    <vt:lpwstr>68E2AE579E424F00B88E44451898650E_12</vt:lpwstr>
  </property>
</Properties>
</file>