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GreenRAG 常见问题 FAQ</w:t>
      </w:r>
    </w:p>
    <w:p>
      <w:pPr>
        <w:pStyle w:val="Heading1"/>
      </w:pPr>
      <w:r>
        <w:t>1. 上传 PDF 后为什么不能标页码以外的引用?</w:t>
      </w:r>
    </w:p>
    <w:p>
      <w:r>
        <w:t>PDF 是版式文档,每一页是固定的,所以可以精确到页码。Word 是流式文档,同一内容换行换页都会变,程序没有排版引擎,无法知道某句话落在哪一页,因此只标注文档名。这是业界普遍做法。</w:t>
      </w:r>
    </w:p>
    <w:p>
      <w:pPr>
        <w:pStyle w:val="Heading1"/>
      </w:pPr>
      <w:r>
        <w:t>2. 扫描版 PDF 为什么导入失败?</w:t>
      </w:r>
    </w:p>
    <w:p>
      <w:r>
        <w:t>扫描件本质是图片,没有文字层,需要 OCR 才能提取文字。GreenRAG 暂不支持 OCR,请改用文字版 PDF 或 Word 文档。判断方法: 能否用鼠标选中 PDF 里的文字,能选中就是文字版。</w:t>
      </w:r>
    </w:p>
    <w:p>
      <w:pPr>
        <w:pStyle w:val="Heading1"/>
      </w:pPr>
      <w:r>
        <w:t>3. 回答没有引用编号怎么办?</w:t>
      </w:r>
    </w:p>
    <w:p>
      <w:r>
        <w:t>先看该回答上方的「查看检索过程」: 如果每条余弦相似度都很低,说明知识库里确实没有相关内容,模型按规定回答“未找到”;如果命中正常却没有编号,可能是模型输出不规范,可以尝试把温度调低到 0.2 或更换更强的模型。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