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6568" w14:textId="11510015" w:rsidR="00B60B35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した　の　ず　は　うえつけ　を　して　います。</w:t>
      </w:r>
      <w:r w:rsid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 xml:space="preserve">Gambar di bawah menunjukkan </w:t>
      </w:r>
      <w:r w:rsidR="00807609" w:rsidRPr="00EC7AA9">
        <w:rPr>
          <w:rFonts w:ascii="Atkinson Hyperlegible" w:eastAsia="Noto Sans JP" w:hAnsi="Atkinson Hyperlegible" w:hint="eastAsia"/>
          <w:sz w:val="24"/>
        </w:rPr>
        <w:t xml:space="preserve">proses </w:t>
      </w:r>
      <w:r w:rsidR="00807609" w:rsidRPr="00EC7AA9">
        <w:rPr>
          <w:rFonts w:ascii="Atkinson Hyperlegible" w:eastAsia="Noto Sans JP" w:hAnsi="Atkinson Hyperlegible"/>
          <w:sz w:val="24"/>
        </w:rPr>
        <w:t>“</w:t>
      </w:r>
      <w:r w:rsidR="00807609" w:rsidRPr="00EC7AA9">
        <w:rPr>
          <w:rFonts w:ascii="Atkinson Hyperlegible" w:eastAsia="Noto Sans JP" w:hAnsi="Atkinson Hyperlegible" w:hint="eastAsia"/>
          <w:sz w:val="24"/>
        </w:rPr>
        <w:t>uetsuke</w:t>
      </w:r>
      <w:r w:rsidR="00807609" w:rsidRPr="00EC7AA9">
        <w:rPr>
          <w:rFonts w:ascii="Atkinson Hyperlegible" w:eastAsia="Noto Sans JP" w:hAnsi="Atkinson Hyperlegible"/>
          <w:sz w:val="24"/>
        </w:rPr>
        <w:t>”.</w:t>
      </w:r>
    </w:p>
    <w:p w14:paraId="2CD7E7A7" w14:textId="01148F05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じごしらえ　とは　なえぎ　の　まわり　の　くさ　を　かる　こと　です。</w:t>
      </w:r>
      <w:r w:rsidR="00111F20">
        <w:rPr>
          <w:rFonts w:ascii="Segoe UI Symbol" w:eastAsia="Noto Sans JP" w:hAnsi="Segoe UI Symbol" w:cs="Segoe UI Symbol" w:hint="eastAsia"/>
          <w:sz w:val="24"/>
        </w:rPr>
        <w:t>✕</w:t>
      </w:r>
      <w:r w:rsidR="00807609" w:rsidRPr="00EC7AA9">
        <w:rPr>
          <w:rFonts w:ascii="Atkinson Hyperlegible" w:eastAsia="Noto Sans JP" w:hAnsi="Atkinson Hyperlegible"/>
          <w:sz w:val="24"/>
        </w:rPr>
        <w:br/>
        <w:t>“</w:t>
      </w:r>
      <w:r w:rsidR="00807609" w:rsidRPr="00EC7AA9">
        <w:rPr>
          <w:rFonts w:ascii="Atkinson Hyperlegible" w:eastAsia="Noto Sans JP" w:hAnsi="Atkinson Hyperlegible" w:hint="eastAsia"/>
          <w:sz w:val="24"/>
        </w:rPr>
        <w:t>Jigoshirae</w:t>
      </w:r>
      <w:r w:rsidR="00807609" w:rsidRPr="00EC7AA9">
        <w:rPr>
          <w:rFonts w:ascii="Atkinson Hyperlegible" w:eastAsia="Noto Sans JP" w:hAnsi="Atkinson Hyperlegible"/>
          <w:sz w:val="24"/>
        </w:rPr>
        <w:t>” adalah kegiatan memotong rumput di sekitar bibit pohon.</w:t>
      </w:r>
    </w:p>
    <w:p w14:paraId="3FC81697" w14:textId="2DA6158C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した　の　ず　は　えだはらい　を　して　います。</w:t>
      </w:r>
      <w:r w:rsidR="00111F20">
        <w:rPr>
          <w:rFonts w:ascii="Segoe UI Symbol" w:eastAsia="Noto Sans JP" w:hAnsi="Segoe UI Symbol" w:cs="Segoe UI Symbol" w:hint="eastAsia"/>
          <w:sz w:val="24"/>
        </w:rPr>
        <w:t>✕</w:t>
      </w:r>
      <w:r w:rsidR="00807609" w:rsidRPr="00EC7AA9">
        <w:rPr>
          <w:rFonts w:ascii="Atkinson Hyperlegible" w:eastAsia="Noto Sans JP" w:hAnsi="Atkinson Hyperlegible"/>
          <w:sz w:val="24"/>
        </w:rPr>
        <w:br/>
        <w:t>Gambar di bawah menunjukkan proses “</w:t>
      </w:r>
      <w:r w:rsidR="00807609" w:rsidRPr="00EC7AA9">
        <w:rPr>
          <w:rFonts w:ascii="Atkinson Hyperlegible" w:eastAsia="Noto Sans JP" w:hAnsi="Atkinson Hyperlegible" w:hint="eastAsia"/>
          <w:sz w:val="24"/>
        </w:rPr>
        <w:t>edaharai</w:t>
      </w:r>
      <w:r w:rsidR="00807609" w:rsidRPr="00EC7AA9">
        <w:rPr>
          <w:rFonts w:ascii="Atkinson Hyperlegible" w:eastAsia="Noto Sans JP" w:hAnsi="Atkinson Hyperlegible"/>
          <w:sz w:val="24"/>
        </w:rPr>
        <w:t>”.</w:t>
      </w:r>
    </w:p>
    <w:p w14:paraId="60613EBA" w14:textId="01CCC41A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じごしらえ　は　うえつけ　が　はじまる　まえ　に　おこないます。</w:t>
      </w:r>
      <w:r w:rsid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>“</w:t>
      </w:r>
      <w:r w:rsidR="00807609" w:rsidRPr="00EC7AA9">
        <w:rPr>
          <w:rFonts w:ascii="Atkinson Hyperlegible" w:eastAsia="Noto Sans JP" w:hAnsi="Atkinson Hyperlegible" w:hint="eastAsia"/>
          <w:sz w:val="24"/>
        </w:rPr>
        <w:t>Jigoshirae</w:t>
      </w:r>
      <w:r w:rsidR="00807609" w:rsidRPr="00EC7AA9">
        <w:rPr>
          <w:rFonts w:ascii="Atkinson Hyperlegible" w:eastAsia="Noto Sans JP" w:hAnsi="Atkinson Hyperlegible"/>
          <w:sz w:val="24"/>
        </w:rPr>
        <w:t>”</w:t>
      </w:r>
      <w:r w:rsidR="00807609" w:rsidRPr="00EC7AA9">
        <w:rPr>
          <w:rFonts w:ascii="Atkinson Hyperlegible" w:eastAsia="Noto Sans JP" w:hAnsi="Atkinson Hyperlegible" w:hint="eastAsia"/>
          <w:sz w:val="24"/>
        </w:rPr>
        <w:t xml:space="preserve"> </w:t>
      </w:r>
      <w:r w:rsidR="00807609" w:rsidRPr="00EC7AA9">
        <w:rPr>
          <w:rFonts w:ascii="Atkinson Hyperlegible" w:eastAsia="Noto Sans JP" w:hAnsi="Atkinson Hyperlegible"/>
          <w:sz w:val="24"/>
        </w:rPr>
        <w:t>dilakukan sebelum penanaman dimulai.</w:t>
      </w:r>
    </w:p>
    <w:p w14:paraId="3B4EAFCD" w14:textId="013942CD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した　の　どうぐ　は　のこぎり　と　いいます。</w:t>
      </w:r>
      <w:r w:rsidR="00111F20">
        <w:rPr>
          <w:rFonts w:ascii="Segoe UI Symbol" w:eastAsia="Noto Sans JP" w:hAnsi="Segoe UI Symbol" w:cs="Segoe UI Symbol" w:hint="eastAsia"/>
          <w:sz w:val="24"/>
        </w:rPr>
        <w:t>✕</w:t>
      </w:r>
      <w:r w:rsidR="00807609" w:rsidRPr="00EC7AA9">
        <w:rPr>
          <w:rFonts w:ascii="Atkinson Hyperlegible" w:eastAsia="Noto Sans JP" w:hAnsi="Atkinson Hyperlegible"/>
          <w:sz w:val="24"/>
        </w:rPr>
        <w:br/>
        <w:t>Alat pada gambar di bawah disebut “</w:t>
      </w:r>
      <w:r w:rsidR="00807609" w:rsidRPr="00EC7AA9">
        <w:rPr>
          <w:rFonts w:ascii="Atkinson Hyperlegible" w:eastAsia="Noto Sans JP" w:hAnsi="Atkinson Hyperlegible" w:hint="eastAsia"/>
          <w:sz w:val="24"/>
        </w:rPr>
        <w:t>nokogiri</w:t>
      </w:r>
      <w:r w:rsidR="00807609" w:rsidRPr="00EC7AA9">
        <w:rPr>
          <w:rFonts w:ascii="Atkinson Hyperlegible" w:eastAsia="Noto Sans JP" w:hAnsi="Atkinson Hyperlegible"/>
          <w:sz w:val="24"/>
        </w:rPr>
        <w:t>”.</w:t>
      </w:r>
    </w:p>
    <w:p w14:paraId="3854FB48" w14:textId="789BCB46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かりはらいき　の　さぎょう　は　ほか　の　さぎょうしゃ　の　ちかく　で　しません。</w:t>
      </w:r>
      <w:r w:rsid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>Pekerjaan dengan alat pemotong rumput tidak dilakukan di dekat pekerja lain.</w:t>
      </w:r>
    </w:p>
    <w:p w14:paraId="5F84D4B8" w14:textId="41BB12D1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かぜ　が　つよい　とき　は　き　を　たおしません。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>Saat angin kencang, pohon tidak ditebang.</w:t>
      </w:r>
    </w:p>
    <w:p w14:paraId="261238A0" w14:textId="7DCF3955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した　の　ず　の　きかい　を　チェーンソー　と　いいます。</w:t>
      </w:r>
      <w:r w:rsidR="00111F20">
        <w:rPr>
          <w:rFonts w:ascii="Segoe UI Symbol" w:eastAsia="Noto Sans JP" w:hAnsi="Segoe UI Symbol" w:cs="Segoe UI Symbol" w:hint="eastAsia"/>
          <w:sz w:val="24"/>
        </w:rPr>
        <w:t>✕</w:t>
      </w:r>
      <w:r w:rsidR="00807609" w:rsidRPr="00EC7AA9">
        <w:rPr>
          <w:rFonts w:ascii="Atkinson Hyperlegible" w:eastAsia="Noto Sans JP" w:hAnsi="Atkinson Hyperlegible"/>
          <w:sz w:val="24"/>
        </w:rPr>
        <w:br/>
        <w:t>Alat pada gambar di bawah disebut chainsaw.</w:t>
      </w:r>
    </w:p>
    <w:p w14:paraId="1F326857" w14:textId="724141A5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した　の　ず　の　さぎょう　を　えだはらい　と　いいます。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 xml:space="preserve">Kegiatan pada gambar di bawah disebut </w:t>
      </w:r>
      <w:r w:rsidR="0036428B">
        <w:rPr>
          <w:rFonts w:ascii="Atkinson Hyperlegible" w:eastAsia="Noto Sans JP" w:hAnsi="Atkinson Hyperlegible"/>
          <w:sz w:val="24"/>
        </w:rPr>
        <w:t>“</w:t>
      </w:r>
      <w:r w:rsidR="0036428B">
        <w:rPr>
          <w:rFonts w:ascii="Atkinson Hyperlegible" w:eastAsia="Noto Sans JP" w:hAnsi="Atkinson Hyperlegible" w:hint="eastAsia"/>
          <w:sz w:val="24"/>
        </w:rPr>
        <w:t>edaharai</w:t>
      </w:r>
      <w:r w:rsidR="0036428B">
        <w:rPr>
          <w:rFonts w:ascii="Atkinson Hyperlegible" w:eastAsia="Noto Sans JP" w:hAnsi="Atkinson Hyperlegible"/>
          <w:sz w:val="24"/>
        </w:rPr>
        <w:t>”</w:t>
      </w:r>
      <w:r w:rsidR="00807609" w:rsidRPr="00EC7AA9">
        <w:rPr>
          <w:rFonts w:ascii="Atkinson Hyperlegible" w:eastAsia="Noto Sans JP" w:hAnsi="Atkinson Hyperlegible"/>
          <w:sz w:val="24"/>
        </w:rPr>
        <w:t>.</w:t>
      </w:r>
    </w:p>
    <w:p w14:paraId="28E255CE" w14:textId="2673A85D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たまぎり　は　ざい　に　かかって　いる　ちから　の　かかりかた　に　ちゅうい　して　おこないます。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</w:r>
      <w:r w:rsidR="0036428B">
        <w:rPr>
          <w:rFonts w:ascii="Atkinson Hyperlegible" w:eastAsia="Noto Sans JP" w:hAnsi="Atkinson Hyperlegible"/>
          <w:sz w:val="24"/>
        </w:rPr>
        <w:t>“</w:t>
      </w:r>
      <w:r w:rsidR="0036428B">
        <w:rPr>
          <w:rFonts w:ascii="Atkinson Hyperlegible" w:eastAsia="Noto Sans JP" w:hAnsi="Atkinson Hyperlegible" w:hint="eastAsia"/>
          <w:sz w:val="24"/>
        </w:rPr>
        <w:t>Tamagiri</w:t>
      </w:r>
      <w:r w:rsidR="0036428B">
        <w:rPr>
          <w:rFonts w:ascii="Atkinson Hyperlegible" w:eastAsia="Noto Sans JP" w:hAnsi="Atkinson Hyperlegible"/>
          <w:sz w:val="24"/>
        </w:rPr>
        <w:t>”</w:t>
      </w:r>
      <w:r w:rsidR="0036428B">
        <w:rPr>
          <w:rFonts w:ascii="Atkinson Hyperlegible" w:eastAsia="Noto Sans JP" w:hAnsi="Atkinson Hyperlegible" w:hint="eastAsia"/>
          <w:sz w:val="24"/>
        </w:rPr>
        <w:t xml:space="preserve"> </w:t>
      </w:r>
      <w:r w:rsidR="00807609" w:rsidRPr="00EC7AA9">
        <w:rPr>
          <w:rFonts w:ascii="Atkinson Hyperlegible" w:eastAsia="Noto Sans JP" w:hAnsi="Atkinson Hyperlegible"/>
          <w:sz w:val="24"/>
        </w:rPr>
        <w:t>dilakukan dengan memperhatikan distribusi tekanan pada kayu.</w:t>
      </w:r>
    </w:p>
    <w:p w14:paraId="543C0F61" w14:textId="67167153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した　の　ず　は　きよせ　を　して　います。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 xml:space="preserve">Gambar di bawah menunjukkan </w:t>
      </w:r>
      <w:r w:rsidR="007F295A">
        <w:rPr>
          <w:rFonts w:ascii="Atkinson Hyperlegible" w:eastAsia="Noto Sans JP" w:hAnsi="Atkinson Hyperlegible" w:hint="eastAsia"/>
          <w:sz w:val="24"/>
        </w:rPr>
        <w:t xml:space="preserve">proses </w:t>
      </w:r>
      <w:r w:rsidR="007F295A">
        <w:rPr>
          <w:rFonts w:ascii="Atkinson Hyperlegible" w:eastAsia="Noto Sans JP" w:hAnsi="Atkinson Hyperlegible"/>
          <w:sz w:val="24"/>
        </w:rPr>
        <w:t>“</w:t>
      </w:r>
      <w:r w:rsidR="007F295A">
        <w:rPr>
          <w:rFonts w:ascii="Atkinson Hyperlegible" w:eastAsia="Noto Sans JP" w:hAnsi="Atkinson Hyperlegible" w:hint="eastAsia"/>
          <w:sz w:val="24"/>
        </w:rPr>
        <w:t>kiyose</w:t>
      </w:r>
      <w:r w:rsidR="007F295A">
        <w:rPr>
          <w:rFonts w:ascii="Atkinson Hyperlegible" w:eastAsia="Noto Sans JP" w:hAnsi="Atkinson Hyperlegible"/>
          <w:sz w:val="24"/>
        </w:rPr>
        <w:t>”</w:t>
      </w:r>
      <w:r w:rsidR="00807609" w:rsidRPr="00EC7AA9">
        <w:rPr>
          <w:rFonts w:ascii="Atkinson Hyperlegible" w:eastAsia="Noto Sans JP" w:hAnsi="Atkinson Hyperlegible"/>
          <w:sz w:val="24"/>
        </w:rPr>
        <w:t>.</w:t>
      </w:r>
    </w:p>
    <w:p w14:paraId="1D05123D" w14:textId="14766A9F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チェーンソー　や　かりはらいき　の　キックバック　は　きけん　で　けが　を　する　こと　が　あります。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 xml:space="preserve">Kickback pada chainsaw atau alat pemotong rumput berbahaya dan dapat </w:t>
      </w:r>
      <w:r w:rsidR="00807609" w:rsidRPr="00EC7AA9">
        <w:rPr>
          <w:rFonts w:ascii="Atkinson Hyperlegible" w:eastAsia="Noto Sans JP" w:hAnsi="Atkinson Hyperlegible"/>
          <w:sz w:val="24"/>
        </w:rPr>
        <w:lastRenderedPageBreak/>
        <w:t>menyebabkan cedera.</w:t>
      </w:r>
    </w:p>
    <w:p w14:paraId="6BED2CDC" w14:textId="77BA5A5E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かりはらいき　の　は　は　まいにち　きず　と　へんけい　が　ないこと　を　かくにん　します。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>Pisau alat pemotong rumput diperiksa setiap hari untuk memastikan tidak ada kerusakan atau deformasi.</w:t>
      </w:r>
    </w:p>
    <w:p w14:paraId="5D63712D" w14:textId="59CEE4D5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えだうち　は　した　の　ず　の　あかい　せん　の　ところ　を　きります。</w:t>
      </w:r>
      <w:r w:rsidR="00111F20">
        <w:rPr>
          <w:rFonts w:ascii="Segoe UI Symbol" w:eastAsia="Noto Sans JP" w:hAnsi="Segoe UI Symbol" w:cs="Segoe UI Symbol" w:hint="eastAsia"/>
          <w:sz w:val="24"/>
        </w:rPr>
        <w:t>✕</w:t>
      </w:r>
      <w:r w:rsidR="00807609" w:rsidRPr="00EC7AA9">
        <w:rPr>
          <w:rFonts w:ascii="Atkinson Hyperlegible" w:eastAsia="Noto Sans JP" w:hAnsi="Atkinson Hyperlegible"/>
          <w:sz w:val="24"/>
        </w:rPr>
        <w:br/>
      </w:r>
      <w:r w:rsidR="00A266FD">
        <w:rPr>
          <w:rFonts w:ascii="Atkinson Hyperlegible" w:eastAsia="Noto Sans JP" w:hAnsi="Atkinson Hyperlegible"/>
          <w:sz w:val="24"/>
        </w:rPr>
        <w:t>“</w:t>
      </w:r>
      <w:r w:rsidR="00A266FD">
        <w:rPr>
          <w:rFonts w:ascii="Atkinson Hyperlegible" w:eastAsia="Noto Sans JP" w:hAnsi="Atkinson Hyperlegible" w:hint="eastAsia"/>
          <w:sz w:val="24"/>
        </w:rPr>
        <w:t>Edauchi</w:t>
      </w:r>
      <w:r w:rsidR="00A266FD">
        <w:rPr>
          <w:rFonts w:ascii="Atkinson Hyperlegible" w:eastAsia="Noto Sans JP" w:hAnsi="Atkinson Hyperlegible"/>
          <w:sz w:val="24"/>
        </w:rPr>
        <w:t>”</w:t>
      </w:r>
      <w:r w:rsidR="00807609" w:rsidRPr="00EC7AA9">
        <w:rPr>
          <w:rFonts w:ascii="Atkinson Hyperlegible" w:eastAsia="Noto Sans JP" w:hAnsi="Atkinson Hyperlegible"/>
          <w:sz w:val="24"/>
        </w:rPr>
        <w:t xml:space="preserve"> dilakukan pada bagian yang ditandai garis merah pada gambar di bawah.</w:t>
      </w:r>
    </w:p>
    <w:p w14:paraId="16B989D7" w14:textId="293D8F95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たまぎり　で　ガイドバー　が　はさまった　とき　は　した　の　ず　の　どうぐ　を　つかいます。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 xml:space="preserve">Jika guide bar terjepit saat </w:t>
      </w:r>
      <w:r w:rsidR="00BC6E3A">
        <w:rPr>
          <w:rFonts w:ascii="Atkinson Hyperlegible" w:eastAsia="Noto Sans JP" w:hAnsi="Atkinson Hyperlegible"/>
          <w:sz w:val="24"/>
        </w:rPr>
        <w:t>“</w:t>
      </w:r>
      <w:r w:rsidR="00807609" w:rsidRPr="00EC7AA9">
        <w:rPr>
          <w:rFonts w:ascii="Atkinson Hyperlegible" w:eastAsia="Noto Sans JP" w:hAnsi="Atkinson Hyperlegible"/>
          <w:sz w:val="24"/>
        </w:rPr>
        <w:t>tamagiri</w:t>
      </w:r>
      <w:r w:rsidR="00BC6E3A">
        <w:rPr>
          <w:rFonts w:ascii="Atkinson Hyperlegible" w:eastAsia="Noto Sans JP" w:hAnsi="Atkinson Hyperlegible"/>
          <w:sz w:val="24"/>
        </w:rPr>
        <w:t>”</w:t>
      </w:r>
      <w:r w:rsidR="00807609" w:rsidRPr="00EC7AA9">
        <w:rPr>
          <w:rFonts w:ascii="Atkinson Hyperlegible" w:eastAsia="Noto Sans JP" w:hAnsi="Atkinson Hyperlegible"/>
          <w:sz w:val="24"/>
        </w:rPr>
        <w:t>, gunakan alat pada gambar di bawah.</w:t>
      </w:r>
    </w:p>
    <w:p w14:paraId="06F71A64" w14:textId="45A2FFE1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チェーンソー　を　つかう　とき　は　チェーンソー　よう　の　ぼうごずぼん　を　はきます。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>Saat menggunakan chainsaw, kenakan celana pelindung khusus chainsaw.</w:t>
      </w:r>
    </w:p>
    <w:p w14:paraId="58874DD3" w14:textId="0D05EBE5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き　を　たおす　まえ　には　さだめられた　あいず　を　おこない　まわり　の　ひと　の　あんぜん　を　かくにん　します。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>Sebelum menebang pohon, berikan isyarat yang ditentukan dan pastikan keamanan orang di sekitar.</w:t>
      </w:r>
    </w:p>
    <w:p w14:paraId="71AC0FEF" w14:textId="3B8BD8B7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はち　が　とんで　いる　じき　は　した　の　しゃしん　の　ぼうほう　も　つけます。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>Saat musim lebah terbang, gunakan juga pelindung wajah seperti pada gambar di bawah.</w:t>
      </w:r>
    </w:p>
    <w:p w14:paraId="0280DFC7" w14:textId="4F623A7B" w:rsidR="00517FBB" w:rsidRPr="00EC7AA9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EC7AA9">
        <w:rPr>
          <w:rFonts w:ascii="Atkinson Hyperlegible" w:eastAsia="Noto Sans JP" w:hAnsi="Atkinson Hyperlegible" w:hint="eastAsia"/>
          <w:sz w:val="24"/>
        </w:rPr>
        <w:t>さぎょうふく　は　うごき　やすく　あんぜん　な　もの　を　つかいます。</w:t>
      </w:r>
      <w:r w:rsidR="00111F20" w:rsidRPr="00111F20">
        <w:rPr>
          <w:rFonts w:ascii="Atkinson Hyperlegible" w:eastAsia="Noto Sans JP" w:hAnsi="Atkinson Hyperlegible" w:hint="eastAsia"/>
          <w:sz w:val="24"/>
        </w:rPr>
        <w:t>〇</w:t>
      </w:r>
      <w:r w:rsidR="00807609" w:rsidRPr="00EC7AA9">
        <w:rPr>
          <w:rFonts w:ascii="Atkinson Hyperlegible" w:eastAsia="Noto Sans JP" w:hAnsi="Atkinson Hyperlegible"/>
          <w:sz w:val="24"/>
        </w:rPr>
        <w:br/>
        <w:t>Pakaian kerja harus nyaman bergerak dan aman.</w:t>
      </w:r>
    </w:p>
    <w:p w14:paraId="225CEA8E" w14:textId="43C0959E" w:rsidR="00FA63AF" w:rsidRDefault="00517FBB" w:rsidP="000014C1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6"/>
          <w:szCs w:val="26"/>
        </w:rPr>
      </w:pPr>
      <w:r w:rsidRPr="00EC7AA9">
        <w:rPr>
          <w:rFonts w:ascii="Atkinson Hyperlegible" w:eastAsia="Noto Sans JP" w:hAnsi="Atkinson Hyperlegible" w:hint="eastAsia"/>
          <w:sz w:val="24"/>
        </w:rPr>
        <w:t>ひと　の　いのち　に　かかわる　じこ　が　おきた　とき　は　だたちに　けいさつ　を　よびます。</w:t>
      </w:r>
      <w:r w:rsidR="00111F20">
        <w:rPr>
          <w:rFonts w:ascii="Segoe UI Symbol" w:eastAsia="Noto Sans JP" w:hAnsi="Segoe UI Symbol" w:cs="Segoe UI Symbol" w:hint="eastAsia"/>
          <w:sz w:val="24"/>
        </w:rPr>
        <w:t>✕</w:t>
      </w:r>
      <w:r w:rsidR="00807609" w:rsidRPr="00EC7AA9">
        <w:rPr>
          <w:rFonts w:ascii="Atkinson Hyperlegible" w:eastAsia="Noto Sans JP" w:hAnsi="Atkinson Hyperlegible"/>
          <w:sz w:val="24"/>
        </w:rPr>
        <w:br/>
        <w:t>Jika terjadi kecelakaan yang mengancam nyawa, segera hubungi polisi.</w:t>
      </w:r>
    </w:p>
    <w:p w14:paraId="4E06D98B" w14:textId="77777777" w:rsidR="00FA63AF" w:rsidRDefault="00FA63AF">
      <w:pPr>
        <w:widowControl/>
        <w:rPr>
          <w:rFonts w:ascii="Atkinson Hyperlegible" w:eastAsia="Noto Sans JP" w:hAnsi="Atkinson Hyperlegible"/>
          <w:sz w:val="26"/>
          <w:szCs w:val="26"/>
        </w:rPr>
      </w:pPr>
      <w:r>
        <w:rPr>
          <w:rFonts w:ascii="Atkinson Hyperlegible" w:eastAsia="Noto Sans JP" w:hAnsi="Atkinson Hyperlegible"/>
          <w:sz w:val="26"/>
          <w:szCs w:val="26"/>
        </w:rPr>
        <w:br w:type="page"/>
      </w:r>
    </w:p>
    <w:p w14:paraId="3050FEFF" w14:textId="0F36B168" w:rsidR="00517FBB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lastRenderedPageBreak/>
        <w:t>ただしい</w:t>
      </w:r>
    </w:p>
    <w:p w14:paraId="0BE4D037" w14:textId="5B1D1E5D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あやまり</w:t>
      </w:r>
    </w:p>
    <w:p w14:paraId="5B5340CB" w14:textId="688530E4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あやまり</w:t>
      </w:r>
    </w:p>
    <w:p w14:paraId="2D7922DE" w14:textId="719DB50E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5A794951" w14:textId="792BBA49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あやまり</w:t>
      </w:r>
    </w:p>
    <w:p w14:paraId="3169CD3B" w14:textId="033FA38D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20770C5E" w14:textId="007A5175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0BE0D83A" w14:textId="61E1D410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あやまり</w:t>
      </w:r>
    </w:p>
    <w:p w14:paraId="77B6F778" w14:textId="745A55E0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498EB49D" w14:textId="77777777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585EAAD3" w14:textId="066E1E57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1E8C8076" w14:textId="15743DCD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177C6795" w14:textId="3A0900BD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4740E3C7" w14:textId="0B798E66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あやまり</w:t>
      </w:r>
    </w:p>
    <w:p w14:paraId="4E7B9742" w14:textId="23A7012D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5D6C1FFC" w14:textId="005BFFCE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641D267F" w14:textId="44EA8644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1A666EA7" w14:textId="16547233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674E5722" w14:textId="139806EF" w:rsidR="00FA63AF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ただしい</w:t>
      </w:r>
    </w:p>
    <w:p w14:paraId="47408F79" w14:textId="2FA89EB3" w:rsidR="00FA63AF" w:rsidRPr="00EC7AA9" w:rsidRDefault="00FA63AF" w:rsidP="00FA63AF">
      <w:pPr>
        <w:pStyle w:val="a9"/>
        <w:numPr>
          <w:ilvl w:val="0"/>
          <w:numId w:val="2"/>
        </w:numPr>
        <w:adjustRightInd w:val="0"/>
        <w:snapToGrid w:val="0"/>
        <w:spacing w:line="440" w:lineRule="exact"/>
        <w:contextualSpacing w:val="0"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 w:hint="eastAsia"/>
          <w:sz w:val="24"/>
        </w:rPr>
        <w:t>あやまり</w:t>
      </w:r>
    </w:p>
    <w:sectPr w:rsidR="00FA63AF" w:rsidRPr="00EC7AA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3E87"/>
    <w:multiLevelType w:val="hybridMultilevel"/>
    <w:tmpl w:val="FE84A1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F02676D"/>
    <w:multiLevelType w:val="hybridMultilevel"/>
    <w:tmpl w:val="FE84A1A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60162345">
    <w:abstractNumId w:val="0"/>
  </w:num>
  <w:num w:numId="2" w16cid:durableId="304820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35"/>
    <w:rsid w:val="000014C1"/>
    <w:rsid w:val="00090C5A"/>
    <w:rsid w:val="00111F20"/>
    <w:rsid w:val="00236B40"/>
    <w:rsid w:val="00356DA0"/>
    <w:rsid w:val="0036428B"/>
    <w:rsid w:val="00517FBB"/>
    <w:rsid w:val="007F295A"/>
    <w:rsid w:val="00807609"/>
    <w:rsid w:val="009310F1"/>
    <w:rsid w:val="00A266FD"/>
    <w:rsid w:val="00A803D1"/>
    <w:rsid w:val="00B60B35"/>
    <w:rsid w:val="00BC6E3A"/>
    <w:rsid w:val="00C83C03"/>
    <w:rsid w:val="00E71061"/>
    <w:rsid w:val="00EC7AA9"/>
    <w:rsid w:val="00FA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54EC1F"/>
  <w15:chartTrackingRefBased/>
  <w15:docId w15:val="{53CF56AF-E015-480A-AC12-7520F110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0B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B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B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B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B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B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B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B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60B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60B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60B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60B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6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B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60B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B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60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B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60B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6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60B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60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qwe0579</dc:creator>
  <cp:keywords/>
  <dc:description/>
  <cp:lastModifiedBy>qwe0579</cp:lastModifiedBy>
  <cp:revision>11</cp:revision>
  <dcterms:created xsi:type="dcterms:W3CDTF">2025-08-18T06:10:00Z</dcterms:created>
  <dcterms:modified xsi:type="dcterms:W3CDTF">2025-08-18T07:13:00Z</dcterms:modified>
</cp:coreProperties>
</file>