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Allgemein: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Was ist das Besondere an Ihrer Schule, was zeichnet sie aus?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Hohe Anforderungen gepaart mit sehr individueller F</w:t>
      </w:r>
      <w:r>
        <w:rPr>
          <w:color w:val="365b9c"/>
          <w:rtl w:val="0"/>
          <w:lang w:val="de-DE"/>
        </w:rPr>
        <w:t>ö</w:t>
      </w:r>
      <w:r>
        <w:rPr>
          <w:color w:val="365b9c"/>
          <w:rtl w:val="0"/>
          <w:lang w:val="de-DE"/>
        </w:rPr>
        <w:t>rderung.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Sehr guter Ruf bei den Organisationen (Firmen, Universit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 xml:space="preserve">ten, Fachhochschulen, </w:t>
      </w:r>
      <w:r>
        <w:rPr>
          <w:color w:val="365b9c"/>
          <w:rtl w:val="0"/>
          <w:lang w:val="de-DE"/>
        </w:rPr>
        <w:t>…</w:t>
      </w:r>
      <w:r>
        <w:rPr>
          <w:color w:val="365b9c"/>
          <w:rtl w:val="0"/>
          <w:lang w:val="de-DE"/>
        </w:rPr>
        <w:t>) bei denen unsere AbsolventInnen ihre berufliche Laufbahn fortsetzen.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Welche Ziele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Ihre Schule haben Sie sich gesetzt?</w:t>
      </w:r>
    </w:p>
    <w:p>
      <w:pPr>
        <w:pStyle w:val="List Paragraph"/>
        <w:ind w:left="360" w:firstLine="0"/>
        <w:rPr>
          <w:color w:val="365b9c"/>
        </w:rPr>
      </w:pPr>
      <w:r>
        <w:rPr>
          <w:color w:val="365b9c"/>
          <w:rtl w:val="0"/>
          <w:lang w:val="de-DE"/>
        </w:rPr>
        <w:t>Die absolute Nummer 1 der Informatik-HTLs zu bleiben und diesen Rang weiter auszubauen.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Schule und Digitalisierung</w:t>
      </w:r>
    </w:p>
    <w:p>
      <w:pPr>
        <w:pStyle w:val="List Paragraph"/>
        <w:numPr>
          <w:ilvl w:val="0"/>
          <w:numId w:val="6"/>
        </w:numPr>
        <w:rPr>
          <w:lang w:val="de-DE"/>
        </w:rPr>
      </w:pPr>
      <w:r>
        <w:rPr>
          <w:rtl w:val="0"/>
          <w:lang w:val="de-DE"/>
        </w:rPr>
        <w:t xml:space="preserve">Mit der Digitalisierungsstrategie "Schule 4.0.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jetzt wird's digital" legt das Bundesministerium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Bildung ein umfassendes Konzept vor, das die gesamte Schullaufbahn umgibt. Welche digitalen Ver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nderungen wird es an Ihrer Schule geben? </w:t>
      </w:r>
    </w:p>
    <w:p>
      <w:pPr>
        <w:pStyle w:val="List Paragraph"/>
        <w:ind w:left="0" w:firstLine="0"/>
        <w:rPr>
          <w:color w:val="365b9c"/>
        </w:rPr>
      </w:pPr>
      <w:r>
        <w:rPr>
          <w:color w:val="365b9c"/>
          <w:rtl w:val="0"/>
          <w:lang w:val="de-DE"/>
        </w:rPr>
        <w:t>So wie es derzeit aussieht, leider gar nix! S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ule 1 ist f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r uns nicht relevant, S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ule 2 ebenfalls nicht, da wir allenfalls fehlende Kompetenzen bei LehrerInnen sehr einfach schulintern ausgleichen k</w:t>
      </w:r>
      <w:r>
        <w:rPr>
          <w:color w:val="365b9c"/>
          <w:rtl w:val="0"/>
          <w:lang w:val="de-DE"/>
        </w:rPr>
        <w:t>ö</w:t>
      </w:r>
      <w:r>
        <w:rPr>
          <w:color w:val="365b9c"/>
          <w:rtl w:val="0"/>
          <w:lang w:val="de-DE"/>
        </w:rPr>
        <w:t>nnen, S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ule 3 w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re super-sinnvoll f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r uns (Stichworte: stabile WIFI Abdeckung an unserer Schule, Upgrade unserer Internet-Bandbreite, weiteres Mac-Labor, etc.), aber derzeit sieht die Strategie so aus, dass bei der Schule 4.0 die Informatik-HTLs nicht ber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cksichtigt werden, weil die ja eh schon so toll ausgestattet sind (Sarcasm off). S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ule 4: wir arbeiten seit es die HTL Leonding gibt, mit digitalen Lerntools (siehe auch n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chste Frage).</w:t>
      </w:r>
    </w:p>
    <w:p>
      <w:pPr>
        <w:pStyle w:val="List Paragraph"/>
        <w:numPr>
          <w:ilvl w:val="0"/>
          <w:numId w:val="6"/>
        </w:numPr>
        <w:rPr>
          <w:lang w:val="de-DE"/>
        </w:rPr>
      </w:pPr>
      <w:r>
        <w:rPr>
          <w:rtl w:val="0"/>
          <w:lang w:val="de-DE"/>
        </w:rPr>
        <w:t>In welchen Unterrichtsf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chern und in welcher Form wird an Ihrer Schule bereits digital gearbeitet?</w:t>
      </w:r>
    </w:p>
    <w:p>
      <w:pPr>
        <w:pStyle w:val="List Paragraph"/>
        <w:ind w:left="0" w:firstLine="0"/>
        <w:rPr>
          <w:color w:val="365b9c"/>
        </w:rPr>
      </w:pPr>
      <w:r>
        <w:rPr>
          <w:color w:val="365b9c"/>
          <w:rtl w:val="0"/>
          <w:lang w:val="de-DE"/>
        </w:rPr>
        <w:t>Bei uns wird in allen Unterrichtsf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 xml:space="preserve">chern </w:t>
      </w:r>
      <w:r>
        <w:rPr>
          <w:color w:val="365b9c"/>
          <w:rtl w:val="0"/>
          <w:lang w:val="de-DE"/>
        </w:rPr>
        <w:t>“</w:t>
      </w:r>
      <w:r>
        <w:rPr>
          <w:color w:val="365b9c"/>
          <w:rtl w:val="0"/>
          <w:lang w:val="de-DE"/>
        </w:rPr>
        <w:t>digital gearbeitet</w:t>
      </w:r>
      <w:r>
        <w:rPr>
          <w:color w:val="365b9c"/>
          <w:rtl w:val="0"/>
          <w:lang w:val="de-DE"/>
        </w:rPr>
        <w:t xml:space="preserve">” </w:t>
      </w:r>
      <w:r>
        <w:rPr>
          <w:color w:val="365b9c"/>
          <w:rtl w:val="0"/>
          <w:lang w:val="de-DE"/>
        </w:rPr>
        <w:t>(evtl. abgesehen von Religion). Ca. die H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lfte der Stunden (das sind in der Gr</w:t>
      </w:r>
      <w:r>
        <w:rPr>
          <w:color w:val="365b9c"/>
          <w:rtl w:val="0"/>
          <w:lang w:val="de-DE"/>
        </w:rPr>
        <w:t>öß</w:t>
      </w:r>
      <w:r>
        <w:rPr>
          <w:color w:val="365b9c"/>
          <w:rtl w:val="0"/>
          <w:lang w:val="de-DE"/>
        </w:rPr>
        <w:t xml:space="preserve">enordnung von 16 bis 18 Stunden pro Woche) sind der Berufsausbildung gewidmet. Hier geht es um Dinge, wie Programmieren, Betriebssysteme, Medientechnik, Robotik, Projektentwicklung, Systemplanung, Netzwerktechnik, etc. Diese Dinge </w:t>
      </w:r>
      <w:r>
        <w:rPr>
          <w:color w:val="365b9c"/>
          <w:rtl w:val="0"/>
          <w:lang w:val="de-DE"/>
        </w:rPr>
        <w:t>“</w:t>
      </w:r>
      <w:r>
        <w:rPr>
          <w:color w:val="365b9c"/>
          <w:rtl w:val="0"/>
          <w:lang w:val="de-DE"/>
        </w:rPr>
        <w:t>analog</w:t>
      </w:r>
      <w:r>
        <w:rPr>
          <w:color w:val="365b9c"/>
          <w:rtl w:val="0"/>
          <w:lang w:val="de-DE"/>
        </w:rPr>
        <w:t xml:space="preserve">” </w:t>
      </w:r>
      <w:r>
        <w:rPr>
          <w:color w:val="365b9c"/>
          <w:rtl w:val="0"/>
          <w:lang w:val="de-DE"/>
        </w:rPr>
        <w:t>zu machen w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re wohl sehr sinnbefreit.</w:t>
      </w:r>
    </w:p>
    <w:p>
      <w:pPr>
        <w:pStyle w:val="List Paragraph"/>
        <w:ind w:left="0" w:firstLine="0"/>
        <w:rPr>
          <w:color w:val="365b9c"/>
        </w:rPr>
      </w:pPr>
      <w:r>
        <w:rPr>
          <w:color w:val="365b9c"/>
          <w:rtl w:val="0"/>
          <w:lang w:val="de-DE"/>
        </w:rPr>
        <w:t>In den allgemeinbildenden F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chern ist der schriftliche Teil der Reife- und Diplompr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fungen ebenfalls teilweise am Computer zu erstellen. Damit wir unsere Sch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lerInnen optimal darauf vorbereiten, ist auch hier die Verwendung von Computern unerl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sslich.</w:t>
      </w:r>
    </w:p>
    <w:p>
      <w:pPr>
        <w:pStyle w:val="List Paragraph"/>
        <w:ind w:left="0" w:firstLine="0"/>
        <w:rPr>
          <w:color w:val="365b9c"/>
        </w:rPr>
      </w:pPr>
      <w:r>
        <w:rPr>
          <w:color w:val="365b9c"/>
          <w:rtl w:val="0"/>
          <w:lang w:val="de-DE"/>
        </w:rPr>
        <w:t>Weiters verkn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 xml:space="preserve">pfen wir </w:t>
      </w:r>
      <w:r>
        <w:rPr>
          <w:color w:val="365b9c"/>
          <w:u w:val="single"/>
          <w:rtl w:val="0"/>
          <w:lang w:val="de-DE"/>
        </w:rPr>
        <w:t>allgemeinbildende</w:t>
      </w:r>
      <w:r>
        <w:rPr>
          <w:color w:val="365b9c"/>
          <w:rtl w:val="0"/>
          <w:lang w:val="de-DE"/>
        </w:rPr>
        <w:t xml:space="preserve"> und technische F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cher zu verkn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pfen. So sind manche Programmieraufgaben aus dem Mathematik- oder Physikunterricht inspiriert oder wir bauen Websites zu Themen, die im Englischunterricht Thema sind.</w:t>
      </w:r>
    </w:p>
    <w:p>
      <w:pPr>
        <w:pStyle w:val="List Paragraph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 xml:space="preserve">Schule und Unternehmen </w:t>
      </w:r>
    </w:p>
    <w:p>
      <w:pPr>
        <w:pStyle w:val="List Paragraph"/>
        <w:ind w:left="0" w:firstLine="0"/>
      </w:pPr>
      <w:r>
        <w:rPr>
          <w:rtl w:val="0"/>
          <w:lang w:val="de-DE"/>
        </w:rPr>
        <w:t>Ich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chte hier explizit darauf hinweisen, dass meine folgenden Aussagen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HTLs der Informatik und Informationstechnologie sinnvoll sind. Ob diese Aussagen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andere Zweige der HTL oder gar auf AHS und Pflichtschulen auch gelten sei dahingestellt.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Schulen und Unternehmen, wo befinden sich Ber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hrungspunkte?</w:t>
      </w:r>
    </w:p>
    <w:p>
      <w:pPr>
        <w:pStyle w:val="List Paragraph"/>
        <w:ind w:left="360" w:firstLine="0"/>
        <w:rPr>
          <w:color w:val="365b9c"/>
        </w:rPr>
      </w:pPr>
      <w:r>
        <w:rPr>
          <w:color w:val="365b9c"/>
          <w:rtl w:val="0"/>
          <w:lang w:val="de-DE"/>
        </w:rPr>
        <w:t>F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r unsere Schule gibt es eine ganze Menge an Ber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hrungspunkten: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Pflichtpraktika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Diplomarbeiten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Projekte der 4. und 5. Jahrg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nge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Firmeninformationstag (Karrieremesse an der HTL Leonding)</w:t>
      </w:r>
    </w:p>
    <w:p>
      <w:pPr>
        <w:pStyle w:val="List Paragraph"/>
        <w:numPr>
          <w:ilvl w:val="1"/>
          <w:numId w:val="4"/>
        </w:numPr>
        <w:rPr>
          <w:color w:val="365b9c"/>
          <w:lang w:val="de-DE"/>
        </w:rPr>
      </w:pPr>
      <w:r>
        <w:rPr>
          <w:color w:val="365b9c"/>
          <w:rtl w:val="0"/>
          <w:lang w:val="de-DE"/>
        </w:rPr>
        <w:t>Workshops und Vortr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ge zu neuen Technologien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Kurzbeschreibung von einem Projekt an der Schule</w:t>
      </w:r>
    </w:p>
    <w:p>
      <w:pPr>
        <w:pStyle w:val="List Paragraph"/>
        <w:ind w:left="360" w:firstLine="0"/>
        <w:rPr>
          <w:color w:val="365b9c"/>
        </w:rPr>
      </w:pPr>
      <w:r>
        <w:rPr>
          <w:color w:val="365b9c"/>
          <w:rtl w:val="0"/>
          <w:lang w:val="de-DE"/>
        </w:rPr>
        <w:t xml:space="preserve">Diese Frage versteh ich leider nicht. Meinen Sie ein beispielhaftes Projekt? den Inhalt desselbigen, den organisatorischen Rahmen? Oder meinen Sie das Projekt </w:t>
      </w:r>
      <w:r>
        <w:rPr>
          <w:color w:val="365b9c"/>
          <w:rtl w:val="0"/>
          <w:lang w:val="de-DE"/>
        </w:rPr>
        <w:t>“</w:t>
      </w:r>
      <w:r>
        <w:rPr>
          <w:color w:val="365b9c"/>
          <w:rtl w:val="0"/>
          <w:lang w:val="de-DE"/>
        </w:rPr>
        <w:t>Think Your Product</w:t>
      </w:r>
      <w:r>
        <w:rPr>
          <w:color w:val="365b9c"/>
          <w:rtl w:val="0"/>
          <w:lang w:val="de-DE"/>
        </w:rPr>
        <w:t>”</w:t>
      </w:r>
      <w:r>
        <w:rPr>
          <w:color w:val="365b9c"/>
          <w:rtl w:val="0"/>
          <w:lang w:val="de-DE"/>
        </w:rPr>
        <w:t>? Dar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ber geht es n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 xml:space="preserve">mlich in Ihren Fragen gar nicht </w:t>
      </w:r>
      <w:r>
        <w:rPr>
          <w:color w:val="365b9c"/>
          <w:rtl w:val="0"/>
          <w:lang w:val="de-DE"/>
        </w:rPr>
        <w:t>…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Bedeutung von Wirtschaft/Unternehmen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Schule, den 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ler</w:t>
      </w:r>
    </w:p>
    <w:p>
      <w:pPr>
        <w:pStyle w:val="List Paragraph"/>
        <w:ind w:left="360" w:firstLine="0"/>
        <w:rPr>
          <w:color w:val="365b9c"/>
        </w:rPr>
      </w:pPr>
      <w:r>
        <w:rPr>
          <w:color w:val="365b9c"/>
          <w:rtl w:val="0"/>
          <w:lang w:val="de-DE"/>
        </w:rPr>
        <w:t>F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r unsere Schule sind die Unternehmen, Universit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ten, Fachhochschulen, etc. mit denen wir zusammenarbeiten, ausgezeichnete Partner. Wir verstehen uns als Teil der Gesellschaft, der Sch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lerInnen mit besonderen Neigungen und Talenten im Informatikbereich eine ausgezeichnete (d.h. auch gesellschaftsrelevante) Ausbildung bietet. Damit wir das leisten k</w:t>
      </w:r>
      <w:r>
        <w:rPr>
          <w:color w:val="365b9c"/>
          <w:rtl w:val="0"/>
          <w:lang w:val="de-DE"/>
        </w:rPr>
        <w:t>ö</w:t>
      </w:r>
      <w:r>
        <w:rPr>
          <w:color w:val="365b9c"/>
          <w:rtl w:val="0"/>
          <w:lang w:val="de-DE"/>
        </w:rPr>
        <w:t>nnen, ist ein enger Kontakt zu unseren Partnern unerl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sslich.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Bedeutung von Schule/der 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Wirtschaft/Unternehmen</w:t>
      </w:r>
    </w:p>
    <w:p>
      <w:pPr>
        <w:pStyle w:val="List Paragraph"/>
        <w:ind w:left="360" w:firstLine="0"/>
        <w:rPr>
          <w:color w:val="365b9c"/>
        </w:rPr>
      </w:pPr>
      <w:r>
        <w:rPr>
          <w:color w:val="365b9c"/>
          <w:rtl w:val="0"/>
          <w:lang w:val="de-DE"/>
        </w:rPr>
        <w:t>Wir als HTL Leonding leisten einen au</w:t>
      </w:r>
      <w:r>
        <w:rPr>
          <w:color w:val="365b9c"/>
          <w:rtl w:val="0"/>
          <w:lang w:val="de-DE"/>
        </w:rPr>
        <w:t>ß</w:t>
      </w:r>
      <w:r>
        <w:rPr>
          <w:color w:val="365b9c"/>
          <w:rtl w:val="0"/>
          <w:lang w:val="de-DE"/>
        </w:rPr>
        <w:t>erordentlichen Beitrag zur Ausbildung neuer Fachkr</w:t>
      </w:r>
      <w:r>
        <w:rPr>
          <w:color w:val="365b9c"/>
          <w:rtl w:val="0"/>
          <w:lang w:val="de-DE"/>
        </w:rPr>
        <w:t>ä</w:t>
      </w:r>
      <w:r>
        <w:rPr>
          <w:color w:val="365b9c"/>
          <w:rtl w:val="0"/>
          <w:lang w:val="de-DE"/>
        </w:rPr>
        <w:t>fte f</w:t>
      </w:r>
      <w:r>
        <w:rPr>
          <w:color w:val="365b9c"/>
          <w:rtl w:val="0"/>
          <w:lang w:val="de-DE"/>
        </w:rPr>
        <w:t>ü</w:t>
      </w:r>
      <w:r>
        <w:rPr>
          <w:color w:val="365b9c"/>
          <w:rtl w:val="0"/>
          <w:lang w:val="de-DE"/>
        </w:rPr>
        <w:t>r die Informatik. Das k</w:t>
      </w:r>
      <w:r>
        <w:rPr>
          <w:color w:val="365b9c"/>
          <w:rtl w:val="0"/>
          <w:lang w:val="de-DE"/>
        </w:rPr>
        <w:t>ö</w:t>
      </w:r>
      <w:r>
        <w:rPr>
          <w:color w:val="365b9c"/>
          <w:rtl w:val="0"/>
          <w:lang w:val="de-DE"/>
        </w:rPr>
        <w:t xml:space="preserve">nnen wir so selbstbewusst behaupten, da wir von den Unternehmen und anderen Organisationen mit denen wir zusammenarbeiten, bisher immer ausgezeichnetes Feedback erhalten.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Bitte formulieren Sie jeweils einen Satz mit folgenden Begriffen: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tl w:val="0"/>
        </w:rPr>
        <w:t>-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 xml:space="preserve">Ideale Schulbildung </w:t>
      </w:r>
    </w:p>
    <w:p>
      <w:pPr>
        <w:pStyle w:val="Normal.0"/>
        <w:rPr>
          <w:i w:val="1"/>
          <w:iCs w:val="1"/>
          <w:color w:val="365b9c"/>
        </w:rPr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ist die, bei der die Sch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lerin erstens ihre Talente und Leidenschaften finden und, zweitens diese dann ausleben und perfektionieren k</w:t>
      </w:r>
      <w:r>
        <w:rPr>
          <w:i w:val="1"/>
          <w:iCs w:val="1"/>
          <w:color w:val="365b9c"/>
          <w:rtl w:val="0"/>
          <w:lang w:val="de-DE"/>
        </w:rPr>
        <w:t>ö</w:t>
      </w:r>
      <w:r>
        <w:rPr>
          <w:i w:val="1"/>
          <w:iCs w:val="1"/>
          <w:color w:val="365b9c"/>
          <w:rtl w:val="0"/>
          <w:lang w:val="de-DE"/>
        </w:rPr>
        <w:t>nnen.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-Individuelle Talentf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>ö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>rderung</w:t>
      </w:r>
    </w:p>
    <w:p>
      <w:pPr>
        <w:pStyle w:val="Normal.0"/>
        <w:rPr>
          <w:i w:val="1"/>
          <w:iCs w:val="1"/>
          <w:color w:val="365b9c"/>
        </w:rPr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ist eine der spannendsten, lustigsten und am meisten motivierenden Dinge, die man als LehrerIn an einer Schule machen kann.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-Digitalisierung</w:t>
      </w:r>
    </w:p>
    <w:p>
      <w:pPr>
        <w:pStyle w:val="Normal.0"/>
        <w:rPr>
          <w:i w:val="1"/>
          <w:iCs w:val="1"/>
          <w:color w:val="365b9c"/>
        </w:rPr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ist Teil unseres Gesch</w:t>
      </w:r>
      <w:r>
        <w:rPr>
          <w:i w:val="1"/>
          <w:iCs w:val="1"/>
          <w:color w:val="365b9c"/>
          <w:rtl w:val="0"/>
          <w:lang w:val="de-DE"/>
        </w:rPr>
        <w:t>ä</w:t>
      </w:r>
      <w:r>
        <w:rPr>
          <w:i w:val="1"/>
          <w:iCs w:val="1"/>
          <w:color w:val="365b9c"/>
          <w:rtl w:val="0"/>
          <w:lang w:val="de-DE"/>
        </w:rPr>
        <w:t>fts und wir bilden unsere Sch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lerInnen so aus, dass sie dabei eine gestaltende Rolle spielen k</w:t>
      </w:r>
      <w:r>
        <w:rPr>
          <w:i w:val="1"/>
          <w:iCs w:val="1"/>
          <w:color w:val="365b9c"/>
          <w:rtl w:val="0"/>
          <w:lang w:val="de-DE"/>
        </w:rPr>
        <w:t>ö</w:t>
      </w:r>
      <w:r>
        <w:rPr>
          <w:i w:val="1"/>
          <w:iCs w:val="1"/>
          <w:color w:val="365b9c"/>
          <w:rtl w:val="0"/>
          <w:lang w:val="de-DE"/>
        </w:rPr>
        <w:t>nnen.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-Schule und Wirtschaft</w:t>
      </w:r>
    </w:p>
    <w:p>
      <w:pPr>
        <w:pStyle w:val="Normal.0"/>
        <w:rPr>
          <w:i w:val="1"/>
          <w:iCs w:val="1"/>
          <w:color w:val="365b9c"/>
        </w:rPr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m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ssen sich gegenseitig befruchten, respektieren und Verantwortung f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 xml:space="preserve">r junge Menschen 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bernehmen.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-Schule und Unternehmen</w:t>
      </w:r>
    </w:p>
    <w:p>
      <w:pPr>
        <w:pStyle w:val="Normal.0"/>
        <w:rPr>
          <w:i w:val="1"/>
          <w:iCs w:val="1"/>
          <w:color w:val="365b9c"/>
        </w:rPr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sind im Fall der HTL Leonding Partner, die f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r eine ausgezeichnete Ausbildung unserer Sch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lerInnen sorgen.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-Unterrichtsqualit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>ä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>t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 xml:space="preserve">… </w:t>
      </w:r>
      <w:r>
        <w:rPr>
          <w:rFonts w:ascii="Calibri" w:cs="Calibri" w:hAnsi="Calibri" w:eastAsia="Calibri"/>
          <w:i w:val="1"/>
          <w:iCs w:val="1"/>
          <w:rtl w:val="0"/>
          <w:lang w:val="de-DE"/>
        </w:rPr>
        <w:t xml:space="preserve">ist </w:t>
      </w:r>
    </w:p>
    <w:p>
      <w:pPr>
        <w:pStyle w:val="Normal.0"/>
        <w:rPr>
          <w:rFonts w:ascii="Calibri" w:cs="Calibri" w:hAnsi="Calibri" w:eastAsia="Calibri"/>
          <w:i w:val="1"/>
          <w:iCs w:val="1"/>
        </w:rPr>
      </w:pPr>
    </w:p>
    <w:p>
      <w:pPr>
        <w:pStyle w:val="Normal.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de-DE"/>
        </w:rPr>
        <w:t>-neue Unterrichtskonzepte</w:t>
      </w:r>
    </w:p>
    <w:p>
      <w:pPr>
        <w:pStyle w:val="Normal.0"/>
      </w:pPr>
      <w:r>
        <w:rPr>
          <w:i w:val="1"/>
          <w:iCs w:val="1"/>
          <w:color w:val="365b9c"/>
          <w:rtl w:val="0"/>
          <w:lang w:val="de-DE"/>
        </w:rPr>
        <w:t xml:space="preserve">… </w:t>
      </w:r>
      <w:r>
        <w:rPr>
          <w:i w:val="1"/>
          <w:iCs w:val="1"/>
          <w:color w:val="365b9c"/>
          <w:rtl w:val="0"/>
          <w:lang w:val="de-DE"/>
        </w:rPr>
        <w:t>m</w:t>
      </w:r>
      <w:r>
        <w:rPr>
          <w:i w:val="1"/>
          <w:iCs w:val="1"/>
          <w:color w:val="365b9c"/>
          <w:rtl w:val="0"/>
          <w:lang w:val="de-DE"/>
        </w:rPr>
        <w:t>ü</w:t>
      </w:r>
      <w:r>
        <w:rPr>
          <w:i w:val="1"/>
          <w:iCs w:val="1"/>
          <w:color w:val="365b9c"/>
          <w:rtl w:val="0"/>
          <w:lang w:val="de-DE"/>
        </w:rPr>
        <w:t>ssen, wie die alten auch, zu den Unterrichtsinhalten passen.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06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6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6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6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