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Mind Mend Health - As-Built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System Overview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Client Name: MindMend Health Pty Ltd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Implementation Date: 12/05/25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Implementation Team: Olivia Mercer (GRC Lead), Taylor Brooks (Policy Owner), Amir Qureshi (Risk Manager), Jordan Lee (Security Lead), Priya Desai (Technical Lead)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Compliance Frameworks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 27001:2022 [</w:t>
      </w:r>
      <w:r w:rsidDel="00000000" w:rsidR="00000000" w:rsidRPr="00000000">
        <w:rPr>
          <w:shd w:fill="d9ead3" w:val="clear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 2 [</w:t>
      </w:r>
      <w:r w:rsidDel="00000000" w:rsidR="00000000" w:rsidRPr="00000000">
        <w:rPr>
          <w:shd w:fill="f4cccc" w:val="clear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GDPR [</w:t>
      </w:r>
      <w:r w:rsidDel="00000000" w:rsidR="00000000" w:rsidRPr="00000000">
        <w:rPr>
          <w:shd w:fill="f4cccc" w:val="clear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PCI DSS [</w:t>
      </w:r>
      <w:r w:rsidDel="00000000" w:rsidR="00000000" w:rsidRPr="00000000">
        <w:rPr>
          <w:shd w:fill="f4cccc" w:val="clear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Framework [</w:t>
      </w:r>
      <w:r w:rsidDel="00000000" w:rsidR="00000000" w:rsidRPr="00000000">
        <w:rPr>
          <w:shd w:fill="f4cccc" w:val="clear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Module Configuration Status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3.1 Core Modules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Personnel: 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Configured via Employment Hero. 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Onboarding includes background checks and role-based access privileges.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training is delivered via KnowBe4 with automated assignments.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Assets: Asset inventory tracked in: 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Kandji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tagging 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Endpoints and cloud workloads are monitored via: 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CrowdStrike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Datadog.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Policies all published and tracked in the policy library. Versioning and quarterly reviews are configured: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Work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Vendor Management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Retention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Controls: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Mapped in Drata to ISO 27001.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collected via automated API key integrations (AWS, Okta, GitHub) and monthly manual uploads.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3.2 Integrations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System: Employment Hero [</w:t>
      </w:r>
      <w:r w:rsidDel="00000000" w:rsidR="00000000" w:rsidRPr="00000000">
        <w:rPr>
          <w:shd w:fill="d9ead3" w:val="clear"/>
          <w:rtl w:val="0"/>
        </w:rPr>
        <w:t xml:space="preserve">Active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SSO: Okta [</w:t>
      </w:r>
      <w:r w:rsidDel="00000000" w:rsidR="00000000" w:rsidRPr="00000000">
        <w:rPr>
          <w:shd w:fill="d9ead3" w:val="clear"/>
          <w:rtl w:val="0"/>
        </w:rPr>
        <w:t xml:space="preserve">Active - SCIM sync in use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Services: AWS, Google Workspace [</w:t>
      </w:r>
      <w:r w:rsidDel="00000000" w:rsidR="00000000" w:rsidRPr="00000000">
        <w:rPr>
          <w:shd w:fill="d9ead3" w:val="clear"/>
          <w:rtl w:val="0"/>
        </w:rPr>
        <w:t xml:space="preserve">Active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Tools: Datadog, CrowdStrike Falcon [</w:t>
      </w:r>
      <w:r w:rsidDel="00000000" w:rsidR="00000000" w:rsidRPr="00000000">
        <w:rPr>
          <w:shd w:fill="d9ead3" w:val="clear"/>
          <w:rtl w:val="0"/>
        </w:rPr>
        <w:t xml:space="preserve">Active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Custom Configurations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4.1 Custom Controls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Risk Assessments mapped to ISO 27001 A.15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evidence collection tied to AWS CloudTrail, S3 bucket access logs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4.2 Custom Policies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Management Policy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Work Policy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Retention Policy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policies follow quarterly review cycles and version control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4.3 Custom Workflows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vendor onboarding and assessment flow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register auto-linking flagged vendors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 acknowledgement tracking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Access Management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Admins: Jordan Lee (Security Lead)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Users: Priya Desai (Technical Lead), Olivia Mercer (GRC Lead)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Users: Managed via Okta Cross-Domain Identity Management (SCIM) groups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Configurations: Align to department leads (Engineering, Clinical, Compliance)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Evidence Collection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Automated: AWS, Kandji, Okta, CrowdStrike, Datadog integrations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Manual: Uploaded by the Risk Manager monthly (Amir Qureshi)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Monitoring &amp; Alerts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Alerts Configured for: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IAM changes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file access events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Suspicious login and geographic anomalies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Training &amp; Documentation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KnowBe4 active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 library walkthrough conducted 09/05/25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 notifications are enabled for control failures and review reminders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9. Outstanding Items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Next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Quarterly Internal 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Assign Audit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Olivia Mercer (GRC Lead)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Final Vendor List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Confirm Vendor Tiers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Amir Qureshi (Risk Manager)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Maintenance Schedule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ISMS Review: Quarterly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 Update Review: Quarterly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Review: Monthly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Drata Sync and Control Check: Weekly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Date: 08/05/25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Author: Jason King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Changes: Initial Draft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