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5083" w14:textId="77777777" w:rsidR="0084010A" w:rsidRDefault="2C9E1B3E" w:rsidP="001E3F9C">
      <w:pPr>
        <w:spacing w:after="0"/>
        <w:jc w:val="center"/>
        <w:rPr>
          <w:lang w:eastAsia="de-DE"/>
        </w:rPr>
      </w:pPr>
      <w:r w:rsidRPr="2C9E1B3E">
        <w:rPr>
          <w:lang w:eastAsia="de-DE"/>
        </w:rPr>
        <w:t>BMBF Rahmenprogramm „OER-Strategie“ zum Thema OER-Communities zur Realisierung eines nachhaltigen OER-förderlichen Ökosystems in der digitalen Bildung</w:t>
      </w:r>
    </w:p>
    <w:p w14:paraId="14DCAFE8" w14:textId="3E3AC49F" w:rsidR="2C9E1B3E" w:rsidRDefault="2C9E1B3E" w:rsidP="001E3F9C">
      <w:pPr>
        <w:spacing w:after="0"/>
        <w:jc w:val="center"/>
        <w:rPr>
          <w:rFonts w:cs="Arial"/>
          <w:b/>
          <w:bCs/>
        </w:rPr>
      </w:pPr>
    </w:p>
    <w:p w14:paraId="6F95DDDA" w14:textId="2F08E360" w:rsidR="001E3F9C" w:rsidRPr="00CA3501" w:rsidRDefault="00CA3501" w:rsidP="001E3F9C">
      <w:pPr>
        <w:spacing w:after="0"/>
        <w:jc w:val="center"/>
        <w:rPr>
          <w:rFonts w:cs="Arial"/>
          <w:bCs/>
        </w:rPr>
      </w:pPr>
      <w:r w:rsidRPr="00CA3501">
        <w:rPr>
          <w:rFonts w:cs="Arial"/>
          <w:bCs/>
        </w:rPr>
        <w:t>Projektskizze für ein Verbundprojekt zum Thema</w:t>
      </w:r>
    </w:p>
    <w:p w14:paraId="74F48BB6" w14:textId="7F235BD7" w:rsidR="000E34C9" w:rsidRPr="0042606C" w:rsidRDefault="2C9E1B3E" w:rsidP="001E3F9C">
      <w:pPr>
        <w:spacing w:after="0"/>
        <w:jc w:val="center"/>
        <w:rPr>
          <w:rFonts w:cs="Arial"/>
          <w:b/>
          <w:bCs/>
          <w:lang w:eastAsia="de-DE"/>
        </w:rPr>
      </w:pPr>
      <w:r w:rsidRPr="2C9E1B3E">
        <w:rPr>
          <w:rFonts w:cs="Arial"/>
          <w:b/>
          <w:bCs/>
        </w:rPr>
        <w:t>Von der Schul- zur Laborbank - mit OER gemeinsam für Chemie begeistern</w:t>
      </w:r>
    </w:p>
    <w:p w14:paraId="64A0AFF7" w14:textId="3D0F6B28" w:rsidR="000E34C9" w:rsidRDefault="2C9E1B3E" w:rsidP="001E3F9C">
      <w:pPr>
        <w:spacing w:after="0"/>
        <w:jc w:val="center"/>
        <w:rPr>
          <w:rFonts w:cs="Arial"/>
          <w:b/>
          <w:bCs/>
          <w:lang w:eastAsia="de-DE"/>
        </w:rPr>
      </w:pPr>
      <w:r w:rsidRPr="2C9E1B3E">
        <w:rPr>
          <w:rFonts w:cs="Arial"/>
          <w:b/>
          <w:bCs/>
          <w:lang w:eastAsia="de-DE"/>
        </w:rPr>
        <w:t>ChemikOER</w:t>
      </w:r>
    </w:p>
    <w:p w14:paraId="138EA145" w14:textId="3D503652" w:rsidR="001E3F9C" w:rsidRDefault="001E3F9C" w:rsidP="001E3F9C">
      <w:pPr>
        <w:spacing w:after="0"/>
        <w:jc w:val="center"/>
        <w:rPr>
          <w:rFonts w:eastAsia="Times New Roman" w:cs="Arial"/>
          <w:b/>
          <w:bCs/>
          <w:color w:val="2E74B5" w:themeColor="accent1" w:themeShade="BF"/>
          <w:lang w:eastAsia="de-DE"/>
        </w:rPr>
      </w:pPr>
    </w:p>
    <w:p w14:paraId="4940B989" w14:textId="77777777" w:rsidR="001E3F9C" w:rsidRPr="00902315" w:rsidRDefault="001E3F9C" w:rsidP="001E3F9C">
      <w:pPr>
        <w:spacing w:after="0"/>
        <w:jc w:val="center"/>
        <w:rPr>
          <w:rFonts w:eastAsia="Times New Roman" w:cs="Arial"/>
          <w:b/>
          <w:bCs/>
          <w:color w:val="2E74B5" w:themeColor="accent1" w:themeShade="BF"/>
          <w:lang w:eastAsia="de-DE"/>
        </w:rPr>
      </w:pPr>
    </w:p>
    <w:p w14:paraId="178CE129" w14:textId="77777777" w:rsidR="000E34C9" w:rsidRPr="000E34C9" w:rsidRDefault="000E34C9" w:rsidP="001E3F9C">
      <w:pPr>
        <w:spacing w:after="0"/>
        <w:rPr>
          <w:b/>
        </w:rPr>
      </w:pPr>
      <w:r w:rsidRPr="000E34C9">
        <w:rPr>
          <w:b/>
        </w:rPr>
        <w:t>Koordination und beteiligte Partner</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0E34C9" w:rsidRPr="00902315" w14:paraId="4508E788" w14:textId="77777777" w:rsidTr="54FDCB41">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12A6B033" w14:textId="77777777" w:rsidR="000E34C9" w:rsidRPr="000E34C9" w:rsidRDefault="000E34C9" w:rsidP="001E3F9C">
            <w:pPr>
              <w:spacing w:after="0"/>
              <w:rPr>
                <w:lang w:eastAsia="de-DE"/>
              </w:rPr>
            </w:pPr>
            <w:r w:rsidRPr="000E34C9">
              <w:rPr>
                <w:lang w:eastAsia="de-DE"/>
              </w:rPr>
              <w:t>Hochschule für Technik und Wirtschaft Dresden (HTWD)</w:t>
            </w:r>
          </w:p>
          <w:p w14:paraId="1FC240E3" w14:textId="77777777" w:rsidR="000E34C9" w:rsidRPr="000E34C9" w:rsidRDefault="000E34C9" w:rsidP="001E3F9C">
            <w:pPr>
              <w:spacing w:after="0"/>
              <w:rPr>
                <w:lang w:eastAsia="de-DE"/>
              </w:rPr>
            </w:pPr>
            <w:r w:rsidRPr="000E34C9">
              <w:rPr>
                <w:lang w:eastAsia="de-DE"/>
              </w:rPr>
              <w:t>Fakultät Landbau/Umwelt/Chemie</w:t>
            </w:r>
          </w:p>
          <w:p w14:paraId="7A400C51" w14:textId="77777777" w:rsidR="000E34C9" w:rsidRPr="000E34C9" w:rsidRDefault="000E34C9" w:rsidP="001E3F9C">
            <w:pPr>
              <w:spacing w:after="0"/>
              <w:rPr>
                <w:lang w:eastAsia="de-DE"/>
              </w:rPr>
            </w:pPr>
            <w:r w:rsidRPr="000E34C9">
              <w:rPr>
                <w:lang w:eastAsia="de-DE"/>
              </w:rPr>
              <w:t>Friedrich List Platz 1 </w:t>
            </w:r>
          </w:p>
          <w:p w14:paraId="0625870D" w14:textId="77777777" w:rsidR="000E34C9" w:rsidRPr="000E34C9" w:rsidRDefault="000E34C9" w:rsidP="001E3F9C">
            <w:pPr>
              <w:spacing w:after="0"/>
              <w:rPr>
                <w:lang w:eastAsia="de-DE"/>
              </w:rPr>
            </w:pPr>
            <w:r w:rsidRPr="000E34C9">
              <w:rPr>
                <w:lang w:eastAsia="de-DE"/>
              </w:rPr>
              <w:t>01069 Dresden </w:t>
            </w:r>
          </w:p>
        </w:tc>
        <w:tc>
          <w:tcPr>
            <w:tcW w:w="450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68BAA881" w14:textId="3F447A64" w:rsidR="000E34C9" w:rsidRPr="000E34C9" w:rsidRDefault="54FDCB41" w:rsidP="001E3F9C">
            <w:pPr>
              <w:spacing w:after="0"/>
              <w:ind w:left="168"/>
              <w:rPr>
                <w:lang w:eastAsia="de-DE"/>
              </w:rPr>
            </w:pPr>
            <w:r w:rsidRPr="54FDCB41">
              <w:rPr>
                <w:lang w:eastAsia="de-DE"/>
              </w:rPr>
              <w:t>Prof. Dr. Kathrin Harre (HTWDI)</w:t>
            </w:r>
          </w:p>
          <w:p w14:paraId="5FF774B6" w14:textId="02D5B387" w:rsidR="54FDCB41" w:rsidRDefault="54FDCB41" w:rsidP="001E3F9C">
            <w:pPr>
              <w:spacing w:after="0"/>
              <w:ind w:left="168"/>
              <w:rPr>
                <w:lang w:eastAsia="de-DE"/>
              </w:rPr>
            </w:pPr>
          </w:p>
          <w:p w14:paraId="5BDF5233" w14:textId="77777777" w:rsidR="000E34C9" w:rsidRPr="000E34C9" w:rsidRDefault="000E34C9" w:rsidP="001E3F9C">
            <w:pPr>
              <w:spacing w:after="0"/>
              <w:ind w:left="168"/>
              <w:rPr>
                <w:lang w:eastAsia="de-DE"/>
              </w:rPr>
            </w:pPr>
            <w:r w:rsidRPr="000E34C9">
              <w:rPr>
                <w:lang w:eastAsia="de-DE"/>
              </w:rPr>
              <w:t>Tel.: 0351/4623250</w:t>
            </w:r>
          </w:p>
          <w:p w14:paraId="2161599A" w14:textId="77777777" w:rsidR="000E34C9" w:rsidRDefault="000E34C9" w:rsidP="001E3F9C">
            <w:pPr>
              <w:spacing w:after="0"/>
              <w:ind w:left="168"/>
              <w:rPr>
                <w:lang w:eastAsia="de-DE"/>
              </w:rPr>
            </w:pPr>
            <w:r>
              <w:rPr>
                <w:lang w:eastAsia="de-DE"/>
              </w:rPr>
              <w:t>E-Mail:</w:t>
            </w:r>
          </w:p>
          <w:p w14:paraId="2EB73214" w14:textId="77777777" w:rsidR="000E34C9" w:rsidRPr="000E34C9" w:rsidRDefault="000E34C9" w:rsidP="001E3F9C">
            <w:pPr>
              <w:spacing w:after="0"/>
              <w:ind w:left="168"/>
              <w:rPr>
                <w:lang w:eastAsia="de-DE"/>
              </w:rPr>
            </w:pPr>
            <w:r w:rsidRPr="000E34C9">
              <w:rPr>
                <w:lang w:eastAsia="de-DE"/>
              </w:rPr>
              <w:t>kathrin.harre@htw-dresden.de </w:t>
            </w:r>
          </w:p>
        </w:tc>
      </w:tr>
      <w:tr w:rsidR="000E34C9" w:rsidRPr="00902315" w14:paraId="31ACEF2B" w14:textId="77777777" w:rsidTr="54FDCB41">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1A72414" w14:textId="77777777" w:rsidR="000E34C9" w:rsidRPr="000E34C9" w:rsidRDefault="000E34C9" w:rsidP="001E3F9C">
            <w:pPr>
              <w:spacing w:after="0"/>
              <w:rPr>
                <w:lang w:eastAsia="de-DE"/>
              </w:rPr>
            </w:pPr>
            <w:r w:rsidRPr="000E34C9">
              <w:rPr>
                <w:lang w:eastAsia="de-DE"/>
              </w:rPr>
              <w:t>Hochschule für Technik und Wirtschaft Dresden (HTWD) </w:t>
            </w:r>
          </w:p>
          <w:p w14:paraId="041FB450" w14:textId="77777777" w:rsidR="000E34C9" w:rsidRPr="000E34C9" w:rsidRDefault="000E34C9" w:rsidP="001E3F9C">
            <w:pPr>
              <w:spacing w:after="0"/>
              <w:rPr>
                <w:lang w:eastAsia="de-DE"/>
              </w:rPr>
            </w:pPr>
            <w:r w:rsidRPr="000E34C9">
              <w:rPr>
                <w:lang w:eastAsia="de-DE"/>
              </w:rPr>
              <w:t>Fakultät Informatik/Mathematik</w:t>
            </w:r>
          </w:p>
          <w:p w14:paraId="4F551883" w14:textId="77777777" w:rsidR="000E34C9" w:rsidRPr="000E34C9" w:rsidRDefault="000E34C9" w:rsidP="001E3F9C">
            <w:pPr>
              <w:spacing w:after="0"/>
              <w:rPr>
                <w:lang w:eastAsia="de-DE"/>
              </w:rPr>
            </w:pPr>
            <w:r w:rsidRPr="000E34C9">
              <w:rPr>
                <w:lang w:eastAsia="de-DE"/>
              </w:rPr>
              <w:t>Friedrich List Platz 1 </w:t>
            </w:r>
          </w:p>
          <w:p w14:paraId="0E9A2873" w14:textId="77777777" w:rsidR="000E34C9" w:rsidRPr="000E34C9" w:rsidRDefault="000E34C9" w:rsidP="001E3F9C">
            <w:pPr>
              <w:spacing w:after="0"/>
              <w:rPr>
                <w:lang w:eastAsia="de-DE"/>
              </w:rPr>
            </w:pPr>
            <w:r w:rsidRPr="000E34C9">
              <w:rPr>
                <w:lang w:eastAsia="de-DE"/>
              </w:rPr>
              <w:t>01069 Dresden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B0E899C" w14:textId="16260149" w:rsidR="000E34C9" w:rsidRPr="000E34C9" w:rsidRDefault="54FDCB41" w:rsidP="001E3F9C">
            <w:pPr>
              <w:spacing w:after="0"/>
              <w:ind w:left="168"/>
              <w:rPr>
                <w:lang w:eastAsia="de-DE"/>
              </w:rPr>
            </w:pPr>
            <w:r w:rsidRPr="54FDCB41">
              <w:rPr>
                <w:lang w:eastAsia="de-DE"/>
              </w:rPr>
              <w:t>Prof. Dr. Torsten Munkelt (HTWDII)</w:t>
            </w:r>
          </w:p>
          <w:p w14:paraId="42F736D1" w14:textId="0BC5CDE7" w:rsidR="54FDCB41" w:rsidRDefault="54FDCB41" w:rsidP="001E3F9C">
            <w:pPr>
              <w:spacing w:after="0"/>
              <w:ind w:left="168"/>
              <w:rPr>
                <w:lang w:eastAsia="de-DE"/>
              </w:rPr>
            </w:pPr>
          </w:p>
          <w:p w14:paraId="07C20A9B" w14:textId="77777777" w:rsidR="000E34C9" w:rsidRPr="000E34C9" w:rsidRDefault="000E34C9" w:rsidP="001E3F9C">
            <w:pPr>
              <w:spacing w:after="0"/>
              <w:ind w:left="168"/>
              <w:rPr>
                <w:color w:val="0563C1"/>
                <w:u w:val="single"/>
                <w:lang w:eastAsia="de-DE"/>
              </w:rPr>
            </w:pPr>
            <w:r w:rsidRPr="000E34C9">
              <w:rPr>
                <w:lang w:eastAsia="de-DE"/>
              </w:rPr>
              <w:t>Tel.: 0351/4622650</w:t>
            </w:r>
          </w:p>
          <w:p w14:paraId="3A1D831F" w14:textId="77777777" w:rsidR="000E34C9" w:rsidRDefault="000E34C9" w:rsidP="001E3F9C">
            <w:pPr>
              <w:spacing w:after="0"/>
              <w:ind w:left="168"/>
              <w:rPr>
                <w:lang w:eastAsia="de-DE"/>
              </w:rPr>
            </w:pPr>
            <w:r>
              <w:rPr>
                <w:lang w:eastAsia="de-DE"/>
              </w:rPr>
              <w:t>E-Mail:</w:t>
            </w:r>
          </w:p>
          <w:p w14:paraId="193C198D" w14:textId="77777777" w:rsidR="000E34C9" w:rsidRPr="000E34C9" w:rsidRDefault="000E34C9" w:rsidP="001E3F9C">
            <w:pPr>
              <w:spacing w:after="0"/>
              <w:ind w:left="168"/>
              <w:rPr>
                <w:lang w:eastAsia="de-DE"/>
              </w:rPr>
            </w:pPr>
            <w:r w:rsidRPr="000E34C9">
              <w:rPr>
                <w:lang w:eastAsia="de-DE"/>
              </w:rPr>
              <w:t>torsten.munkelt@htw-dresden.de </w:t>
            </w:r>
          </w:p>
        </w:tc>
      </w:tr>
      <w:tr w:rsidR="000E34C9" w:rsidRPr="00902315" w14:paraId="49F14712" w14:textId="77777777" w:rsidTr="54FDCB41">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2602042" w14:textId="55D89AC5" w:rsidR="000E34C9" w:rsidRPr="000E34C9" w:rsidRDefault="54FDCB41" w:rsidP="001E3F9C">
            <w:pPr>
              <w:spacing w:after="0"/>
              <w:rPr>
                <w:lang w:eastAsia="de-DE"/>
              </w:rPr>
            </w:pPr>
            <w:r w:rsidRPr="54FDCB41">
              <w:rPr>
                <w:lang w:eastAsia="de-DE"/>
              </w:rPr>
              <w:t>Technische Universität Chemnitz (TUC)</w:t>
            </w:r>
          </w:p>
          <w:p w14:paraId="4CC2636F" w14:textId="77777777" w:rsidR="000E34C9" w:rsidRPr="000E34C9" w:rsidRDefault="000E34C9" w:rsidP="001E3F9C">
            <w:pPr>
              <w:spacing w:after="0"/>
              <w:rPr>
                <w:lang w:eastAsia="de-DE"/>
              </w:rPr>
            </w:pPr>
            <w:r w:rsidRPr="000E34C9">
              <w:rPr>
                <w:lang w:eastAsia="de-DE"/>
              </w:rPr>
              <w:t>Fakultät für Naturwissenschaften</w:t>
            </w:r>
          </w:p>
          <w:p w14:paraId="586D82E6" w14:textId="77777777" w:rsidR="000E34C9" w:rsidRDefault="000E34C9" w:rsidP="001E3F9C">
            <w:pPr>
              <w:spacing w:after="0"/>
              <w:rPr>
                <w:lang w:eastAsia="de-DE"/>
              </w:rPr>
            </w:pPr>
            <w:r w:rsidRPr="000E34C9">
              <w:rPr>
                <w:lang w:eastAsia="de-DE"/>
              </w:rPr>
              <w:t>Organische Chemie</w:t>
            </w:r>
          </w:p>
          <w:p w14:paraId="7C4388C5" w14:textId="77777777" w:rsidR="000E34C9" w:rsidRDefault="26006A03" w:rsidP="001E3F9C">
            <w:pPr>
              <w:spacing w:after="0"/>
              <w:rPr>
                <w:lang w:eastAsia="de-DE"/>
              </w:rPr>
            </w:pPr>
            <w:r w:rsidRPr="26006A03">
              <w:rPr>
                <w:lang w:eastAsia="de-DE"/>
              </w:rPr>
              <w:t>Straße der Nationen 62 </w:t>
            </w:r>
          </w:p>
          <w:p w14:paraId="45E2D7E4" w14:textId="77777777" w:rsidR="000E34C9" w:rsidRPr="000E34C9" w:rsidRDefault="000E34C9" w:rsidP="001E3F9C">
            <w:pPr>
              <w:spacing w:after="0"/>
              <w:rPr>
                <w:lang w:eastAsia="de-DE"/>
              </w:rPr>
            </w:pPr>
            <w:r>
              <w:rPr>
                <w:lang w:eastAsia="de-DE"/>
              </w:rPr>
              <w:t>09111 Chemnitz</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A811614" w14:textId="44749B5D" w:rsidR="000E34C9" w:rsidRPr="000E34C9" w:rsidRDefault="54FDCB41" w:rsidP="001E3F9C">
            <w:pPr>
              <w:spacing w:after="0"/>
              <w:ind w:left="168"/>
              <w:rPr>
                <w:rFonts w:eastAsia="Arial"/>
              </w:rPr>
            </w:pPr>
            <w:r w:rsidRPr="54FDCB41">
              <w:rPr>
                <w:rFonts w:eastAsia="Arial"/>
              </w:rPr>
              <w:t xml:space="preserve">Prof. Dr. </w:t>
            </w:r>
            <w:commentRangeStart w:id="0"/>
            <w:r w:rsidRPr="54FDCB41">
              <w:rPr>
                <w:rFonts w:eastAsia="Arial"/>
              </w:rPr>
              <w:t>Johannes</w:t>
            </w:r>
            <w:commentRangeEnd w:id="0"/>
            <w:r w:rsidR="000E34C9">
              <w:commentReference w:id="0"/>
            </w:r>
            <w:r w:rsidRPr="54FDCB41">
              <w:rPr>
                <w:rFonts w:eastAsia="Arial"/>
              </w:rPr>
              <w:t xml:space="preserve"> F. Teichert (TUC)</w:t>
            </w:r>
          </w:p>
          <w:p w14:paraId="107757F1" w14:textId="3EAC25C1" w:rsidR="54FDCB41" w:rsidRDefault="54FDCB41" w:rsidP="001E3F9C">
            <w:pPr>
              <w:spacing w:after="0"/>
              <w:ind w:left="168"/>
              <w:rPr>
                <w:rFonts w:eastAsia="Arial"/>
              </w:rPr>
            </w:pPr>
          </w:p>
          <w:p w14:paraId="3538C559" w14:textId="77777777" w:rsidR="000E34C9" w:rsidRPr="000E34C9" w:rsidRDefault="000E34C9" w:rsidP="001E3F9C">
            <w:pPr>
              <w:spacing w:after="0"/>
              <w:ind w:left="168"/>
              <w:rPr>
                <w:rFonts w:eastAsia="Arial"/>
              </w:rPr>
            </w:pPr>
            <w:r w:rsidRPr="000E34C9">
              <w:rPr>
                <w:rFonts w:eastAsia="Arial"/>
              </w:rPr>
              <w:t xml:space="preserve">Tel.: 0371/53133715  </w:t>
            </w:r>
          </w:p>
          <w:p w14:paraId="5DF7B721" w14:textId="77777777" w:rsidR="000E34C9" w:rsidRDefault="000E34C9" w:rsidP="001E3F9C">
            <w:pPr>
              <w:spacing w:after="0"/>
              <w:ind w:left="168"/>
              <w:rPr>
                <w:rFonts w:eastAsia="Arial"/>
              </w:rPr>
            </w:pPr>
            <w:r>
              <w:rPr>
                <w:rFonts w:eastAsia="Arial"/>
              </w:rPr>
              <w:t>E-Mail:</w:t>
            </w:r>
          </w:p>
          <w:p w14:paraId="033957FD" w14:textId="77777777" w:rsidR="000E34C9" w:rsidRPr="000E34C9" w:rsidRDefault="000E34C9" w:rsidP="001E3F9C">
            <w:pPr>
              <w:spacing w:after="0"/>
              <w:ind w:left="168"/>
              <w:rPr>
                <w:rFonts w:eastAsia="Arial"/>
              </w:rPr>
            </w:pPr>
            <w:r w:rsidRPr="000E34C9">
              <w:rPr>
                <w:rFonts w:eastAsia="Arial" w:cs="Arial"/>
              </w:rPr>
              <w:t>johannes.teichert@chemie.tu-chemnitz.de</w:t>
            </w:r>
          </w:p>
        </w:tc>
      </w:tr>
      <w:tr w:rsidR="000E34C9" w:rsidRPr="00902315" w14:paraId="4EC0227A" w14:textId="77777777" w:rsidTr="54FDCB41">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840664A" w14:textId="321216BE" w:rsidR="000E34C9" w:rsidRPr="000E34C9" w:rsidRDefault="54FDCB41" w:rsidP="001E3F9C">
            <w:pPr>
              <w:spacing w:after="0"/>
              <w:rPr>
                <w:lang w:eastAsia="de-DE"/>
              </w:rPr>
            </w:pPr>
            <w:r w:rsidRPr="54FDCB41">
              <w:rPr>
                <w:lang w:eastAsia="de-DE"/>
              </w:rPr>
              <w:t>Technische Universität Bergakademie Freiberg (TUBAF)(TUBAF)</w:t>
            </w:r>
          </w:p>
          <w:p w14:paraId="69A1132D" w14:textId="77777777" w:rsidR="000E34C9" w:rsidRPr="000E34C9" w:rsidRDefault="000E34C9" w:rsidP="001E3F9C">
            <w:pPr>
              <w:spacing w:after="0"/>
              <w:rPr>
                <w:lang w:eastAsia="de-DE"/>
              </w:rPr>
            </w:pPr>
            <w:r w:rsidRPr="000E34C9">
              <w:rPr>
                <w:lang w:eastAsia="de-DE"/>
              </w:rPr>
              <w:t>Akademiestr. 6  </w:t>
            </w:r>
          </w:p>
          <w:p w14:paraId="63698D92" w14:textId="77777777" w:rsidR="000E34C9" w:rsidRPr="000E34C9" w:rsidRDefault="000E34C9" w:rsidP="001E3F9C">
            <w:pPr>
              <w:spacing w:after="0"/>
              <w:rPr>
                <w:lang w:eastAsia="de-DE"/>
              </w:rPr>
            </w:pPr>
            <w:r w:rsidRPr="000E34C9">
              <w:rPr>
                <w:lang w:eastAsia="de-DE"/>
              </w:rPr>
              <w:t>09599 Freiberg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3690D47" w14:textId="656CD2EE" w:rsidR="000E34C9" w:rsidRPr="000E34C9" w:rsidRDefault="54FDCB41" w:rsidP="001E3F9C">
            <w:pPr>
              <w:spacing w:after="0"/>
              <w:ind w:left="168"/>
              <w:rPr>
                <w:lang w:eastAsia="de-DE"/>
              </w:rPr>
            </w:pPr>
            <w:r w:rsidRPr="54FDCB41">
              <w:rPr>
                <w:lang w:eastAsia="de-DE"/>
              </w:rPr>
              <w:t>Dr. Sebastian Förster (TUBAF)</w:t>
            </w:r>
          </w:p>
          <w:p w14:paraId="39FC96DD" w14:textId="10FCBBB3" w:rsidR="54FDCB41" w:rsidRDefault="54FDCB41" w:rsidP="001E3F9C">
            <w:pPr>
              <w:spacing w:after="0"/>
              <w:ind w:left="168"/>
              <w:rPr>
                <w:lang w:eastAsia="de-DE"/>
              </w:rPr>
            </w:pPr>
          </w:p>
          <w:p w14:paraId="502F4491" w14:textId="77777777" w:rsidR="000E34C9" w:rsidRPr="000E34C9" w:rsidRDefault="000E34C9" w:rsidP="001E3F9C">
            <w:pPr>
              <w:spacing w:after="0"/>
              <w:ind w:left="168"/>
              <w:rPr>
                <w:lang w:eastAsia="de-DE"/>
              </w:rPr>
            </w:pPr>
            <w:r w:rsidRPr="000E34C9">
              <w:rPr>
                <w:lang w:eastAsia="de-DE"/>
              </w:rPr>
              <w:t>Tel.: 03731/392390</w:t>
            </w:r>
          </w:p>
          <w:p w14:paraId="40665E78" w14:textId="77777777" w:rsidR="000E34C9" w:rsidRDefault="000E34C9" w:rsidP="001E3F9C">
            <w:pPr>
              <w:spacing w:after="0"/>
              <w:ind w:left="168"/>
              <w:rPr>
                <w:lang w:eastAsia="de-DE"/>
              </w:rPr>
            </w:pPr>
            <w:r>
              <w:rPr>
                <w:lang w:eastAsia="de-DE"/>
              </w:rPr>
              <w:t>E-Mail:</w:t>
            </w:r>
          </w:p>
          <w:p w14:paraId="3242FBBC" w14:textId="77777777" w:rsidR="000E34C9" w:rsidRPr="000E34C9" w:rsidRDefault="000E34C9" w:rsidP="001E3F9C">
            <w:pPr>
              <w:spacing w:after="0"/>
              <w:ind w:left="168"/>
              <w:rPr>
                <w:rStyle w:val="Hyperlink"/>
                <w:rFonts w:eastAsia="Calibri" w:cs="Arial"/>
              </w:rPr>
            </w:pPr>
            <w:r w:rsidRPr="000E34C9">
              <w:rPr>
                <w:lang w:eastAsia="de-DE"/>
              </w:rPr>
              <w:t>sebastian.foerster@chemie.tu-freiberg.de</w:t>
            </w:r>
          </w:p>
        </w:tc>
      </w:tr>
    </w:tbl>
    <w:p w14:paraId="3BF79197" w14:textId="77777777" w:rsidR="000E34C9" w:rsidRDefault="000E34C9" w:rsidP="001E3F9C">
      <w:pPr>
        <w:spacing w:after="0"/>
      </w:pPr>
    </w:p>
    <w:p w14:paraId="23991D95" w14:textId="77777777" w:rsidR="000E34C9" w:rsidRPr="001E3F9C" w:rsidRDefault="26006A03" w:rsidP="001E3F9C">
      <w:pPr>
        <w:spacing w:after="0"/>
        <w:rPr>
          <w:rFonts w:eastAsia="Arial" w:cs="Arial"/>
          <w:szCs w:val="20"/>
        </w:rPr>
      </w:pPr>
      <w:r w:rsidRPr="001E3F9C">
        <w:rPr>
          <w:b/>
          <w:bCs/>
          <w:sz w:val="24"/>
        </w:rPr>
        <w:t xml:space="preserve">Schlüsselwörter: </w:t>
      </w:r>
      <w:r w:rsidRPr="001E3F9C">
        <w:rPr>
          <w:rFonts w:eastAsia="Times New Roman" w:cs="Arial"/>
          <w:szCs w:val="20"/>
          <w:lang w:eastAsia="de-DE"/>
        </w:rPr>
        <w:t xml:space="preserve">OER, OEP, Netzwerk, Chemie, MINT, </w:t>
      </w:r>
      <w:r w:rsidRPr="001E3F9C">
        <w:rPr>
          <w:rFonts w:eastAsia="Arial" w:cs="Arial"/>
          <w:szCs w:val="20"/>
        </w:rPr>
        <w:t>E-Learning, E-Teaching, asynchrones Lernen, asynchrones Lehren, E-Assessment, Lernmanagementsystem, Aufgabengenerierung</w:t>
      </w:r>
    </w:p>
    <w:p w14:paraId="44109ACC" w14:textId="77777777" w:rsidR="000E34C9" w:rsidRPr="001E3F9C" w:rsidRDefault="000E34C9" w:rsidP="001E3F9C">
      <w:pPr>
        <w:spacing w:after="0"/>
        <w:rPr>
          <w:rFonts w:eastAsia="Arial" w:cs="Arial"/>
          <w:szCs w:val="20"/>
        </w:rPr>
      </w:pPr>
      <w:r w:rsidRPr="001E3F9C">
        <w:rPr>
          <w:rFonts w:eastAsia="Arial" w:cs="Arial"/>
          <w:b/>
          <w:szCs w:val="20"/>
        </w:rPr>
        <w:t>Geplante Laufzeit:</w:t>
      </w:r>
      <w:r w:rsidRPr="001E3F9C">
        <w:rPr>
          <w:rFonts w:eastAsia="Arial" w:cs="Arial"/>
          <w:szCs w:val="20"/>
        </w:rPr>
        <w:t xml:space="preserve"> 36 Monate</w:t>
      </w:r>
    </w:p>
    <w:p w14:paraId="4C0F4A64" w14:textId="6BFF7963" w:rsidR="000E34C9" w:rsidRPr="001E3F9C" w:rsidRDefault="2C9E1B3E" w:rsidP="001E3F9C">
      <w:pPr>
        <w:spacing w:after="0"/>
        <w:rPr>
          <w:rFonts w:eastAsia="Arial" w:cs="Arial"/>
          <w:b/>
          <w:bCs/>
          <w:szCs w:val="20"/>
        </w:rPr>
      </w:pPr>
      <w:r w:rsidRPr="001E3F9C">
        <w:rPr>
          <w:rFonts w:eastAsia="Arial" w:cs="Arial"/>
          <w:b/>
          <w:bCs/>
          <w:szCs w:val="20"/>
        </w:rPr>
        <w:t xml:space="preserve">Gesamtsumme der geschätzten Ausgaben/Kosten: </w:t>
      </w:r>
      <w:r w:rsidRPr="001E3F9C">
        <w:rPr>
          <w:rFonts w:eastAsia="Arial" w:cs="Arial"/>
          <w:szCs w:val="20"/>
        </w:rPr>
        <w:t xml:space="preserve"> </w:t>
      </w:r>
      <w:r w:rsidRPr="001E3F9C">
        <w:rPr>
          <w:rFonts w:eastAsia="Arial" w:cs="Arial"/>
          <w:szCs w:val="20"/>
          <w:highlight w:val="yellow"/>
        </w:rPr>
        <w:t>1.187.271,62 €</w:t>
      </w:r>
    </w:p>
    <w:p w14:paraId="4E7C7414" w14:textId="77777777" w:rsidR="001E3F9C" w:rsidRPr="001E3F9C" w:rsidRDefault="6DF1B8E3" w:rsidP="001E3F9C">
      <w:pPr>
        <w:spacing w:after="0"/>
        <w:rPr>
          <w:rFonts w:eastAsia="Arial" w:cs="Arial"/>
          <w:szCs w:val="20"/>
        </w:rPr>
      </w:pPr>
      <w:r w:rsidRPr="001E3F9C">
        <w:rPr>
          <w:rFonts w:eastAsia="Arial" w:cs="Arial"/>
          <w:b/>
          <w:bCs/>
          <w:szCs w:val="20"/>
        </w:rPr>
        <w:t xml:space="preserve">Voraussichtlicher Zuwendungsbedarf (inkl. 20% Projektpauschale): </w:t>
      </w:r>
      <w:r w:rsidRPr="001E3F9C">
        <w:rPr>
          <w:rFonts w:eastAsia="Arial" w:cs="Arial"/>
          <w:szCs w:val="20"/>
          <w:highlight w:val="yellow"/>
        </w:rPr>
        <w:t>1.426.725,94 €</w:t>
      </w:r>
    </w:p>
    <w:p w14:paraId="54D96477" w14:textId="40477A60" w:rsidR="008C427A" w:rsidRDefault="2C9E1B3E" w:rsidP="001E3F9C">
      <w:pPr>
        <w:spacing w:after="0"/>
        <w:rPr>
          <w:rFonts w:eastAsia="Arial" w:cs="Arial"/>
          <w:b/>
          <w:bCs/>
          <w:sz w:val="20"/>
          <w:szCs w:val="20"/>
        </w:rPr>
      </w:pPr>
      <w:r w:rsidRPr="6DF1B8E3">
        <w:rPr>
          <w:rFonts w:eastAsia="Arial" w:cs="Arial"/>
          <w:b/>
          <w:bCs/>
          <w:sz w:val="20"/>
          <w:szCs w:val="20"/>
        </w:rPr>
        <w:br w:type="page"/>
      </w:r>
    </w:p>
    <w:p w14:paraId="15148A74" w14:textId="61AC8496" w:rsidR="008C427A" w:rsidRDefault="008C427A" w:rsidP="001E3F9C">
      <w:pPr>
        <w:spacing w:after="0"/>
        <w:rPr>
          <w:b/>
        </w:rPr>
      </w:pPr>
      <w:r>
        <w:rPr>
          <w:b/>
        </w:rPr>
        <w:lastRenderedPageBreak/>
        <w:t xml:space="preserve">Kurzzusammenfassung </w:t>
      </w:r>
      <w:r w:rsidRPr="008A42F7">
        <w:rPr>
          <w:b/>
          <w:highlight w:val="yellow"/>
        </w:rPr>
        <w:t>(max. 3000 Zeichen)</w:t>
      </w:r>
    </w:p>
    <w:p w14:paraId="1839AF85" w14:textId="2BC537FF" w:rsidR="008C427A" w:rsidRPr="008A42F7" w:rsidRDefault="54FDCB41" w:rsidP="001E3F9C">
      <w:pPr>
        <w:spacing w:after="0"/>
        <w:rPr>
          <w:b/>
          <w:bCs/>
          <w:lang w:eastAsia="de-DE"/>
        </w:rPr>
      </w:pPr>
      <w:r w:rsidRPr="54FDCB41">
        <w:rPr>
          <w:b/>
          <w:bCs/>
          <w:lang w:eastAsia="de-DE"/>
        </w:rPr>
        <w:t xml:space="preserve">- </w:t>
      </w:r>
      <w:r w:rsidRPr="54FDCB41">
        <w:rPr>
          <w:i/>
          <w:iCs/>
          <w:lang w:eastAsia="de-DE"/>
        </w:rPr>
        <w:t>Problemstellung und Umsetzung</w:t>
      </w:r>
      <w:r w:rsidRPr="54FDCB41">
        <w:rPr>
          <w:b/>
          <w:bCs/>
          <w:lang w:eastAsia="de-DE"/>
        </w:rPr>
        <w:t xml:space="preserve"> </w:t>
      </w:r>
      <w:r w:rsidRPr="54FDCB41">
        <w:rPr>
          <w:b/>
          <w:bCs/>
          <w:highlight w:val="yellow"/>
          <w:lang w:eastAsia="de-DE"/>
        </w:rPr>
        <w:t>(1</w:t>
      </w:r>
      <w:r w:rsidR="00735561">
        <w:rPr>
          <w:b/>
          <w:bCs/>
          <w:highlight w:val="yellow"/>
          <w:lang w:eastAsia="de-DE"/>
        </w:rPr>
        <w:t>8</w:t>
      </w:r>
      <w:r w:rsidR="00C0019B">
        <w:rPr>
          <w:b/>
          <w:bCs/>
          <w:highlight w:val="yellow"/>
          <w:lang w:eastAsia="de-DE"/>
        </w:rPr>
        <w:t>5</w:t>
      </w:r>
      <w:r w:rsidR="007B7FD3">
        <w:rPr>
          <w:b/>
          <w:bCs/>
          <w:highlight w:val="yellow"/>
          <w:lang w:eastAsia="de-DE"/>
        </w:rPr>
        <w:t>3</w:t>
      </w:r>
      <w:r w:rsidRPr="54FDCB41">
        <w:rPr>
          <w:b/>
          <w:bCs/>
          <w:highlight w:val="yellow"/>
          <w:lang w:eastAsia="de-DE"/>
        </w:rPr>
        <w:t xml:space="preserve"> von ca. 2 000 Zeichen)</w:t>
      </w:r>
      <w:r w:rsidRPr="54FDCB41">
        <w:rPr>
          <w:b/>
          <w:bCs/>
          <w:lang w:eastAsia="de-DE"/>
        </w:rPr>
        <w:t> </w:t>
      </w:r>
    </w:p>
    <w:p w14:paraId="536C115E" w14:textId="5DED6D8E" w:rsidR="008A42F7" w:rsidRDefault="23EE3B46" w:rsidP="001E3F9C">
      <w:pPr>
        <w:spacing w:after="0"/>
        <w:rPr>
          <w:rStyle w:val="normaltextrun"/>
          <w:rFonts w:cs="Arial"/>
        </w:rPr>
      </w:pPr>
      <w:commentRangeStart w:id="1"/>
      <w:r w:rsidRPr="23EE3B46">
        <w:rPr>
          <w:rStyle w:val="normaltextrun"/>
          <w:rFonts w:cs="Arial"/>
        </w:rPr>
        <w:t xml:space="preserve">Die Erhebung der Studienanfängerzahlen in den MINT-Fächern zeigt einen stetigen Rückgang </w:t>
      </w:r>
      <w:r w:rsidR="26006A03" w:rsidRPr="23EE3B46">
        <w:rPr>
          <w:rStyle w:val="normaltextrun"/>
          <w:rFonts w:cs="Arial"/>
        </w:rPr>
        <w:fldChar w:fldCharType="begin"/>
      </w:r>
      <w:r w:rsidR="26006A03" w:rsidRPr="23EE3B46">
        <w:rPr>
          <w:rStyle w:val="normaltextrun"/>
          <w:rFonts w:cs="Arial"/>
        </w:rPr>
        <w:instrText xml:space="preserve"> ADDIN ZOTERO_ITEM CSL_CITATION {"citationID":"phi8791R","properties":{"formattedCitation":"[1]","plainCitation":"[1]","noteIndex":0},"citationItems":[{"id":31,"uris":["http://zotero.org/users/local/YaD6lZA6/items/T7QCAB2V"],"itemData":{"id":31,"type":"manuscript","abstract":"Die Gesellschaft Deutscher Chemiker erhebt seit 70 Jahren jährlich Angaben zur Zahl der Studierenden\nin unterschiedlichen Studienabschnitten, zu den abgelegten Prüfungen sowie Angaben zur Studiendauer.\nStichtag für die Erhebung ist der 31. Dezember. Weiter werden Daten zum Berufseinstieg der Studierenden\nnach Bachelor, Master und Promotion ermittelt. Damit bildet diese Broschüre die derzeitige Lage der chemierelevanten Studiengänge in der Bundesrepublik Deutschland ab. Die Angaben zu dieser Statistik werden der GDCh von den Chemiefachbereichen der Hochschulen zur Verfügung gestellt. Die Verantwortung\nfür die gelieferten Daten tragen die Ansprechpartnerinnen und Ansprechpartner der jeweiligen Hochschule.\nZur Historie der GDCh Statistik: Daten zum Studiengang Chemie werden bereits seit 1952 erhoben. Seit\n1977 werden die Studiengänge zur Lebensmittelchemie, seit 1988 zur Biochemie erfasst. 1991 wurde die\nStatistik um die Daten der neuen Bundesländer erweitert. Seit 1993 werden die Chemiestudiengänge an\nHochschulen für Angewandte Wissenschaften (HAW), ehemals Fachhochschulen, erhoben. Die Umstellung auf Bachelor- und Masterstudiengänge sowie der Studiengang Wirtschaftschemie wurden 2001 erstmals abgebildet. Für einen besseren Überblick der verschiedenen Bachelor- und Masterstudiengänge ist\neine Auflistung der Studiengänge, ihrer Namen und ihrer Regelstudienzeiten in den Tabellen 1 (Chemie), 15\n(Biochemie/Life Sciences) und 30 (Chemiestudiengänge an HAW) dargestellt.\nDie Umfrage zu den Studiengängen Chemie und Wirtschaftschemie wurde an 55 Universitäten und Technische Hochschulen gerichtet, an denen diese Studiengänge angeboten werden. In diesem Jahr haben 54\nHochschulen ihre Daten eingereicht. In die Umfrage zu Biochemie- und Life-Sciences-Studiengängen waren 36 verschiedene Hochschulen einbezogen, die einen eigenständigen Studiengang Biochemie oder Life\nSciences anbieten. 35 Hochschulen haben ihre Daten gemeldet. Die Umfrage zu den LebensmittelchemieStudiengängen wurde an 15 Hochschulen durchgeführt, von denen sich 14 an der Umfrage beteiligten. An\n24 verschiedenen HAW wurden chemierelevante Studiengänge abgefragt. 20 der angeschriebenen HAW\nlegten ihre Daten vor. Dies ist bei den Angaben zu den Studierendenzahlen sowie Abschlüssen zu berücksichtigen.\nZusätzlich zu den oben beschriebenen Daten wurde erfragt, an welchen Hochschulen kumulative Dissertationen alternativ zur Monographie möglich sind. Kumulative Dissertationen sind publikationsbasiert, d. h.\nPromovierende können ihre Dissertation durch Publikationen, die in Peer-Review anerkannten Fachzeitschriften zu einem inhaltlich zusammenhängenden Thema gehören und veröffentlicht wurden, verfassen.\nDie Bedingungen sind der Prüfungsordnung der jeweiligen Hochschule zu entnehmen. Unterschiede gibt es\nz. B. bei der notwendigen Anzahl Publikationen sowie der Relevanz der Autorenschaft/Erst-Autorenschaft.\nDemnach ist eine kumulative Promotion in der Chemie an 47 von 55 Hochschulen, in Biochemie an 23 von\n36 Hochschulen möglich.\nAn den meisten Universitäten sind die Diplomstudiengänge ausgelaufen; an einigen wenigen Universitäten\nsind noch Studierende „unterwegs“. Da nicht mehr alle Hochschulen die Daten ihrer Diplomstudiengänge\nmelden, sind diese Daten nicht vollständig. Noch immer werden neue Bachelor- und Masterstudiengänge in\ndiese Statistik aufgenommen. Die Rückmeldungen neuer Bachelor- und Masterstudiengänge findet jedoch\nnur noch vereinzelt statt.\nWir danken unseren Ansprechpartnerinnen und Ansprechpartnern in den Fachbereichen. Diese Statistik der\nChemiestudiengänge könnte ohne deren Mitarbeit und arbeitsintensive Unterstützung nicht in dieser Form\nerscheinen. Uns ist bewusst, dass die Sammlung der Daten auch im Jahr 2022, durch die mit der PandemieSituation einhergehende Verlagerung auf Online-Formate an den Hochschulen und vermehrtes Homeoffice,\nwieder unter besonderen Bedingungen stattfand. Ihnen und allen Beteiligten sei an dieser Stelle unser ausdrücklicher Dank für Ihren wertvollen Beitrag zum Zustandekommen der Statistik ausgesprochen.","language":"Deutsch","number-of-pages":"57","title":"Statistik der Chemiestudiengänge - Eine Umfrage der GDCh zu Chemiestudiengängen an Universitäten und Hochschulen in Deutschland 2021","title-short":"Statistik der Chemiestudiengänge 2021","URL":"https://www.gdch.de/fileadmin/blaetterkatalog/index.php?catalog=statistik_2021","author":[{"family":"Gesellschaft Deutscher Chemiker","given":""}],"accessed":{"date-parts":[["2023",6,23]]},"issued":{"date-parts":[["2021"]]}}}],"schema":"https://github.com/citation-style-language/schema/raw/master/csl-citation.json"} </w:instrText>
      </w:r>
      <w:r w:rsidR="26006A03" w:rsidRPr="23EE3B46">
        <w:rPr>
          <w:rStyle w:val="normaltextrun"/>
          <w:rFonts w:cs="Arial"/>
        </w:rPr>
        <w:fldChar w:fldCharType="separate"/>
      </w:r>
      <w:r>
        <w:t>[1]</w:t>
      </w:r>
      <w:r w:rsidR="26006A03" w:rsidRPr="23EE3B46">
        <w:rPr>
          <w:rStyle w:val="normaltextrun"/>
          <w:rFonts w:cs="Arial"/>
        </w:rPr>
        <w:fldChar w:fldCharType="end"/>
      </w:r>
      <w:r w:rsidRPr="23EE3B46">
        <w:rPr>
          <w:rStyle w:val="normaltextrun"/>
          <w:rFonts w:cs="Arial"/>
        </w:rPr>
        <w:t xml:space="preserve">. </w:t>
      </w:r>
      <w:r w:rsidRPr="23EE3B46">
        <w:rPr>
          <w:rFonts w:eastAsia="Segoe UI"/>
          <w:color w:val="333333"/>
        </w:rPr>
        <w:t xml:space="preserve">Diese Situation wird sich </w:t>
      </w:r>
      <w:r w:rsidR="00613B0C">
        <w:rPr>
          <w:rFonts w:eastAsia="Segoe UI"/>
          <w:color w:val="333333"/>
        </w:rPr>
        <w:t>in</w:t>
      </w:r>
      <w:r w:rsidRPr="23EE3B46">
        <w:rPr>
          <w:rFonts w:eastAsia="Segoe UI"/>
          <w:color w:val="333333"/>
        </w:rPr>
        <w:t xml:space="preserve"> in den Naturwissenschaften durch Unterrichtsausfall und Lehrermangel noch verstärken</w:t>
      </w:r>
      <w:r w:rsidRPr="23EE3B46">
        <w:rPr>
          <w:rStyle w:val="normaltextrun"/>
          <w:rFonts w:cs="Arial"/>
        </w:rPr>
        <w:t xml:space="preserve"> </w:t>
      </w:r>
      <w:r w:rsidR="26006A03" w:rsidRPr="23EE3B46">
        <w:rPr>
          <w:rStyle w:val="normaltextrun"/>
          <w:rFonts w:cs="Arial"/>
        </w:rPr>
        <w:fldChar w:fldCharType="begin"/>
      </w:r>
      <w:r w:rsidR="26006A03" w:rsidRPr="23EE3B46">
        <w:rPr>
          <w:rStyle w:val="normaltextrun"/>
          <w:rFonts w:cs="Arial"/>
        </w:rPr>
        <w:instrText xml:space="preserve"> ADDIN ZOTERO_ITEM CSL_CITATION {"citationID":"jAblcHAO","properties":{"formattedCitation":"[2]","plainCitation":"[2]","noteIndex":0},"citationItems":[{"id":38,"uris":["http://zotero.org/users/local/YaD6lZA6/items/I5PRN4ML"],"itemData":{"id":38,"type":"article-journal","abstract":"Schon heute wird in allen Bundesländern in den allgemeinbildenden Schulen der\nSekundarstufen I und II der Unterricht in MINT-Fächern (Mathematik, Informatik,\nNaturwissenschaften und Technik) in einem hohen Umfang von Lehrkräften erteilt, die über\nkeine Lehrbefähigung in dem jeweils unterrichteten Fach verfügen. Die Gefahr, dass fachfremd\nerteilter Unterricht fortgeführt und sogar noch ausgeweitet werden muss, ist unübersehbar: Bis\nAnfang der dreißiger Jahre wird etwa ein Drittel aller Lehrkräfte der allgemeinbildenden\nSchulen altersbedingt aus dem Schuldienst ausscheiden. Gleichzeitig werden die Zahlen der\nSchülerinnen und Schüler stark ansteigen.\nAngesichts dieser Perspektive ermittelt die hier vorgestellte Studie am Beispiel der\nallgemeinbildenden Schulen der Sekundarbereiche I und II Nordrhein-Westfalens die Zahlen\nder bis 2030 ausscheidenden Lehrkräfte, den künftigen Bedarf sowie das zu erwartende\nAngebot an Lehrkräften mit einer Lehrbefähigung in einem MINT-Fach. Die Primarstufe wird\nnicht einbezogen, da in Nordrhein-Westfalen alle Lehrkräfte der Grundschulen neben dem\nUnterrichtsfach Deutsch auch Mathematik studieren müssen und da für den\nnaturwissenschaftlichen Anteil des Sachunterrichts eine Aufteilung in einzelne Fächer\n(Biologie, Physik, Chemie) nicht vorgesehen ist.\nIn der folgenden Ergebniszusammenfassung und ebenso in der Langfassung der Studie werden\nwichtige Daten in Übersichten zusammengestellt. Diese durchnummerierten Übersichten\nbeziehen sich jeweils auf die im Anhang angefügten Tabellen. Zentrale Ergebnisse der\nUntersuchung sind:\nInsgesamt liegt die Vermutung nahe, dass die Nachwuchsprobleme, die in dieser Studie am\nBeispiel Nordrhein-Westfalens aufgezeigt werden, überall in \nDeutschland zu erwarten sein\nwerden. Es muss aber darauf verwiesen werden, dass dies einstweilen eine – wenn auch starke\n– Hypothese ist, die in weiteren landesspezifischen Untersuchungen überprüft werden sollte.","language":"de","source":"Zotero","title":"Lehrkräftemangel in den MINT-Fächern: Kein Ende in Sicht","author":[{"family":"Klemm","given":"Klaus"}]}}],"schema":"https://github.com/citation-style-language/schema/raw/master/csl-citation.json"} </w:instrText>
      </w:r>
      <w:r w:rsidR="26006A03" w:rsidRPr="23EE3B46">
        <w:rPr>
          <w:rStyle w:val="normaltextrun"/>
          <w:rFonts w:cs="Arial"/>
        </w:rPr>
        <w:fldChar w:fldCharType="separate"/>
      </w:r>
      <w:r>
        <w:t>[2]</w:t>
      </w:r>
      <w:r w:rsidR="26006A03" w:rsidRPr="23EE3B46">
        <w:rPr>
          <w:rStyle w:val="normaltextrun"/>
          <w:rFonts w:cs="Arial"/>
        </w:rPr>
        <w:fldChar w:fldCharType="end"/>
      </w:r>
      <w:r w:rsidRPr="23EE3B46">
        <w:rPr>
          <w:rStyle w:val="normaltextrun"/>
          <w:rFonts w:cs="Arial"/>
        </w:rPr>
        <w:t xml:space="preserve">. Als Konsequenz sind Schüler*innen verunsichert, trauen sich ein MINT-Studium nicht zu und orientieren sich an vermeintlich einfacheren Berufsbildern </w:t>
      </w:r>
      <w:r w:rsidR="26006A03" w:rsidRPr="23EE3B46">
        <w:rPr>
          <w:rStyle w:val="normaltextrun"/>
          <w:rFonts w:cs="Arial"/>
        </w:rPr>
        <w:fldChar w:fldCharType="begin"/>
      </w:r>
      <w:r w:rsidR="26006A03" w:rsidRPr="23EE3B46">
        <w:rPr>
          <w:rStyle w:val="normaltextrun"/>
          <w:rFonts w:cs="Arial"/>
        </w:rPr>
        <w:instrText xml:space="preserve"> ADDIN ZOTERO_ITEM CSL_CITATION {"citationID":"ojmQgaGw","properties":{"formattedCitation":"[3]","plainCitation":"[3]","noteIndex":0},"citationItems":[{"id":41,"uris":["http://zotero.org/users/local/YaD6lZA6/items/AJW47XIW"],"itemData":{"id":41,"type":"article-journal","abstract":"Die chemische Industrie beschäftigt überwiegend Mitarbeitende in Chemie-Kernberufen. Sie konkurriert aber auch in weiteren Berufen als Arbeitgeber mit anderen Branchen um Fachkräfte.","container-title":"Malin Gutachten","language":"de-DE","source":"www.iwkoeln.de","title":"Fachkräftecheck Chemie","URL":"https://www.iwkoeln.de/studien/lydia-malin-paula-risius-dirk-werner-fachkraeftecheck-chemie.html","author":[{"family":"Lydia","given":"Malin"},{"family":"Paula","given":"Risius"},{"family":"Dirk","given":"Werner"}],"accessed":{"date-parts":[["2023",6,23]]},"issued":{"date-parts":[["2021",11,9]]}}}],"schema":"https://github.com/citation-style-language/schema/raw/master/csl-citation.json"} </w:instrText>
      </w:r>
      <w:r w:rsidR="26006A03" w:rsidRPr="23EE3B46">
        <w:rPr>
          <w:rStyle w:val="normaltextrun"/>
          <w:rFonts w:cs="Arial"/>
        </w:rPr>
        <w:fldChar w:fldCharType="separate"/>
      </w:r>
      <w:r>
        <w:t>[3]</w:t>
      </w:r>
      <w:r w:rsidR="26006A03" w:rsidRPr="23EE3B46">
        <w:rPr>
          <w:rStyle w:val="normaltextrun"/>
          <w:rFonts w:cs="Arial"/>
        </w:rPr>
        <w:fldChar w:fldCharType="end"/>
      </w:r>
      <w:r w:rsidRPr="23EE3B46">
        <w:rPr>
          <w:rStyle w:val="normaltextrun"/>
          <w:rFonts w:cs="Arial"/>
        </w:rPr>
        <w:t xml:space="preserve">. Der demographische Wandel begünstigt den entstehenden Fachkräftemangel zusätzlich [4]. </w:t>
      </w:r>
      <w:commentRangeEnd w:id="1"/>
      <w:r w:rsidR="26006A03">
        <w:commentReference w:id="1"/>
      </w:r>
      <w:r w:rsidRPr="23EE3B46">
        <w:rPr>
          <w:rStyle w:val="normaltextrun"/>
          <w:rFonts w:cs="Arial"/>
        </w:rPr>
        <w:t xml:space="preserve">Im aktuellen Diskurs um Nachhaltigkeit und Klimawandel nimmt die Chemie einen besonderen Stellenwert ein. Nur mit gut ausgebildeten Fachkräften, sowohl aus der beruflichen als auch akademischen Bildung, sind die hohen Standards der deutschen Chemiebranche </w:t>
      </w:r>
      <w:r w:rsidR="00931128">
        <w:rPr>
          <w:rStyle w:val="normaltextrun"/>
          <w:rFonts w:cs="Arial"/>
        </w:rPr>
        <w:t>zukünftig</w:t>
      </w:r>
      <w:r w:rsidRPr="23EE3B46">
        <w:rPr>
          <w:rStyle w:val="normaltextrun"/>
          <w:rFonts w:cs="Arial"/>
        </w:rPr>
        <w:t xml:space="preserve"> zu halten [4]. Dafür fordern </w:t>
      </w:r>
      <w:r w:rsidR="007B7FD3">
        <w:rPr>
          <w:rStyle w:val="normaltextrun"/>
          <w:rFonts w:cs="Arial"/>
        </w:rPr>
        <w:t>die deutschen</w:t>
      </w:r>
      <w:r w:rsidRPr="23EE3B46">
        <w:rPr>
          <w:rStyle w:val="normaltextrun"/>
          <w:rFonts w:cs="Arial"/>
        </w:rPr>
        <w:t xml:space="preserve"> Chemieorganisationen eine deutliche Steigerung der Investitionen in Bildung</w:t>
      </w:r>
      <w:r w:rsidR="00B10C54">
        <w:rPr>
          <w:rStyle w:val="normaltextrun"/>
          <w:rFonts w:cs="Arial"/>
        </w:rPr>
        <w:t xml:space="preserve"> </w:t>
      </w:r>
      <w:r w:rsidRPr="23EE3B46">
        <w:rPr>
          <w:rStyle w:val="normaltextrun"/>
          <w:rFonts w:cs="Arial"/>
        </w:rPr>
        <w:t xml:space="preserve">und Forschung [5]. </w:t>
      </w:r>
      <w:r w:rsidRPr="23EE3B46">
        <w:rPr>
          <w:rStyle w:val="normaltextrun"/>
          <w:rFonts w:eastAsia="Times New Roman" w:cs="Arial"/>
          <w:lang w:eastAsia="de-DE"/>
        </w:rPr>
        <w:t xml:space="preserve">ChemikOER setzt sich zum Ziel, die Sichtbarkeit der Chemiestudiengänge zu verbessern und die schulische, universitäre und berufliche Bildung in ihrem Bildungsauftrag zu unterstützen. Das </w:t>
      </w:r>
      <w:r w:rsidRPr="23EE3B46">
        <w:rPr>
          <w:rStyle w:val="normaltextrun"/>
          <w:rFonts w:eastAsia="Times New Roman" w:cs="Arial"/>
          <w:b/>
          <w:bCs/>
          <w:lang w:eastAsia="de-DE"/>
        </w:rPr>
        <w:t xml:space="preserve">Netzwerk </w:t>
      </w:r>
      <w:r w:rsidRPr="23EE3B46">
        <w:rPr>
          <w:rStyle w:val="normaltextrun"/>
          <w:rFonts w:eastAsia="Times New Roman" w:cs="Arial"/>
          <w:lang w:eastAsia="de-DE"/>
        </w:rPr>
        <w:t xml:space="preserve">soll sich im Rahmen des Projektes </w:t>
      </w:r>
      <w:r w:rsidRPr="23EE3B46">
        <w:rPr>
          <w:rStyle w:val="normaltextrun"/>
          <w:rFonts w:eastAsia="Times New Roman" w:cs="Arial"/>
          <w:b/>
          <w:bCs/>
          <w:lang w:eastAsia="de-DE"/>
        </w:rPr>
        <w:t>etablieren</w:t>
      </w:r>
      <w:r w:rsidRPr="23EE3B46">
        <w:rPr>
          <w:rStyle w:val="normaltextrun"/>
          <w:rFonts w:eastAsia="Times New Roman" w:cs="Arial"/>
          <w:lang w:eastAsia="de-DE"/>
        </w:rPr>
        <w:t xml:space="preserve"> und mit </w:t>
      </w:r>
      <w:r w:rsidRPr="23EE3B46">
        <w:rPr>
          <w:rStyle w:val="normaltextrun"/>
          <w:rFonts w:eastAsia="Times New Roman" w:cs="Arial"/>
          <w:b/>
          <w:bCs/>
          <w:lang w:eastAsia="de-DE"/>
        </w:rPr>
        <w:t>weiteren OER-Akteuren</w:t>
      </w:r>
      <w:r w:rsidRPr="23EE3B46">
        <w:rPr>
          <w:rStyle w:val="normaltextrun"/>
          <w:rFonts w:eastAsia="Times New Roman" w:cs="Arial"/>
          <w:lang w:eastAsia="de-DE"/>
        </w:rPr>
        <w:t xml:space="preserve"> in den Austausch kommen. Ziel ist es den Zugan</w:t>
      </w:r>
      <w:commentRangeStart w:id="2"/>
      <w:r w:rsidRPr="23EE3B46">
        <w:rPr>
          <w:rStyle w:val="normaltextrun"/>
          <w:rFonts w:eastAsia="Times New Roman" w:cs="Arial"/>
          <w:lang w:eastAsia="de-DE"/>
        </w:rPr>
        <w:t xml:space="preserve">g, den </w:t>
      </w:r>
      <w:r w:rsidRPr="23EE3B46">
        <w:rPr>
          <w:rStyle w:val="normaltextrun"/>
          <w:rFonts w:eastAsia="Times New Roman" w:cs="Arial"/>
          <w:b/>
          <w:bCs/>
          <w:lang w:eastAsia="de-DE"/>
        </w:rPr>
        <w:t>Austausch und die Bereitstellung von offenen Lehr-/Lernformaten</w:t>
      </w:r>
      <w:r w:rsidRPr="23EE3B46">
        <w:rPr>
          <w:rStyle w:val="normaltextrun"/>
          <w:rFonts w:eastAsia="Times New Roman" w:cs="Arial"/>
          <w:lang w:eastAsia="de-DE"/>
        </w:rPr>
        <w:t xml:space="preserve"> zu </w:t>
      </w:r>
      <w:commentRangeEnd w:id="2"/>
      <w:r w:rsidR="26006A03">
        <w:commentReference w:id="2"/>
      </w:r>
      <w:r w:rsidRPr="23EE3B46">
        <w:rPr>
          <w:rStyle w:val="normaltextrun"/>
          <w:rFonts w:cs="Arial"/>
        </w:rPr>
        <w:t xml:space="preserve">ermöglichen. Die Erstellung und Digitalisierung von fachspezifischen, kompetenzorientierten OER ist jedoch mit hohem zeitlichem Aufwand verbunden. </w:t>
      </w:r>
      <w:commentRangeStart w:id="3"/>
      <w:r w:rsidRPr="23EE3B46">
        <w:rPr>
          <w:rStyle w:val="normaltextrun"/>
          <w:rFonts w:cs="Arial"/>
        </w:rPr>
        <w:t xml:space="preserve">Um die Prozesse zur Erstellung und Darbietung von </w:t>
      </w:r>
      <w:r w:rsidRPr="23EE3B46">
        <w:rPr>
          <w:rStyle w:val="normaltextrun"/>
          <w:rFonts w:cs="Arial"/>
          <w:b/>
          <w:bCs/>
        </w:rPr>
        <w:t>OER zu optimieren und professionalisieren</w:t>
      </w:r>
      <w:r w:rsidRPr="23EE3B46">
        <w:rPr>
          <w:rStyle w:val="normaltextrun"/>
          <w:rFonts w:cs="Arial"/>
        </w:rPr>
        <w:t>, sind toolgestützte Arbeitsabläufe unabdingbar</w:t>
      </w:r>
      <w:commentRangeEnd w:id="3"/>
      <w:r w:rsidR="26006A03">
        <w:commentReference w:id="3"/>
      </w:r>
      <w:r w:rsidRPr="23EE3B46">
        <w:rPr>
          <w:rStyle w:val="normaltextrun"/>
          <w:rFonts w:cs="Arial"/>
        </w:rPr>
        <w:t xml:space="preserve">. Durch toolgestützte Prozesse können </w:t>
      </w:r>
      <w:commentRangeStart w:id="4"/>
      <w:r w:rsidRPr="23EE3B46">
        <w:rPr>
          <w:rStyle w:val="normaltextrun"/>
          <w:rFonts w:cs="Arial"/>
        </w:rPr>
        <w:t xml:space="preserve">Lerninhalte nach vorgeschriebenen Leitlinien, </w:t>
      </w:r>
      <w:r w:rsidRPr="23EE3B46">
        <w:rPr>
          <w:rStyle w:val="normaltextrun"/>
          <w:rFonts w:cs="Arial"/>
          <w:b/>
          <w:bCs/>
        </w:rPr>
        <w:t>barrierefrei, individualisiert</w:t>
      </w:r>
      <w:r w:rsidRPr="23EE3B46">
        <w:rPr>
          <w:rStyle w:val="normaltextrun"/>
          <w:rFonts w:cs="Arial"/>
        </w:rPr>
        <w:t xml:space="preserve"> und </w:t>
      </w:r>
      <w:r w:rsidRPr="23EE3B46">
        <w:rPr>
          <w:rStyle w:val="normaltextrun"/>
          <w:rFonts w:cs="Arial"/>
          <w:b/>
          <w:bCs/>
        </w:rPr>
        <w:t xml:space="preserve">lizenzgerecht </w:t>
      </w:r>
      <w:r w:rsidRPr="23EE3B46">
        <w:rPr>
          <w:rStyle w:val="normaltextrun"/>
          <w:rFonts w:cs="Arial"/>
        </w:rPr>
        <w:t xml:space="preserve">entwickelt werden. </w:t>
      </w:r>
      <w:commentRangeEnd w:id="4"/>
      <w:r w:rsidR="26006A03">
        <w:commentReference w:id="4"/>
      </w:r>
      <w:r w:rsidRPr="23EE3B46">
        <w:rPr>
          <w:rStyle w:val="normaltextrun"/>
          <w:rFonts w:cs="Arial"/>
        </w:rPr>
        <w:t xml:space="preserve">Eine toolgestützte Darbietung von OER </w:t>
      </w:r>
      <w:r w:rsidR="005826FC">
        <w:rPr>
          <w:rStyle w:val="normaltextrun"/>
          <w:rFonts w:cs="Arial"/>
        </w:rPr>
        <w:t>erlaubt</w:t>
      </w:r>
      <w:r w:rsidRPr="23EE3B46">
        <w:rPr>
          <w:rStyle w:val="normaltextrun"/>
          <w:rFonts w:cs="Arial"/>
        </w:rPr>
        <w:t xml:space="preserve"> es, die Relevanz von Lerninhalten zu identifizieren und </w:t>
      </w:r>
      <w:r w:rsidRPr="23EE3B46">
        <w:rPr>
          <w:rStyle w:val="normaltextrun"/>
          <w:rFonts w:cs="Arial"/>
          <w:b/>
          <w:bCs/>
        </w:rPr>
        <w:t xml:space="preserve">systematisch </w:t>
      </w:r>
      <w:r w:rsidRPr="23EE3B46">
        <w:rPr>
          <w:rStyle w:val="normaltextrun"/>
          <w:rFonts w:cs="Arial"/>
        </w:rPr>
        <w:t xml:space="preserve">zu </w:t>
      </w:r>
      <w:r w:rsidRPr="23EE3B46">
        <w:rPr>
          <w:rStyle w:val="normaltextrun"/>
          <w:rFonts w:cs="Arial"/>
          <w:b/>
          <w:bCs/>
        </w:rPr>
        <w:t>erproben, anzupassen</w:t>
      </w:r>
      <w:r w:rsidRPr="23EE3B46">
        <w:rPr>
          <w:rStyle w:val="normaltextrun"/>
          <w:rFonts w:cs="Arial"/>
        </w:rPr>
        <w:t xml:space="preserve"> und zu </w:t>
      </w:r>
      <w:r w:rsidR="00C0019B">
        <w:rPr>
          <w:rStyle w:val="normaltextrun"/>
          <w:rFonts w:cs="Arial"/>
          <w:b/>
          <w:bCs/>
        </w:rPr>
        <w:t>etablieren</w:t>
      </w:r>
      <w:r w:rsidRPr="23EE3B46">
        <w:rPr>
          <w:rStyle w:val="normaltextrun"/>
          <w:rFonts w:cs="Arial"/>
        </w:rPr>
        <w:t>.</w:t>
      </w:r>
    </w:p>
    <w:p w14:paraId="0154BB3D" w14:textId="071FA343" w:rsidR="008A42F7" w:rsidRDefault="54FDCB41" w:rsidP="001E3F9C">
      <w:pPr>
        <w:spacing w:after="0"/>
        <w:rPr>
          <w:rStyle w:val="eop"/>
          <w:rFonts w:cs="Arial"/>
          <w:b/>
          <w:bCs/>
        </w:rPr>
      </w:pPr>
      <w:r w:rsidRPr="54FDCB41">
        <w:rPr>
          <w:rStyle w:val="eop"/>
          <w:rFonts w:cs="Arial"/>
          <w:i/>
          <w:iCs/>
        </w:rPr>
        <w:t>- Rahmenbedingungen</w:t>
      </w:r>
      <w:r w:rsidRPr="54FDCB41">
        <w:rPr>
          <w:rStyle w:val="eop"/>
          <w:rFonts w:cs="Arial"/>
          <w:b/>
          <w:bCs/>
        </w:rPr>
        <w:t xml:space="preserve"> </w:t>
      </w:r>
      <w:r w:rsidRPr="54FDCB41">
        <w:rPr>
          <w:rStyle w:val="eop"/>
          <w:rFonts w:cs="Arial"/>
          <w:b/>
          <w:bCs/>
          <w:highlight w:val="yellow"/>
        </w:rPr>
        <w:t>(</w:t>
      </w:r>
      <w:r w:rsidR="00613B0C">
        <w:rPr>
          <w:rStyle w:val="eop"/>
          <w:rFonts w:cs="Arial"/>
          <w:b/>
          <w:bCs/>
          <w:highlight w:val="yellow"/>
        </w:rPr>
        <w:t>1000</w:t>
      </w:r>
      <w:r w:rsidRPr="54FDCB41">
        <w:rPr>
          <w:rStyle w:val="eop"/>
          <w:rFonts w:cs="Arial"/>
          <w:b/>
          <w:bCs/>
          <w:highlight w:val="yellow"/>
        </w:rPr>
        <w:t xml:space="preserve"> von ca. 1000 Zeichen)</w:t>
      </w:r>
    </w:p>
    <w:p w14:paraId="63647C28" w14:textId="738DBB26" w:rsidR="3F7A13A6" w:rsidRDefault="23EE3B46" w:rsidP="23EE3B46">
      <w:pPr>
        <w:spacing w:after="0"/>
        <w:rPr>
          <w:rStyle w:val="normaltextrun"/>
          <w:rFonts w:cs="Arial"/>
        </w:rPr>
      </w:pPr>
      <w:r w:rsidRPr="23EE3B46">
        <w:rPr>
          <w:rStyle w:val="normaltextrun"/>
          <w:rFonts w:cs="Arial"/>
        </w:rPr>
        <w:t>ChemikOER startet im Januar 2024 mit 36 Monaten Laufzeit. Der Projekterfolg erfordert Expertise aus den Bereichen Chemie und Informatik</w:t>
      </w:r>
      <w:r w:rsidR="004D7467">
        <w:rPr>
          <w:rStyle w:val="normaltextrun"/>
          <w:rFonts w:cs="Arial"/>
        </w:rPr>
        <w:t xml:space="preserve"> und der</w:t>
      </w:r>
      <w:r w:rsidRPr="23EE3B46">
        <w:rPr>
          <w:rStyle w:val="normaltextrun"/>
          <w:rFonts w:cs="Arial"/>
        </w:rPr>
        <w:t xml:space="preserve"> digitale</w:t>
      </w:r>
      <w:r w:rsidR="004D7467">
        <w:rPr>
          <w:rStyle w:val="normaltextrun"/>
          <w:rFonts w:cs="Arial"/>
        </w:rPr>
        <w:t>n</w:t>
      </w:r>
      <w:r w:rsidRPr="23EE3B46">
        <w:rPr>
          <w:rStyle w:val="normaltextrun"/>
          <w:rFonts w:cs="Arial"/>
        </w:rPr>
        <w:t xml:space="preserve"> </w:t>
      </w:r>
      <w:r w:rsidR="004D7467">
        <w:rPr>
          <w:rStyle w:val="normaltextrun"/>
          <w:rFonts w:cs="Arial"/>
        </w:rPr>
        <w:t>Lehre</w:t>
      </w:r>
      <w:r w:rsidRPr="23EE3B46">
        <w:rPr>
          <w:rStyle w:val="normaltextrun"/>
          <w:rFonts w:cs="Arial"/>
        </w:rPr>
        <w:t xml:space="preserve">. </w:t>
      </w:r>
      <w:r w:rsidR="004D7467">
        <w:rPr>
          <w:rStyle w:val="normaltextrun"/>
          <w:rFonts w:cs="Arial"/>
        </w:rPr>
        <w:t xml:space="preserve">Der </w:t>
      </w:r>
      <w:r w:rsidRPr="23EE3B46">
        <w:rPr>
          <w:rStyle w:val="normaltextrun"/>
          <w:rFonts w:cs="Arial"/>
        </w:rPr>
        <w:t xml:space="preserve">Einblick in die Bildungssituation von Schulen, Hochschulen und Betrieben </w:t>
      </w:r>
      <w:r w:rsidR="004D7467">
        <w:rPr>
          <w:rStyle w:val="normaltextrun"/>
          <w:rFonts w:cs="Arial"/>
        </w:rPr>
        <w:t>ist</w:t>
      </w:r>
      <w:r w:rsidRPr="23EE3B46">
        <w:rPr>
          <w:rStyle w:val="normaltextrun"/>
          <w:rFonts w:cs="Arial"/>
        </w:rPr>
        <w:t xml:space="preserve"> von zentraler Bedeutung.</w:t>
      </w:r>
      <w:r w:rsidR="004D7467">
        <w:rPr>
          <w:rStyle w:val="normaltextrun"/>
          <w:rFonts w:cs="Arial"/>
        </w:rPr>
        <w:t xml:space="preserve"> Alle Projektpartner verfügen über die nötige fachliche, didaktische und rechtliche Expertise.</w:t>
      </w:r>
    </w:p>
    <w:p w14:paraId="514021A7" w14:textId="6FB6F054" w:rsidR="3F7A13A6" w:rsidRDefault="219E5EB2">
      <w:pPr>
        <w:spacing w:after="0"/>
        <w:rPr>
          <w:rStyle w:val="normaltextrun"/>
          <w:rFonts w:cs="Arial"/>
        </w:rPr>
      </w:pPr>
      <w:commentRangeStart w:id="5"/>
      <w:r w:rsidRPr="219E5EB2">
        <w:rPr>
          <w:rStyle w:val="normaltextrun"/>
          <w:rFonts w:cs="Arial"/>
        </w:rPr>
        <w:t xml:space="preserve">ChemikOER resultiert aus </w:t>
      </w:r>
      <w:r w:rsidRPr="219E5EB2">
        <w:rPr>
          <w:rStyle w:val="normaltextrun"/>
          <w:rFonts w:cs="Arial"/>
          <w:b/>
          <w:bCs/>
        </w:rPr>
        <w:t>spezifischen Bedarfen</w:t>
      </w:r>
      <w:r w:rsidRPr="219E5EB2">
        <w:rPr>
          <w:rStyle w:val="normaltextrun"/>
          <w:rFonts w:cs="Arial"/>
        </w:rPr>
        <w:t xml:space="preserve"> der MINT-Community, </w:t>
      </w:r>
      <w:r w:rsidR="00613B0C">
        <w:rPr>
          <w:rStyle w:val="normaltextrun"/>
          <w:rFonts w:cs="Arial"/>
        </w:rPr>
        <w:t>insb.</w:t>
      </w:r>
      <w:r w:rsidRPr="219E5EB2">
        <w:rPr>
          <w:rStyle w:val="normaltextrun"/>
          <w:rFonts w:cs="Arial"/>
        </w:rPr>
        <w:t xml:space="preserve"> der </w:t>
      </w:r>
      <w:r w:rsidRPr="219E5EB2">
        <w:rPr>
          <w:rStyle w:val="normaltextrun"/>
          <w:rFonts w:cs="Arial"/>
          <w:b/>
          <w:bCs/>
        </w:rPr>
        <w:t>Chemie</w:t>
      </w:r>
      <w:commentRangeEnd w:id="5"/>
      <w:r w:rsidR="23EE3B46">
        <w:commentReference w:id="5"/>
      </w:r>
      <w:r w:rsidR="00FD2FB4">
        <w:rPr>
          <w:rStyle w:val="normaltextrun"/>
          <w:rFonts w:cs="Arial"/>
          <w:b/>
          <w:bCs/>
        </w:rPr>
        <w:t xml:space="preserve">. </w:t>
      </w:r>
      <w:r w:rsidR="00FD2FB4" w:rsidRPr="00FD2FB4">
        <w:rPr>
          <w:rStyle w:val="normaltextrun"/>
          <w:rFonts w:cs="Arial"/>
        </w:rPr>
        <w:t>ChemikOER</w:t>
      </w:r>
      <w:r w:rsidR="00FD2FB4">
        <w:rPr>
          <w:rStyle w:val="normaltextrun"/>
          <w:rFonts w:cs="Arial"/>
          <w:b/>
          <w:bCs/>
        </w:rPr>
        <w:t xml:space="preserve"> </w:t>
      </w:r>
      <w:r w:rsidRPr="219E5EB2">
        <w:rPr>
          <w:rStyle w:val="normaltextrun"/>
          <w:rFonts w:cs="Arial"/>
        </w:rPr>
        <w:t xml:space="preserve">trägt durch die </w:t>
      </w:r>
      <w:r w:rsidRPr="219E5EB2">
        <w:rPr>
          <w:rStyle w:val="normaltextrun"/>
          <w:rFonts w:cs="Arial"/>
          <w:b/>
          <w:bCs/>
        </w:rPr>
        <w:t xml:space="preserve">Entwicklung, Erprobung </w:t>
      </w:r>
      <w:r w:rsidRPr="219E5EB2">
        <w:rPr>
          <w:rStyle w:val="normaltextrun"/>
          <w:rFonts w:cs="Arial"/>
        </w:rPr>
        <w:t xml:space="preserve">und </w:t>
      </w:r>
      <w:r w:rsidRPr="219E5EB2">
        <w:rPr>
          <w:rStyle w:val="normaltextrun"/>
          <w:rFonts w:cs="Arial"/>
          <w:b/>
          <w:bCs/>
        </w:rPr>
        <w:t xml:space="preserve">Etablierung </w:t>
      </w:r>
      <w:r w:rsidRPr="219E5EB2">
        <w:rPr>
          <w:rStyle w:val="normaltextrun"/>
          <w:rFonts w:cs="Arial"/>
        </w:rPr>
        <w:t xml:space="preserve">von </w:t>
      </w:r>
      <w:r w:rsidRPr="219E5EB2">
        <w:rPr>
          <w:rStyle w:val="normaltextrun"/>
          <w:rFonts w:cs="Arial"/>
          <w:b/>
          <w:bCs/>
        </w:rPr>
        <w:t xml:space="preserve">Rahmenbedingungen, Handlungspraktiken </w:t>
      </w:r>
      <w:r w:rsidRPr="219E5EB2">
        <w:rPr>
          <w:rStyle w:val="normaltextrun"/>
          <w:rFonts w:cs="Arial"/>
        </w:rPr>
        <w:t xml:space="preserve">und </w:t>
      </w:r>
      <w:r w:rsidRPr="003A22AA">
        <w:rPr>
          <w:rStyle w:val="normaltextrun"/>
          <w:rFonts w:cs="Arial"/>
          <w:b/>
          <w:bCs/>
        </w:rPr>
        <w:t xml:space="preserve">Services </w:t>
      </w:r>
      <w:r w:rsidRPr="219E5EB2">
        <w:rPr>
          <w:rStyle w:val="normaltextrun"/>
          <w:rFonts w:cs="Arial"/>
        </w:rPr>
        <w:t xml:space="preserve">zur </w:t>
      </w:r>
      <w:r w:rsidRPr="219E5EB2">
        <w:rPr>
          <w:rStyle w:val="normaltextrun"/>
          <w:rFonts w:cs="Arial"/>
          <w:b/>
          <w:bCs/>
        </w:rPr>
        <w:t xml:space="preserve">Professionalisierung </w:t>
      </w:r>
      <w:r w:rsidRPr="219E5EB2">
        <w:rPr>
          <w:rStyle w:val="normaltextrun"/>
          <w:rFonts w:cs="Arial"/>
        </w:rPr>
        <w:t xml:space="preserve">der </w:t>
      </w:r>
      <w:r w:rsidR="00613B0C" w:rsidRPr="00613B0C">
        <w:rPr>
          <w:rStyle w:val="normaltextrun"/>
          <w:rFonts w:cs="Arial"/>
          <w:b/>
          <w:bCs/>
        </w:rPr>
        <w:t>Netzwerkarbeit</w:t>
      </w:r>
      <w:r w:rsidR="00613B0C">
        <w:rPr>
          <w:rStyle w:val="normaltextrun"/>
          <w:rFonts w:cs="Arial"/>
        </w:rPr>
        <w:t xml:space="preserve"> bei und </w:t>
      </w:r>
      <w:r w:rsidR="00613B0C" w:rsidRPr="00613B0C">
        <w:rPr>
          <w:rStyle w:val="normaltextrun"/>
          <w:rFonts w:cs="Arial"/>
          <w:b/>
          <w:bCs/>
        </w:rPr>
        <w:t>erweitert</w:t>
      </w:r>
      <w:r w:rsidR="00613B0C">
        <w:rPr>
          <w:rStyle w:val="normaltextrun"/>
          <w:rFonts w:cs="Arial"/>
        </w:rPr>
        <w:t xml:space="preserve"> und </w:t>
      </w:r>
      <w:r w:rsidR="00613B0C" w:rsidRPr="00613B0C">
        <w:rPr>
          <w:rStyle w:val="normaltextrun"/>
          <w:rFonts w:cs="Arial"/>
          <w:b/>
          <w:bCs/>
        </w:rPr>
        <w:t>stärkt</w:t>
      </w:r>
      <w:r w:rsidR="00613B0C">
        <w:rPr>
          <w:rStyle w:val="normaltextrun"/>
          <w:rFonts w:cs="Arial"/>
        </w:rPr>
        <w:t xml:space="preserve"> die Community </w:t>
      </w:r>
      <w:r w:rsidR="00613B0C" w:rsidRPr="00613B0C">
        <w:rPr>
          <w:rStyle w:val="normaltextrun"/>
          <w:rFonts w:cs="Arial"/>
          <w:b/>
          <w:bCs/>
        </w:rPr>
        <w:t>immanent</w:t>
      </w:r>
      <w:r w:rsidR="00613B0C">
        <w:rPr>
          <w:rStyle w:val="normaltextrun"/>
          <w:rFonts w:cs="Arial"/>
        </w:rPr>
        <w:t>.</w:t>
      </w:r>
      <w:commentRangeStart w:id="6"/>
      <w:commentRangeEnd w:id="6"/>
      <w:r w:rsidR="23EE3B46">
        <w:commentReference w:id="6"/>
      </w:r>
      <w:r w:rsidRPr="219E5EB2">
        <w:rPr>
          <w:rStyle w:val="normaltextrun"/>
          <w:rFonts w:cs="Arial"/>
        </w:rPr>
        <w:t xml:space="preserve"> ChemikOER bezieht sich zunächst auf den Lernraum Sachsen und den Fachbereich Chemie. </w:t>
      </w:r>
      <w:commentRangeStart w:id="7"/>
      <w:r w:rsidRPr="219E5EB2">
        <w:rPr>
          <w:rStyle w:val="normaltextrun"/>
          <w:rFonts w:cs="Arial"/>
          <w:b/>
          <w:bCs/>
        </w:rPr>
        <w:t xml:space="preserve">Netzwerktreffen </w:t>
      </w:r>
      <w:r w:rsidR="00613B0C">
        <w:rPr>
          <w:rStyle w:val="normaltextrun"/>
          <w:rFonts w:cs="Arial"/>
          <w:b/>
          <w:bCs/>
        </w:rPr>
        <w:t>aktivieren</w:t>
      </w:r>
      <w:r w:rsidRPr="219E5EB2">
        <w:rPr>
          <w:rStyle w:val="normaltextrun"/>
          <w:rFonts w:cs="Arial"/>
          <w:b/>
          <w:bCs/>
        </w:rPr>
        <w:t xml:space="preserve"> </w:t>
      </w:r>
      <w:r w:rsidRPr="219E5EB2">
        <w:rPr>
          <w:rStyle w:val="normaltextrun"/>
          <w:rFonts w:cs="Arial"/>
        </w:rPr>
        <w:t xml:space="preserve">neue </w:t>
      </w:r>
      <w:r w:rsidRPr="219E5EB2">
        <w:rPr>
          <w:rStyle w:val="normaltextrun"/>
          <w:rFonts w:cs="Arial"/>
          <w:b/>
          <w:bCs/>
        </w:rPr>
        <w:t>OER</w:t>
      </w:r>
      <w:r w:rsidRPr="219E5EB2">
        <w:rPr>
          <w:rStyle w:val="normaltextrun"/>
          <w:rFonts w:cs="Arial"/>
        </w:rPr>
        <w:t>-</w:t>
      </w:r>
      <w:r w:rsidRPr="219E5EB2">
        <w:rPr>
          <w:rStyle w:val="normaltextrun"/>
          <w:rFonts w:cs="Arial"/>
          <w:b/>
          <w:bCs/>
        </w:rPr>
        <w:t xml:space="preserve">Akteure. Multiplikatorenkonzepte </w:t>
      </w:r>
      <w:r w:rsidRPr="219E5EB2">
        <w:rPr>
          <w:rStyle w:val="normaltextrun"/>
          <w:rFonts w:cs="Arial"/>
        </w:rPr>
        <w:t xml:space="preserve">adressieren </w:t>
      </w:r>
      <w:r w:rsidR="00613B0C">
        <w:rPr>
          <w:rStyle w:val="normaltextrun"/>
          <w:rFonts w:cs="Arial"/>
        </w:rPr>
        <w:t>insb.</w:t>
      </w:r>
      <w:r w:rsidRPr="219E5EB2">
        <w:rPr>
          <w:rStyle w:val="normaltextrun"/>
          <w:rFonts w:cs="Arial"/>
        </w:rPr>
        <w:t xml:space="preserve"> Referendar</w:t>
      </w:r>
      <w:r w:rsidR="00613B0C">
        <w:rPr>
          <w:rStyle w:val="normaltextrun"/>
          <w:rFonts w:cs="Arial"/>
        </w:rPr>
        <w:t>-</w:t>
      </w:r>
      <w:r w:rsidRPr="219E5EB2">
        <w:rPr>
          <w:rStyle w:val="normaltextrun"/>
          <w:rFonts w:cs="Arial"/>
        </w:rPr>
        <w:t xml:space="preserve"> und Lehrer</w:t>
      </w:r>
      <w:commentRangeStart w:id="8"/>
      <w:r w:rsidRPr="219E5EB2">
        <w:rPr>
          <w:rStyle w:val="normaltextrun"/>
          <w:rFonts w:cs="Arial"/>
        </w:rPr>
        <w:t>*innen.</w:t>
      </w:r>
      <w:commentRangeEnd w:id="7"/>
      <w:r w:rsidR="23EE3B46">
        <w:commentReference w:id="7"/>
      </w:r>
      <w:commentRangeEnd w:id="8"/>
      <w:r w:rsidR="23EE3B46">
        <w:commentReference w:id="8"/>
      </w:r>
      <w:r w:rsidRPr="219E5EB2">
        <w:rPr>
          <w:rStyle w:val="normaltextrun"/>
          <w:rFonts w:cs="Arial"/>
        </w:rPr>
        <w:t xml:space="preserve"> </w:t>
      </w:r>
      <w:commentRangeStart w:id="9"/>
      <w:r w:rsidRPr="219E5EB2">
        <w:rPr>
          <w:rStyle w:val="normaltextrun"/>
          <w:rFonts w:cs="Arial"/>
        </w:rPr>
        <w:t xml:space="preserve">Die Erstellung von </w:t>
      </w:r>
      <w:r w:rsidRPr="219E5EB2">
        <w:rPr>
          <w:rStyle w:val="normaltextrun"/>
          <w:rFonts w:cs="Arial"/>
          <w:b/>
          <w:bCs/>
        </w:rPr>
        <w:t>Leitlinien</w:t>
      </w:r>
      <w:r w:rsidRPr="219E5EB2">
        <w:rPr>
          <w:rStyle w:val="normaltextrun"/>
          <w:rFonts w:cs="Arial"/>
        </w:rPr>
        <w:t xml:space="preserve"> und </w:t>
      </w:r>
      <w:r w:rsidRPr="219E5EB2">
        <w:rPr>
          <w:rStyle w:val="normaltextrun"/>
          <w:rFonts w:cs="Arial"/>
          <w:b/>
          <w:bCs/>
        </w:rPr>
        <w:t>Best Practices</w:t>
      </w:r>
      <w:r w:rsidRPr="219E5EB2">
        <w:rPr>
          <w:rStyle w:val="normaltextrun"/>
          <w:rFonts w:cs="Arial"/>
        </w:rPr>
        <w:t xml:space="preserve"> ermöglicht die </w:t>
      </w:r>
      <w:r w:rsidRPr="003A22AA">
        <w:rPr>
          <w:rStyle w:val="normaltextrun"/>
          <w:rFonts w:cs="Arial"/>
          <w:b/>
          <w:bCs/>
        </w:rPr>
        <w:t xml:space="preserve">Übertragung </w:t>
      </w:r>
      <w:r w:rsidRPr="219E5EB2">
        <w:rPr>
          <w:rStyle w:val="normaltextrun"/>
          <w:rFonts w:cs="Arial"/>
        </w:rPr>
        <w:t xml:space="preserve">der Konzepte </w:t>
      </w:r>
      <w:r w:rsidRPr="219E5EB2">
        <w:rPr>
          <w:rStyle w:val="normaltextrun"/>
          <w:rFonts w:cs="Arial"/>
          <w:b/>
          <w:bCs/>
        </w:rPr>
        <w:t xml:space="preserve">regionsübergreifend </w:t>
      </w:r>
      <w:r w:rsidR="00613B0C">
        <w:rPr>
          <w:rStyle w:val="normaltextrun"/>
          <w:rFonts w:cs="Arial"/>
        </w:rPr>
        <w:t>und i</w:t>
      </w:r>
      <w:r w:rsidRPr="219E5EB2">
        <w:rPr>
          <w:rStyle w:val="normaltextrun"/>
          <w:rFonts w:cs="Arial"/>
        </w:rPr>
        <w:t xml:space="preserve">n andere </w:t>
      </w:r>
      <w:r w:rsidRPr="003A22AA">
        <w:rPr>
          <w:rStyle w:val="normaltextrun"/>
          <w:rFonts w:cs="Arial"/>
          <w:b/>
          <w:bCs/>
        </w:rPr>
        <w:t>Fachbereiche</w:t>
      </w:r>
      <w:r w:rsidRPr="219E5EB2">
        <w:rPr>
          <w:rStyle w:val="normaltextrun"/>
          <w:rFonts w:cs="Arial"/>
        </w:rPr>
        <w:t>.</w:t>
      </w:r>
      <w:commentRangeEnd w:id="9"/>
      <w:r w:rsidR="23EE3B46">
        <w:commentReference w:id="9"/>
      </w:r>
    </w:p>
    <w:p w14:paraId="668BD13D" w14:textId="77777777" w:rsidR="001E3F9C" w:rsidRDefault="001E3F9C" w:rsidP="001E3F9C">
      <w:pPr>
        <w:spacing w:after="0"/>
        <w:rPr>
          <w:rStyle w:val="normaltextrun"/>
          <w:rFonts w:cs="Arial"/>
        </w:rPr>
      </w:pPr>
    </w:p>
    <w:p w14:paraId="2E307E91" w14:textId="22D7EA46" w:rsidR="008A42F7" w:rsidRDefault="26006A03" w:rsidP="001E3F9C">
      <w:pPr>
        <w:spacing w:after="0"/>
        <w:rPr>
          <w:rStyle w:val="eop"/>
          <w:rFonts w:cs="Arial"/>
          <w:b/>
        </w:rPr>
      </w:pPr>
      <w:r w:rsidRPr="26006A03">
        <w:rPr>
          <w:rStyle w:val="eop"/>
          <w:rFonts w:cs="Arial"/>
          <w:b/>
          <w:bCs/>
        </w:rPr>
        <w:lastRenderedPageBreak/>
        <w:t>Darstellung des Vorhabens (maximal sechs Seiten)</w:t>
      </w:r>
    </w:p>
    <w:p w14:paraId="662486C0" w14:textId="16A534C6" w:rsidR="008A42F7" w:rsidRPr="008A42F7" w:rsidRDefault="688AE458" w:rsidP="001E3F9C">
      <w:pPr>
        <w:spacing w:after="0"/>
        <w:rPr>
          <w:rStyle w:val="eop"/>
          <w:rFonts w:cs="Arial"/>
          <w:i/>
        </w:rPr>
      </w:pPr>
      <w:r w:rsidRPr="5DAC7720">
        <w:rPr>
          <w:rStyle w:val="eop"/>
          <w:rFonts w:eastAsiaTheme="minorEastAsia"/>
          <w:i/>
        </w:rPr>
        <w:t>- Ausgangs- und Bedarfslage</w:t>
      </w:r>
    </w:p>
    <w:p w14:paraId="70F44A62" w14:textId="71E8037B" w:rsidR="008A42F7" w:rsidRPr="008A42F7" w:rsidRDefault="23EE3B46" w:rsidP="001E3F9C">
      <w:pPr>
        <w:spacing w:after="0"/>
        <w:rPr>
          <w:rStyle w:val="eop"/>
          <w:rFonts w:cs="Arial"/>
        </w:rPr>
      </w:pPr>
      <w:commentRangeStart w:id="10"/>
      <w:r w:rsidRPr="23EE3B46">
        <w:rPr>
          <w:rStyle w:val="eop"/>
          <w:rFonts w:cs="Arial"/>
        </w:rPr>
        <w:t xml:space="preserve">Im April 2023 </w:t>
      </w:r>
      <w:commentRangeEnd w:id="10"/>
      <w:r w:rsidR="54FDCB41">
        <w:commentReference w:id="10"/>
      </w:r>
      <w:r w:rsidRPr="23EE3B46">
        <w:rPr>
          <w:rStyle w:val="eop"/>
          <w:rFonts w:cs="Arial"/>
        </w:rPr>
        <w:t>gründete sich das Netzwerk „</w:t>
      </w:r>
      <w:r w:rsidRPr="23EE3B46">
        <w:rPr>
          <w:rStyle w:val="eop"/>
          <w:rFonts w:cs="Arial"/>
          <w:i/>
          <w:iCs/>
        </w:rPr>
        <w:t>E-Learning Chemie</w:t>
      </w:r>
      <w:r w:rsidRPr="23EE3B46">
        <w:rPr>
          <w:rStyle w:val="eop"/>
          <w:rFonts w:cs="Arial"/>
        </w:rPr>
        <w:t>“, um die  Digitalisierung von Lehrmaterialien aus dem chemischen Fachbereich zu zentralisieren. Zudem wurde in den drei Gründerhochschulen, der HTW Dresden, der TU Chemnitz und der TU Bergakademie Freiberg der stetige Rückgang von Studienanfängerzahlen in den MINT-Fächern und i</w:t>
      </w:r>
      <w:r w:rsidR="00613B0C">
        <w:rPr>
          <w:rStyle w:val="eop"/>
          <w:rFonts w:cs="Arial"/>
        </w:rPr>
        <w:t>nsb.</w:t>
      </w:r>
      <w:r w:rsidRPr="23EE3B46">
        <w:rPr>
          <w:rStyle w:val="eop"/>
          <w:rFonts w:cs="Arial"/>
        </w:rPr>
        <w:t xml:space="preserve"> in der Chemie, beobachtet. Dieser Trend hat sich deutschlandweit seit dem Jahr 2011/2012 verstetigt </w:t>
      </w:r>
      <w:r w:rsidR="54FDCB41" w:rsidRPr="23EE3B46">
        <w:rPr>
          <w:rStyle w:val="eop"/>
          <w:rFonts w:cs="Arial"/>
        </w:rPr>
        <w:fldChar w:fldCharType="begin"/>
      </w:r>
      <w:r w:rsidR="54FDCB41" w:rsidRPr="23EE3B46">
        <w:rPr>
          <w:rStyle w:val="eop"/>
          <w:rFonts w:cs="Arial"/>
        </w:rPr>
        <w:instrText xml:space="preserve"> ADDIN ZOTERO_ITEM CSL_CITATION {"citationID":"hTfeuksA","properties":{"formattedCitation":"[1], [4], [5]","plainCitation":"[1], [4], [5]","noteIndex":0},"citationItems":[{"id":31,"uris":["http://zotero.org/users/local/YaD6lZA6/items/T7QCAB2V"],"itemData":{"id":31,"type":"manuscript","abstract":"Die Gesellschaft Deutscher Chemiker erhebt seit 70 Jahren jährlich Angaben zur Zahl der Studierenden\nin unterschiedlichen Studienabschnitten, zu den abgelegten Prüfungen sowie Angaben zur Studiendauer.\nStichtag für die Erhebung ist der 31. Dezember. Weiter werden Daten zum Berufseinstieg der Studierenden\nnach Bachelor, Master und Promotion ermittelt. Damit bildet diese Broschüre die derzeitige Lage der chemierelevanten Studiengänge in der Bundesrepublik Deutschland ab. Die Angaben zu dieser Statistik werden der GDCh von den Chemiefachbereichen der Hochschulen zur Verfügung gestellt. Die Verantwortung\nfür die gelieferten Daten tragen die Ansprechpartnerinnen und Ansprechpartner der jeweiligen Hochschule.\nZur Historie der GDCh Statistik: Daten zum Studiengang Chemie werden bereits seit 1952 erhoben. Seit\n1977 werden die Studiengänge zur Lebensmittelchemie, seit 1988 zur Biochemie erfasst. 1991 wurde die\nStatistik um die Daten der neuen Bundesländer erweitert. Seit 1993 werden die Chemiestudiengänge an\nHochschulen für Angewandte Wissenschaften (HAW), ehemals Fachhochschulen, erhoben. Die Umstellung auf Bachelor- und Masterstudiengänge sowie der Studiengang Wirtschaftschemie wurden 2001 erstmals abgebildet. Für einen besseren Überblick der verschiedenen Bachelor- und Masterstudiengänge ist\neine Auflistung der Studiengänge, ihrer Namen und ihrer Regelstudienzeiten in den Tabellen 1 (Chemie), 15\n(Biochemie/Life Sciences) und 30 (Chemiestudiengänge an HAW) dargestellt.\nDie Umfrage zu den Studiengängen Chemie und Wirtschaftschemie wurde an 55 Universitäten und Technische Hochschulen gerichtet, an denen diese Studiengänge angeboten werden. In diesem Jahr haben 54\nHochschulen ihre Daten eingereicht. In die Umfrage zu Biochemie- und Life-Sciences-Studiengängen waren 36 verschiedene Hochschulen einbezogen, die einen eigenständigen Studiengang Biochemie oder Life\nSciences anbieten. 35 Hochschulen haben ihre Daten gemeldet. Die Umfrage zu den LebensmittelchemieStudiengängen wurde an 15 Hochschulen durchgeführt, von denen sich 14 an der Umfrage beteiligten. An\n24 verschiedenen HAW wurden chemierelevante Studiengänge abgefragt. 20 der angeschriebenen HAW\nlegten ihre Daten vor. Dies ist bei den Angaben zu den Studierendenzahlen sowie Abschlüssen zu berücksichtigen.\nZusätzlich zu den oben beschriebenen Daten wurde erfragt, an welchen Hochschulen kumulative Dissertationen alternativ zur Monographie möglich sind. Kumulative Dissertationen sind publikationsbasiert, d. h.\nPromovierende können ihre Dissertation durch Publikationen, die in Peer-Review anerkannten Fachzeitschriften zu einem inhaltlich zusammenhängenden Thema gehören und veröffentlicht wurden, verfassen.\nDie Bedingungen sind der Prüfungsordnung der jeweiligen Hochschule zu entnehmen. Unterschiede gibt es\nz. B. bei der notwendigen Anzahl Publikationen sowie der Relevanz der Autorenschaft/Erst-Autorenschaft.\nDemnach ist eine kumulative Promotion in der Chemie an 47 von 55 Hochschulen, in Biochemie an 23 von\n36 Hochschulen möglich.\nAn den meisten Universitäten sind die Diplomstudiengänge ausgelaufen; an einigen wenigen Universitäten\nsind noch Studierende „unterwegs“. Da nicht mehr alle Hochschulen die Daten ihrer Diplomstudiengänge\nmelden, sind diese Daten nicht vollständig. Noch immer werden neue Bachelor- und Masterstudiengänge in\ndiese Statistik aufgenommen. Die Rückmeldungen neuer Bachelor- und Masterstudiengänge findet jedoch\nnur noch vereinzelt statt.\nWir danken unseren Ansprechpartnerinnen und Ansprechpartnern in den Fachbereichen. Diese Statistik der\nChemiestudiengänge könnte ohne deren Mitarbeit und arbeitsintensive Unterstützung nicht in dieser Form\nerscheinen. Uns ist bewusst, dass die Sammlung der Daten auch im Jahr 2022, durch die mit der PandemieSituation einhergehende Verlagerung auf Online-Formate an den Hochschulen und vermehrtes Homeoffice,\nwieder unter besonderen Bedingungen stattfand. Ihnen und allen Beteiligten sei an dieser Stelle unser ausdrücklicher Dank für Ihren wertvollen Beitrag zum Zustandekommen der Statistik ausgesprochen.","language":"Deutsch","number-of-pages":"57","title":"Statistik der Chemiestudiengänge - Eine Umfrage der GDCh zu Chemiestudiengängen an Universitäten und Hochschulen in Deutschland 2021","title-short":"Statistik der Chemiestudiengänge 2021","URL":"https://www.gdch.de/fileadmin/blaetterkatalog/index.php?catalog=statistik_2021","author":[{"family":"Gesellschaft Deutscher Chemiker","given":""}],"accessed":{"date-parts":[["2023",6,23]]},"issued":{"date-parts":[["2021"]]}}},{"id":46,"uris":["http://zotero.org/users/local/YaD6lZA6/items/V3BK8FVE"],"itemData":{"id":46,"type":"webpage","abstract":"Die Statistik zeigt die Anzahl der Studienanfänger/-innen im ersten Hochschulsemester an Hochschulen in Deutschland nach ausgewählten Fächergruppen in den Studienjahren von 2004/2005 bis 2021/2022.","container-title":"Statista","language":"de","title":"Studienanfänger nach ausgewählten Fächergruppen bis 2021/2022","URL":"https://de.statista.com/statistik/daten/studie/181643/umfrage/studienanfaenger-an-hochschulen-nach-faechergruppen/","accessed":{"date-parts":[["2023",6,23]]}}},{"id":35,"uris":["http://zotero.org/users/local/YaD6lZA6/items/IAH3SJ4Q"],"itemData":{"id":35,"type":"webpage","abstract":"Die Statistik zeigt die Anzahl der MINT-Studienanfänger¹ an deutschen Hochschulen nach Geschlecht in den Studienjahren von 2007/2008 bis 2021/2022.","container-title":"Statista","language":"de","title":"MINT Studienanfänger an deutschen Hochschulen bis 2021/2022","URL":"https://de.statista.com/statistik/daten/studie/28346/umfrage/anzahl-der-mint-studienanfaenger/","accessed":{"date-parts":[["2023",6,23]]}}}],"schema":"https://github.com/citation-style-language/schema/raw/master/csl-citation.json"} </w:instrText>
      </w:r>
      <w:r w:rsidR="54FDCB41" w:rsidRPr="23EE3B46">
        <w:rPr>
          <w:rStyle w:val="eop"/>
          <w:rFonts w:cs="Arial"/>
        </w:rPr>
        <w:fldChar w:fldCharType="separate"/>
      </w:r>
      <w:r>
        <w:t>[1], [6], [7]</w:t>
      </w:r>
      <w:r w:rsidR="54FDCB41" w:rsidRPr="23EE3B46">
        <w:rPr>
          <w:rStyle w:val="eop"/>
          <w:rFonts w:cs="Arial"/>
        </w:rPr>
        <w:fldChar w:fldCharType="end"/>
      </w:r>
      <w:r w:rsidRPr="23EE3B46">
        <w:rPr>
          <w:rStyle w:val="eop"/>
          <w:rFonts w:cs="Arial"/>
        </w:rPr>
        <w:t xml:space="preserve">. Die Heterogenität der Studienanfänger*innen stellt sowohl die Lehrenden als auch Lernenden vor große Herausforderungen. Begründet auf der zunehmenden Verkürzung von schulischen Lernzeiten und damit verbunden Wissenslücken [2], ist der Übergang von Schule zum Studium oder zur Ausbildung eine wichtige und oftmals herausfordernde Phase. Insbesondere der Lehrermangel verschärft zukünftig die Situation </w:t>
      </w:r>
      <w:r w:rsidR="54FDCB41" w:rsidRPr="23EE3B46">
        <w:rPr>
          <w:rStyle w:val="eop"/>
          <w:rFonts w:cs="Arial"/>
        </w:rPr>
        <w:fldChar w:fldCharType="begin"/>
      </w:r>
      <w:r w:rsidR="54FDCB41" w:rsidRPr="23EE3B46">
        <w:rPr>
          <w:rStyle w:val="eop"/>
          <w:rFonts w:cs="Arial"/>
        </w:rPr>
        <w:instrText xml:space="preserve"> ADDIN ZOTERO_ITEM CSL_CITATION {"citationID":"0YI02DcL","properties":{"formattedCitation":"[2]","plainCitation":"[2]","noteIndex":0},"citationItems":[{"id":38,"uris":["http://zotero.org/users/local/YaD6lZA6/items/I5PRN4ML"],"itemData":{"id":38,"type":"article-journal","abstract":"Schon heute wird in allen Bundesländern in den allgemeinbildenden Schulen der\nSekundarstufen I und II der Unterricht in MINT-Fächern (Mathematik, Informatik,\nNaturwissenschaften und Technik) in einem hohen Umfang von Lehrkräften erteilt, die über\nkeine Lehrbefähigung in dem jeweils unterrichteten Fach verfügen. Die Gefahr, dass fachfremd\nerteilter Unterricht fortgeführt und sogar noch ausgeweitet werden muss, ist unübersehbar: Bis\nAnfang der dreißiger Jahre wird etwa ein Drittel aller Lehrkräfte der allgemeinbildenden\nSchulen altersbedingt aus dem Schuldienst ausscheiden. Gleichzeitig werden die Zahlen der\nSchülerinnen und Schüler stark ansteigen.\nAngesichts dieser Perspektive ermittelt die hier vorgestellte Studie am Beispiel der\nallgemeinbildenden Schulen der Sekundarbereiche I und II Nordrhein-Westfalens die Zahlen\nder bis 2030 ausscheidenden Lehrkräfte, den künftigen Bedarf sowie das zu erwartende\nAngebot an Lehrkräften mit einer Lehrbefähigung in einem MINT-Fach. Die Primarstufe wird\nnicht einbezogen, da in Nordrhein-Westfalen alle Lehrkräfte der Grundschulen neben dem\nUnterrichtsfach Deutsch auch Mathematik studieren müssen und da für den\nnaturwissenschaftlichen Anteil des Sachunterrichts eine Aufteilung in einzelne Fächer\n(Biologie, Physik, Chemie) nicht vorgesehen ist.\nIn der folgenden Ergebniszusammenfassung und ebenso in der Langfassung der Studie werden\nwichtige Daten in Übersichten zusammengestellt. Diese durchnummerierten Übersichten\nbeziehen sich jeweils auf die im Anhang angefügten Tabellen. Zentrale Ergebnisse der\nUntersuchung sind:\nInsgesamt liegt die Vermutung nahe, dass die Nachwuchsprobleme, die in dieser Studie am\nBeispiel Nordrhein-Westfalens aufgezeigt werden, überall in \nDeutschland zu erwarten sein\nwerden. Es muss aber darauf verwiesen werden, dass dies einstweilen eine – wenn auch starke\n– Hypothese ist, die in weiteren landesspezifischen Untersuchungen überprüft werden sollte.","language":"de","source":"Zotero","title":"Lehrkräftemangel in den MINT-Fächern: Kein Ende in Sicht","author":[{"family":"Klemm","given":"Klaus"}]}}],"schema":"https://github.com/citation-style-language/schema/raw/master/csl-citation.json"} </w:instrText>
      </w:r>
      <w:r w:rsidR="54FDCB41" w:rsidRPr="23EE3B46">
        <w:rPr>
          <w:rStyle w:val="eop"/>
          <w:rFonts w:cs="Arial"/>
        </w:rPr>
        <w:fldChar w:fldCharType="separate"/>
      </w:r>
      <w:r>
        <w:t>[2]</w:t>
      </w:r>
      <w:r w:rsidR="54FDCB41" w:rsidRPr="23EE3B46">
        <w:rPr>
          <w:rStyle w:val="eop"/>
          <w:rFonts w:cs="Arial"/>
        </w:rPr>
        <w:fldChar w:fldCharType="end"/>
      </w:r>
      <w:r w:rsidRPr="23EE3B46">
        <w:rPr>
          <w:rStyle w:val="eop"/>
          <w:rFonts w:cs="Arial"/>
        </w:rPr>
        <w:t xml:space="preserve">. </w:t>
      </w:r>
      <w:commentRangeStart w:id="11"/>
      <w:r w:rsidRPr="23EE3B46">
        <w:rPr>
          <w:rStyle w:val="eop"/>
          <w:rFonts w:cs="Arial"/>
        </w:rPr>
        <w:t>ChemikOER begegnet diesem Problem, indem es die Bedarfe aus hochschulischer und beruflicher Bildung, mit dem Angebot aus den Schulen abgleicht. Ziel ist eine deutliche Verbesserung des Studien- oder Ausbildungseinstiegs, indem die OER-Community sich speziell den für diesen Übergangsprozess eigenen Bedarfen der Lehrenden und Lernenden widmet.</w:t>
      </w:r>
      <w:commentRangeEnd w:id="11"/>
      <w:r w:rsidR="54FDCB41">
        <w:commentReference w:id="11"/>
      </w:r>
    </w:p>
    <w:p w14:paraId="2412485A" w14:textId="1EEA2C4F" w:rsidR="2062E156" w:rsidRDefault="3FDD35B8" w:rsidP="001E3F9C">
      <w:pPr>
        <w:pStyle w:val="berschrift2"/>
        <w:numPr>
          <w:ilvl w:val="1"/>
          <w:numId w:val="0"/>
        </w:numPr>
        <w:rPr>
          <w:rStyle w:val="eop"/>
          <w:rFonts w:ascii="Arial" w:hAnsi="Arial" w:cs="Arial"/>
          <w:i/>
          <w:color w:val="auto"/>
          <w:sz w:val="22"/>
          <w:szCs w:val="22"/>
        </w:rPr>
      </w:pPr>
      <w:r w:rsidRPr="6F6658D1">
        <w:rPr>
          <w:rStyle w:val="eop"/>
          <w:rFonts w:ascii="Arial" w:hAnsi="Arial" w:cs="Arial"/>
          <w:i/>
          <w:color w:val="auto"/>
          <w:sz w:val="22"/>
          <w:szCs w:val="22"/>
        </w:rPr>
        <w:t xml:space="preserve">- </w:t>
      </w:r>
      <w:r w:rsidRPr="3FDD35B8">
        <w:rPr>
          <w:rStyle w:val="eop"/>
          <w:rFonts w:ascii="Arial" w:hAnsi="Arial" w:cs="Arial"/>
          <w:i/>
          <w:iCs/>
          <w:color w:val="auto"/>
          <w:sz w:val="22"/>
          <w:szCs w:val="22"/>
        </w:rPr>
        <w:t xml:space="preserve">Projektvorhaben, Effekte für Community, Praxisnähe, </w:t>
      </w:r>
      <w:r w:rsidR="770537C1" w:rsidRPr="770537C1">
        <w:rPr>
          <w:rStyle w:val="eop"/>
          <w:rFonts w:ascii="Arial" w:hAnsi="Arial" w:cs="Arial"/>
          <w:i/>
          <w:iCs/>
          <w:color w:val="auto"/>
          <w:sz w:val="22"/>
          <w:szCs w:val="22"/>
        </w:rPr>
        <w:t>Bedarfsorientierung</w:t>
      </w:r>
      <w:r w:rsidRPr="3FDD35B8">
        <w:rPr>
          <w:rStyle w:val="eop"/>
          <w:rFonts w:ascii="Arial" w:hAnsi="Arial" w:cs="Arial"/>
          <w:i/>
          <w:iCs/>
          <w:color w:val="auto"/>
          <w:sz w:val="22"/>
          <w:szCs w:val="22"/>
        </w:rPr>
        <w:t xml:space="preserve"> </w:t>
      </w:r>
      <w:r w:rsidR="000C5528">
        <w:t> </w:t>
      </w:r>
    </w:p>
    <w:p w14:paraId="303CC121" w14:textId="197B469C" w:rsidR="008A42F7" w:rsidRPr="0027021F" w:rsidRDefault="00B202F6">
      <w:pPr>
        <w:spacing w:after="0"/>
        <w:rPr>
          <w:rStyle w:val="eop"/>
          <w:rFonts w:asciiTheme="majorHAnsi" w:eastAsiaTheme="majorEastAsia" w:hAnsiTheme="majorHAnsi" w:cs="Arial"/>
          <w:b/>
          <w:bCs/>
          <w:color w:val="2E74B5" w:themeColor="accent1" w:themeShade="BF"/>
          <w:kern w:val="2"/>
          <w:sz w:val="26"/>
          <w:szCs w:val="26"/>
          <w14:ligatures w14:val="standardContextual"/>
        </w:rPr>
      </w:pPr>
      <w:r>
        <w:rPr>
          <w:noProof/>
          <w:lang w:eastAsia="de-DE"/>
        </w:rPr>
        <mc:AlternateContent>
          <mc:Choice Requires="wps">
            <w:drawing>
              <wp:anchor distT="0" distB="0" distL="114300" distR="114300" simplePos="0" relativeHeight="251658244" behindDoc="0" locked="0" layoutInCell="1" allowOverlap="1" wp14:anchorId="07532256" wp14:editId="2EB6D400">
                <wp:simplePos x="0" y="0"/>
                <wp:positionH relativeFrom="column">
                  <wp:posOffset>-234091</wp:posOffset>
                </wp:positionH>
                <wp:positionV relativeFrom="paragraph">
                  <wp:posOffset>3499654</wp:posOffset>
                </wp:positionV>
                <wp:extent cx="2884170" cy="635"/>
                <wp:effectExtent l="0" t="0" r="0" b="0"/>
                <wp:wrapSquare wrapText="bothSides"/>
                <wp:docPr id="405555249" name="Textfeld 405555249"/>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wps:spPr>
                      <wps:txbx>
                        <w:txbxContent>
                          <w:p w14:paraId="4CC568D0" w14:textId="1D567363" w:rsidR="00B202F6" w:rsidRPr="00736B69" w:rsidRDefault="00B202F6" w:rsidP="003A22AA">
                            <w:pPr>
                              <w:pStyle w:val="Beschriftung"/>
                              <w:rPr>
                                <w:rFonts w:cs="Arial"/>
                                <w:noProof/>
                              </w:rPr>
                            </w:pPr>
                            <w:r>
                              <w:t xml:space="preserve">Abbildung </w:t>
                            </w:r>
                            <w:fldSimple w:instr=" SEQ Abbildung \* ARABIC ">
                              <w:r>
                                <w:rPr>
                                  <w:noProof/>
                                </w:rPr>
                                <w:t>1</w:t>
                              </w:r>
                            </w:fldSimple>
                            <w:r>
                              <w:t>: Iterativer Prozess zur Etablierung von OE</w:t>
                            </w:r>
                            <w:r w:rsidR="003A22AA">
                              <w: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532256" id="_x0000_t202" coordsize="21600,21600" o:spt="202" path="m,l,21600r21600,l21600,xe">
                <v:stroke joinstyle="miter"/>
                <v:path gradientshapeok="t" o:connecttype="rect"/>
              </v:shapetype>
              <v:shape id="Textfeld 405555249" o:spid="_x0000_s1026" type="#_x0000_t202" style="position:absolute;left:0;text-align:left;margin-left:-18.45pt;margin-top:275.55pt;width:227.1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0FD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c4Xiw+zT5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ZKvRd+IAAAALAQAADwAAAGRycy9kb3ducmV2LnhtbEyPsU7DMBCGdyTewTokFtQ6&#10;adIUQpyqqmCApSJ06ebG1zgQn6PYacPbY1hgvLtP/31/sZ5Mx844uNaSgHgeAUOqrWqpEbB/f57d&#10;A3NekpKdJRTwhQ7W5fVVIXNlL/SG58o3LISQy6UA7X2fc+5qjUa6ue2Rwu1kByN9GIeGq0FeQrjp&#10;+CKKMm5kS+GDlj1uNdaf1WgE7NLDTt+Np6fXTZoML/txm300lRC3N9PmEZjHyf/B8KMf1KEMTkc7&#10;knKsEzBLsoeAClgu4xhYINJ4lQA7/m4WwMuC/+9QfgMAAP//AwBQSwECLQAUAAYACAAAACEAtoM4&#10;kv4AAADhAQAAEwAAAAAAAAAAAAAAAAAAAAAAW0NvbnRlbnRfVHlwZXNdLnhtbFBLAQItABQABgAI&#10;AAAAIQA4/SH/1gAAAJQBAAALAAAAAAAAAAAAAAAAAC8BAABfcmVscy8ucmVsc1BLAQItABQABgAI&#10;AAAAIQBdn0FDFQIAADgEAAAOAAAAAAAAAAAAAAAAAC4CAABkcnMvZTJvRG9jLnhtbFBLAQItABQA&#10;BgAIAAAAIQBkq9F34gAAAAsBAAAPAAAAAAAAAAAAAAAAAG8EAABkcnMvZG93bnJldi54bWxQSwUG&#10;AAAAAAQABADzAAAAfgUAAAAA&#10;" stroked="f">
                <v:textbox style="mso-fit-shape-to-text:t" inset="0,0,0,0">
                  <w:txbxContent>
                    <w:p w14:paraId="4CC568D0" w14:textId="1D567363" w:rsidR="00B202F6" w:rsidRPr="00736B69" w:rsidRDefault="00B202F6" w:rsidP="003A22AA">
                      <w:pPr>
                        <w:pStyle w:val="Beschriftung"/>
                        <w:rPr>
                          <w:rFonts w:cs="Arial"/>
                          <w:noProof/>
                        </w:rPr>
                      </w:pPr>
                      <w:r>
                        <w:t xml:space="preserve">Abbildung </w:t>
                      </w:r>
                      <w:fldSimple w:instr=" SEQ Abbildung \* ARABIC ">
                        <w:r>
                          <w:rPr>
                            <w:noProof/>
                          </w:rPr>
                          <w:t>1</w:t>
                        </w:r>
                      </w:fldSimple>
                      <w:r>
                        <w:t>: Iterativer Prozess zur Etablierung von OE</w:t>
                      </w:r>
                      <w:r w:rsidR="003A22AA">
                        <w:t>P</w:t>
                      </w:r>
                    </w:p>
                  </w:txbxContent>
                </v:textbox>
                <w10:wrap type="square"/>
              </v:shape>
            </w:pict>
          </mc:Fallback>
        </mc:AlternateContent>
      </w:r>
      <w:r w:rsidR="000C5528">
        <w:rPr>
          <w:rStyle w:val="eop"/>
          <w:rFonts w:cs="Arial"/>
          <w:i/>
          <w:iCs/>
          <w:noProof/>
          <w:lang w:eastAsia="de-DE"/>
        </w:rPr>
        <w:drawing>
          <wp:anchor distT="0" distB="0" distL="114300" distR="114300" simplePos="0" relativeHeight="251658243" behindDoc="1" locked="0" layoutInCell="1" allowOverlap="1" wp14:anchorId="29683D45" wp14:editId="6DF06897">
            <wp:simplePos x="0" y="0"/>
            <wp:positionH relativeFrom="column">
              <wp:posOffset>-223520</wp:posOffset>
            </wp:positionH>
            <wp:positionV relativeFrom="paragraph">
              <wp:posOffset>408305</wp:posOffset>
            </wp:positionV>
            <wp:extent cx="2884170" cy="3009900"/>
            <wp:effectExtent l="0" t="0" r="0" b="0"/>
            <wp:wrapSquare wrapText="bothSides"/>
            <wp:docPr id="1303088960" name="Grafik 130308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23EE3B46" w:rsidRPr="23EE3B46">
        <w:rPr>
          <w:rStyle w:val="eop"/>
          <w:rFonts w:cs="Arial"/>
        </w:rPr>
        <w:t xml:space="preserve">ChemikOER vernetzt Hochschulen, Schulen und überbetriebliche Berufsbildungsstätten, um die Bedarfe der Berufsbildungsstätten und Hochschulen mit der Situation in den Schulen abzugleichen und das </w:t>
      </w:r>
      <w:r w:rsidR="23EE3B46" w:rsidRPr="23EE3B46">
        <w:rPr>
          <w:rStyle w:val="eop"/>
          <w:rFonts w:cs="Arial"/>
          <w:b/>
          <w:bCs/>
        </w:rPr>
        <w:t>Ungleichgewicht</w:t>
      </w:r>
      <w:r w:rsidR="23EE3B46" w:rsidRPr="23EE3B46">
        <w:rPr>
          <w:rStyle w:val="eop"/>
          <w:rFonts w:cs="Arial"/>
        </w:rPr>
        <w:t xml:space="preserve"> mit OER-Angeboten </w:t>
      </w:r>
      <w:r w:rsidR="23EE3B46" w:rsidRPr="23EE3B46">
        <w:rPr>
          <w:rStyle w:val="eop"/>
          <w:rFonts w:cs="Arial"/>
          <w:b/>
          <w:bCs/>
        </w:rPr>
        <w:t>auszubalancieren</w:t>
      </w:r>
      <w:r w:rsidR="23EE3B46" w:rsidRPr="23EE3B46">
        <w:rPr>
          <w:rStyle w:val="eop"/>
          <w:rFonts w:cs="Arial"/>
        </w:rPr>
        <w:t xml:space="preserve">. Das digitale Zusatzangebot von offenen Lehr- und Lernmaterialien soll Schüler*innen, als auch Lehrende ansprechen. Es stellt ein </w:t>
      </w:r>
      <w:r w:rsidR="23EE3B46" w:rsidRPr="23EE3B46">
        <w:rPr>
          <w:rStyle w:val="eop"/>
          <w:rFonts w:cs="Arial"/>
          <w:b/>
          <w:bCs/>
        </w:rPr>
        <w:t xml:space="preserve">Unterstützungsangebot </w:t>
      </w:r>
      <w:r w:rsidR="23EE3B46" w:rsidRPr="23EE3B46">
        <w:rPr>
          <w:rStyle w:val="eop"/>
          <w:rFonts w:cs="Arial"/>
        </w:rPr>
        <w:t xml:space="preserve">dar, um notwendige fachliche Grundvoraussetzungen zu stärken und zu schaffenund damit der akademischen und der beruflichen Bildung interessierten und </w:t>
      </w:r>
      <w:r w:rsidR="23EE3B46" w:rsidRPr="23EE3B46">
        <w:rPr>
          <w:rStyle w:val="eop"/>
          <w:rFonts w:cs="Arial"/>
          <w:b/>
          <w:bCs/>
        </w:rPr>
        <w:t>qualifizierten Nachwuchs</w:t>
      </w:r>
      <w:r w:rsidR="23EE3B46" w:rsidRPr="23EE3B46">
        <w:rPr>
          <w:rStyle w:val="eop"/>
          <w:rFonts w:cs="Arial"/>
        </w:rPr>
        <w:t xml:space="preserve"> </w:t>
      </w:r>
      <w:r w:rsidR="23EE3B46" w:rsidRPr="23EE3B46">
        <w:rPr>
          <w:rStyle w:val="eop"/>
          <w:rFonts w:cs="Arial"/>
          <w:b/>
          <w:bCs/>
        </w:rPr>
        <w:t>sichern</w:t>
      </w:r>
      <w:r w:rsidR="23EE3B46" w:rsidRPr="23EE3B46">
        <w:rPr>
          <w:rStyle w:val="eop"/>
          <w:rFonts w:cs="Arial"/>
        </w:rPr>
        <w:t xml:space="preserve">.  Um das Angebot an </w:t>
      </w:r>
      <w:r w:rsidR="23EE3B46" w:rsidRPr="23EE3B46">
        <w:rPr>
          <w:rStyle w:val="eop"/>
          <w:rFonts w:cs="Arial"/>
          <w:b/>
          <w:bCs/>
        </w:rPr>
        <w:t>OER praxisnah</w:t>
      </w:r>
      <w:r w:rsidR="23EE3B46" w:rsidRPr="23EE3B46">
        <w:rPr>
          <w:rStyle w:val="eop"/>
          <w:rFonts w:cs="Arial"/>
        </w:rPr>
        <w:t xml:space="preserve"> zu gestalten, werden die offenen Lehr-/Lernmaterialien unter Berücksichtigung aller Stakeholder toolgestützt entwickelt und dargeboten. </w:t>
      </w:r>
      <w:commentRangeStart w:id="12"/>
      <w:commentRangeEnd w:id="12"/>
      <w:r w:rsidR="0027021F">
        <w:commentReference w:id="12"/>
      </w:r>
      <w:r w:rsidR="23EE3B46" w:rsidRPr="23EE3B46">
        <w:rPr>
          <w:rStyle w:val="eop"/>
          <w:rFonts w:cs="Arial"/>
        </w:rPr>
        <w:t xml:space="preserve">Die toolgestützte Darbietung ermöglicht es </w:t>
      </w:r>
      <w:commentRangeStart w:id="13"/>
      <w:r w:rsidR="23EE3B46" w:rsidRPr="23EE3B46">
        <w:rPr>
          <w:rStyle w:val="eop"/>
          <w:rFonts w:cs="Arial"/>
        </w:rPr>
        <w:t xml:space="preserve">im Sinne von </w:t>
      </w:r>
      <w:r w:rsidR="23EE3B46" w:rsidRPr="23EE3B46">
        <w:rPr>
          <w:rStyle w:val="eop"/>
          <w:rFonts w:cs="Arial"/>
          <w:b/>
          <w:bCs/>
        </w:rPr>
        <w:t>Open Educational Practice</w:t>
      </w:r>
      <w:r w:rsidR="23EE3B46" w:rsidRPr="23EE3B46">
        <w:rPr>
          <w:rStyle w:val="eop"/>
          <w:rFonts w:cs="Arial"/>
        </w:rPr>
        <w:t xml:space="preserve"> (OEP) </w:t>
      </w:r>
      <w:r w:rsidR="00B70B10">
        <w:rPr>
          <w:rStyle w:val="eop"/>
          <w:rFonts w:cs="Arial"/>
        </w:rPr>
        <w:t>iterativ</w:t>
      </w:r>
      <w:r w:rsidR="23EE3B46" w:rsidRPr="23EE3B46">
        <w:rPr>
          <w:rStyle w:val="eop"/>
          <w:rFonts w:cs="Arial"/>
          <w:b/>
          <w:bCs/>
        </w:rPr>
        <w:t xml:space="preserve">OER </w:t>
      </w:r>
      <w:r w:rsidR="23EE3B46" w:rsidRPr="23EE3B46">
        <w:rPr>
          <w:rStyle w:val="eop"/>
          <w:rFonts w:cs="Arial"/>
        </w:rPr>
        <w:t xml:space="preserve">exemplarisch zu </w:t>
      </w:r>
      <w:r w:rsidR="23EE3B46" w:rsidRPr="23EE3B46">
        <w:rPr>
          <w:rStyle w:val="eop"/>
          <w:rFonts w:cs="Arial"/>
          <w:b/>
          <w:bCs/>
        </w:rPr>
        <w:t xml:space="preserve">erproben </w:t>
      </w:r>
      <w:r w:rsidR="23EE3B46" w:rsidRPr="23EE3B46">
        <w:rPr>
          <w:rStyle w:val="eop"/>
          <w:rFonts w:cs="Arial"/>
        </w:rPr>
        <w:t xml:space="preserve">und basierend auf der </w:t>
      </w:r>
      <w:r w:rsidR="23EE3B46" w:rsidRPr="23EE3B46">
        <w:rPr>
          <w:rStyle w:val="eop"/>
          <w:rFonts w:cs="Arial"/>
          <w:b/>
          <w:bCs/>
        </w:rPr>
        <w:t xml:space="preserve">Evaluierung </w:t>
      </w:r>
      <w:r w:rsidR="23EE3B46" w:rsidRPr="23EE3B46">
        <w:rPr>
          <w:rStyle w:val="eop"/>
          <w:rFonts w:cs="Arial"/>
        </w:rPr>
        <w:t xml:space="preserve">des Nutzerverhaltens die OER fortlaufend zu adaptieren und </w:t>
      </w:r>
      <w:r w:rsidR="23EE3B46" w:rsidRPr="23EE3B46">
        <w:rPr>
          <w:rStyle w:val="eop"/>
          <w:rFonts w:cs="Arial"/>
          <w:b/>
          <w:bCs/>
        </w:rPr>
        <w:t xml:space="preserve">optimieren </w:t>
      </w:r>
      <w:r w:rsidR="23EE3B46" w:rsidRPr="23EE3B46">
        <w:rPr>
          <w:rStyle w:val="eop"/>
          <w:rFonts w:cs="Arial"/>
        </w:rPr>
        <w:t>(Abb. 1)</w:t>
      </w:r>
      <w:commentRangeEnd w:id="13"/>
      <w:r w:rsidR="0027021F">
        <w:commentReference w:id="13"/>
      </w:r>
      <w:r w:rsidR="23EE3B46" w:rsidRPr="23EE3B46">
        <w:rPr>
          <w:rStyle w:val="eop"/>
          <w:rFonts w:cs="Arial"/>
        </w:rPr>
        <w:t xml:space="preserve">. Die toolgestützte Entwicklung der </w:t>
      </w:r>
      <w:r w:rsidR="23EE3B46" w:rsidRPr="23EE3B46">
        <w:rPr>
          <w:rStyle w:val="eop"/>
          <w:rFonts w:cs="Arial"/>
          <w:b/>
          <w:bCs/>
        </w:rPr>
        <w:t xml:space="preserve">OER </w:t>
      </w:r>
      <w:r w:rsidR="23EE3B46" w:rsidRPr="23EE3B46">
        <w:rPr>
          <w:rStyle w:val="eop"/>
          <w:rFonts w:cs="Arial"/>
        </w:rPr>
        <w:lastRenderedPageBreak/>
        <w:t xml:space="preserve">dient als Service zur </w:t>
      </w:r>
      <w:r w:rsidR="23EE3B46" w:rsidRPr="23EE3B46">
        <w:rPr>
          <w:rStyle w:val="eop"/>
          <w:rFonts w:cs="Arial"/>
          <w:b/>
          <w:bCs/>
        </w:rPr>
        <w:t>professionellen Erstellung</w:t>
      </w:r>
      <w:r w:rsidR="23EE3B46" w:rsidRPr="23EE3B46">
        <w:rPr>
          <w:rStyle w:val="eop"/>
          <w:rFonts w:cs="Arial"/>
        </w:rPr>
        <w:t xml:space="preserve"> von offenen Lehr- und Lerninhalten innerhalb der Community</w:t>
      </w:r>
      <w:r w:rsidR="23EE3B46" w:rsidRPr="23EE3B46">
        <w:rPr>
          <w:rStyle w:val="eop"/>
          <w:rFonts w:cs="Arial"/>
          <w:b/>
          <w:bCs/>
        </w:rPr>
        <w:t>.</w:t>
      </w:r>
    </w:p>
    <w:p w14:paraId="75884E76" w14:textId="61B16D65" w:rsidR="3E139D8C" w:rsidRDefault="119CD868" w:rsidP="001E3F9C">
      <w:pPr>
        <w:pStyle w:val="berschrift2"/>
        <w:numPr>
          <w:ilvl w:val="1"/>
          <w:numId w:val="0"/>
        </w:numPr>
      </w:pPr>
      <w:r w:rsidRPr="0FB51614">
        <w:rPr>
          <w:rStyle w:val="eop"/>
          <w:rFonts w:ascii="Arial" w:eastAsia="Arial" w:hAnsi="Arial" w:cs="Arial"/>
          <w:i/>
          <w:color w:val="auto"/>
          <w:sz w:val="22"/>
          <w:szCs w:val="22"/>
        </w:rPr>
        <w:t>-</w:t>
      </w:r>
      <w:r w:rsidR="75D59A55" w:rsidRPr="0FB51614">
        <w:rPr>
          <w:rStyle w:val="eop"/>
          <w:rFonts w:ascii="Arial" w:eastAsia="Arial" w:hAnsi="Arial" w:cs="Arial"/>
          <w:i/>
          <w:color w:val="auto"/>
          <w:sz w:val="22"/>
          <w:szCs w:val="22"/>
        </w:rPr>
        <w:t xml:space="preserve"> Stärkung, Erweiterung und Vernetzung von Communities</w:t>
      </w:r>
      <w:r w:rsidRPr="0FB51614">
        <w:rPr>
          <w:rStyle w:val="eop"/>
          <w:rFonts w:ascii="Arial" w:eastAsia="Arial" w:hAnsi="Arial" w:cs="Arial"/>
          <w:i/>
          <w:color w:val="auto"/>
          <w:sz w:val="22"/>
          <w:szCs w:val="22"/>
        </w:rPr>
        <w:t xml:space="preserve">, Bausteinumsetzung, </w:t>
      </w:r>
      <w:r w:rsidR="3E139D8C" w:rsidRPr="0FB51614">
        <w:rPr>
          <w:rStyle w:val="eop"/>
          <w:rFonts w:ascii="Arial" w:eastAsia="Arial" w:hAnsi="Arial" w:cs="Arial"/>
          <w:i/>
          <w:color w:val="auto"/>
          <w:sz w:val="22"/>
          <w:szCs w:val="22"/>
        </w:rPr>
        <w:t>Beziehung</w:t>
      </w:r>
      <w:r w:rsidR="3E139D8C" w:rsidRPr="3E139D8C">
        <w:rPr>
          <w:rStyle w:val="eop"/>
          <w:rFonts w:ascii="Arial" w:hAnsi="Arial" w:cs="Arial"/>
          <w:i/>
          <w:iCs/>
          <w:color w:val="auto"/>
          <w:sz w:val="22"/>
          <w:szCs w:val="22"/>
        </w:rPr>
        <w:t xml:space="preserve"> </w:t>
      </w:r>
      <w:r w:rsidRPr="3E139D8C">
        <w:rPr>
          <w:rStyle w:val="eop"/>
          <w:rFonts w:ascii="Arial" w:hAnsi="Arial" w:cs="Arial"/>
          <w:i/>
          <w:color w:val="auto"/>
          <w:sz w:val="22"/>
          <w:szCs w:val="22"/>
        </w:rPr>
        <w:t>zwischen den Arbeitsbereichen</w:t>
      </w:r>
      <w:r w:rsidR="3E139D8C" w:rsidRPr="3E139D8C">
        <w:rPr>
          <w:rStyle w:val="eop"/>
          <w:rFonts w:ascii="Arial" w:hAnsi="Arial" w:cs="Arial"/>
          <w:i/>
          <w:iCs/>
          <w:color w:val="auto"/>
          <w:sz w:val="22"/>
          <w:szCs w:val="22"/>
        </w:rPr>
        <w:t>,</w:t>
      </w:r>
      <w:r w:rsidR="75D59A55" w:rsidRPr="3E139D8C">
        <w:rPr>
          <w:rStyle w:val="eop"/>
          <w:rFonts w:ascii="Arial" w:hAnsi="Arial" w:cs="Arial"/>
          <w:i/>
          <w:color w:val="auto"/>
          <w:sz w:val="22"/>
          <w:szCs w:val="22"/>
        </w:rPr>
        <w:t xml:space="preserve"> Zielvorstellung </w:t>
      </w:r>
    </w:p>
    <w:p w14:paraId="14FD93D8" w14:textId="25E300C1" w:rsidR="0027021F" w:rsidRPr="00526566" w:rsidRDefault="001E3F9C" w:rsidP="001E3F9C">
      <w:pPr>
        <w:spacing w:after="0"/>
        <w:rPr>
          <w:rFonts w:eastAsia="Segoe UI" w:cs="Arial"/>
          <w:color w:val="333333"/>
        </w:rPr>
      </w:pPr>
      <w:r>
        <w:rPr>
          <w:noProof/>
          <w:lang w:eastAsia="de-DE"/>
        </w:rPr>
        <w:drawing>
          <wp:anchor distT="0" distB="0" distL="114300" distR="114300" simplePos="0" relativeHeight="251658241" behindDoc="1" locked="0" layoutInCell="1" allowOverlap="1" wp14:anchorId="058271E4" wp14:editId="109F330C">
            <wp:simplePos x="0" y="0"/>
            <wp:positionH relativeFrom="margin">
              <wp:align>right</wp:align>
            </wp:positionH>
            <wp:positionV relativeFrom="paragraph">
              <wp:posOffset>716915</wp:posOffset>
            </wp:positionV>
            <wp:extent cx="4456430" cy="2769235"/>
            <wp:effectExtent l="0" t="0" r="1270" b="0"/>
            <wp:wrapTight wrapText="bothSides">
              <wp:wrapPolygon edited="0">
                <wp:start x="0" y="149"/>
                <wp:lineTo x="0" y="20654"/>
                <wp:lineTo x="21514" y="20654"/>
                <wp:lineTo x="21514" y="149"/>
                <wp:lineTo x="0" y="149"/>
              </wp:wrapPolygon>
            </wp:wrapTight>
            <wp:docPr id="633656879" name="Grafik 633656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6430" cy="276923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58240" behindDoc="0" locked="0" layoutInCell="1" allowOverlap="1" wp14:anchorId="096438AC" wp14:editId="0E2683ED">
                <wp:simplePos x="0" y="0"/>
                <wp:positionH relativeFrom="margin">
                  <wp:posOffset>1695450</wp:posOffset>
                </wp:positionH>
                <wp:positionV relativeFrom="paragraph">
                  <wp:posOffset>3334385</wp:posOffset>
                </wp:positionV>
                <wp:extent cx="3996055" cy="635"/>
                <wp:effectExtent l="0" t="0" r="4445" b="0"/>
                <wp:wrapSquare wrapText="bothSides"/>
                <wp:docPr id="5" name="Textfeld 5"/>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wps:spPr>
                      <wps:txbx>
                        <w:txbxContent>
                          <w:p w14:paraId="38F48A86" w14:textId="4B223840" w:rsidR="00526566" w:rsidRPr="00526566" w:rsidRDefault="00526566" w:rsidP="00526566">
                            <w:pPr>
                              <w:pStyle w:val="Beschriftung"/>
                            </w:pPr>
                            <w:r>
                              <w:t xml:space="preserve">Abbildung </w:t>
                            </w:r>
                            <w:r>
                              <w:fldChar w:fldCharType="begin"/>
                            </w:r>
                            <w:r>
                              <w:instrText>SEQ Abbildung \* ARABIC</w:instrText>
                            </w:r>
                            <w:r>
                              <w:fldChar w:fldCharType="separate"/>
                            </w:r>
                            <w:r w:rsidR="00B202F6">
                              <w:rPr>
                                <w:noProof/>
                              </w:rPr>
                              <w:t>2</w:t>
                            </w:r>
                            <w:r>
                              <w:fldChar w:fldCharType="end"/>
                            </w:r>
                            <w:r>
                              <w:t>. Schematische Darstellung des Projektablaufes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438AC" id="Textfeld 5" o:spid="_x0000_s1027" type="#_x0000_t202" style="position:absolute;left:0;text-align:left;margin-left:133.5pt;margin-top:262.55pt;width:314.65pt;height:.0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1BGQIAAD8EAAAOAAAAZHJzL2Uyb0RvYy54bWysU8Fu2zAMvQ/YPwi6L05aJFiDOEWWIsOA&#10;oC2QDj0rshwLkEWNUmJnXz9KtpOu22nYRaZJihTfe1zct7VhJ4Veg835ZDTmTFkJhbaHnH9/2Xz6&#10;zJkPwhbCgFU5PyvP75cfPywaN1c3UIEpFDIqYv28cTmvQnDzLPOyUrXwI3DKUrAErEWgXzxkBYqG&#10;qtcmuxmPZ1kDWDgEqbwn70MX5MtUvyyVDE9l6VVgJuf0tpBOTOc+ntlyIeYHFK7Ssn+G+IdX1EJb&#10;anop9SCCYEfUf5SqtUTwUIaRhDqDstRSpRlomsn43TS7SjiVZiFwvLvA5P9fWfl42rlnZKH9Ai0R&#10;GAFpnJ97csZ52hLr+KWXMooThOcLbKoNTJLz9u5uNp5OOZMUm9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AFCLpjiAAAACwEAAA8AAABkcnMvZG93bnJldi54bWxMj8FOwzAQRO9I/IO1&#10;SFwQdZq2oYQ4VVXBoVwqQi/c3HgbB+J1ZDtt+PsaLnCcndHsm2I1mo6d0PnWkoDpJAGGVFvVUiNg&#10;//5yvwTmgyQlO0so4Bs9rMrrq0Lmyp7pDU9VaFgsIZ9LATqEPufc1xqN9BPbI0XvaJ2RIUrXcOXk&#10;OZabjqdJknEjW4oftOxxo7H+qgYjYDf/2Om74fj8up7P3HY/bLLPphLi9mZcPwELOIa/MPzgR3Qo&#10;I9PBDqQ86wSk2UPcEgQs0sUUWEwsH7MZsMPvJQVeFvz/hvICAAD//wMAUEsBAi0AFAAGAAgAAAAh&#10;ALaDOJL+AAAA4QEAABMAAAAAAAAAAAAAAAAAAAAAAFtDb250ZW50X1R5cGVzXS54bWxQSwECLQAU&#10;AAYACAAAACEAOP0h/9YAAACUAQAACwAAAAAAAAAAAAAAAAAvAQAAX3JlbHMvLnJlbHNQSwECLQAU&#10;AAYACAAAACEA8PWtQRkCAAA/BAAADgAAAAAAAAAAAAAAAAAuAgAAZHJzL2Uyb0RvYy54bWxQSwEC&#10;LQAUAAYACAAAACEAAUIumOIAAAALAQAADwAAAAAAAAAAAAAAAABzBAAAZHJzL2Rvd25yZXYueG1s&#10;UEsFBgAAAAAEAAQA8wAAAIIFAAAAAA==&#10;" stroked="f">
                <v:textbox style="mso-fit-shape-to-text:t" inset="0,0,0,0">
                  <w:txbxContent>
                    <w:p w14:paraId="38F48A86" w14:textId="4B223840" w:rsidR="00526566" w:rsidRPr="00526566" w:rsidRDefault="00526566" w:rsidP="00526566">
                      <w:pPr>
                        <w:pStyle w:val="Beschriftung"/>
                      </w:pPr>
                      <w:r>
                        <w:t xml:space="preserve">Abbildung </w:t>
                      </w:r>
                      <w:r>
                        <w:fldChar w:fldCharType="begin"/>
                      </w:r>
                      <w:r>
                        <w:instrText>SEQ Abbildung \* ARABIC</w:instrText>
                      </w:r>
                      <w:r>
                        <w:fldChar w:fldCharType="separate"/>
                      </w:r>
                      <w:r w:rsidR="00B202F6">
                        <w:rPr>
                          <w:noProof/>
                        </w:rPr>
                        <w:t>2</w:t>
                      </w:r>
                      <w:r>
                        <w:fldChar w:fldCharType="end"/>
                      </w:r>
                      <w:r>
                        <w:t>. Schematische Darstellung des Projektablaufes</w:t>
                      </w:r>
                    </w:p>
                  </w:txbxContent>
                </v:textbox>
                <w10:wrap type="square" anchorx="margin"/>
              </v:shape>
            </w:pict>
          </mc:Fallback>
        </mc:AlternateContent>
      </w:r>
      <w:r w:rsidR="0027021F" w:rsidRPr="0027021F">
        <w:rPr>
          <w:rFonts w:eastAsia="Arial" w:cs="Arial"/>
        </w:rPr>
        <w:t xml:space="preserve">Das Ziel </w:t>
      </w:r>
      <w:r w:rsidR="0027021F">
        <w:rPr>
          <w:rFonts w:eastAsia="Arial" w:cs="Arial"/>
        </w:rPr>
        <w:t xml:space="preserve">von ChemikOER </w:t>
      </w:r>
      <w:r w:rsidR="0027021F" w:rsidRPr="0027021F">
        <w:rPr>
          <w:rFonts w:eastAsia="Arial" w:cs="Arial"/>
        </w:rPr>
        <w:t>ist der Aufbau eines Netzwerkes, das</w:t>
      </w:r>
      <w:r w:rsidR="0027021F" w:rsidRPr="0027021F">
        <w:rPr>
          <w:rStyle w:val="eop"/>
          <w:rFonts w:eastAsia="Arial" w:cs="Arial"/>
        </w:rPr>
        <w:t xml:space="preserve"> eigenständig OER/OEP im Fachgebiet Chemie entwickelt, erprobt und im Lernal</w:t>
      </w:r>
      <w:r w:rsidR="0027021F" w:rsidRPr="0027021F">
        <w:rPr>
          <w:rFonts w:eastAsia="Arial" w:cs="Arial"/>
        </w:rPr>
        <w:t>ltag</w:t>
      </w:r>
      <w:r w:rsidR="0027021F" w:rsidRPr="0027021F">
        <w:rPr>
          <w:rStyle w:val="eop"/>
          <w:rFonts w:eastAsia="Arial" w:cs="Arial"/>
        </w:rPr>
        <w:t xml:space="preserve"> etabliert</w:t>
      </w:r>
      <w:r w:rsidR="0027021F" w:rsidRPr="0027021F">
        <w:rPr>
          <w:rFonts w:eastAsia="Arial" w:cs="Arial"/>
        </w:rPr>
        <w:t xml:space="preserve">. </w:t>
      </w:r>
      <w:r w:rsidR="0027021F" w:rsidRPr="0027021F">
        <w:rPr>
          <w:rStyle w:val="eop"/>
          <w:rFonts w:eastAsia="Arial" w:cs="Arial"/>
        </w:rPr>
        <w:t>Die freien Lernressourcen erhöhen die Bildungschancen und Bildungsgerechtigkeit. Sie dienen zur</w:t>
      </w:r>
      <w:r w:rsidR="0027021F" w:rsidRPr="0027021F">
        <w:rPr>
          <w:rStyle w:val="eop"/>
          <w:rFonts w:eastAsia="Arial" w:cs="Arial"/>
          <w:color w:val="D13438"/>
        </w:rPr>
        <w:t xml:space="preserve"> </w:t>
      </w:r>
      <w:r w:rsidR="0027021F" w:rsidRPr="0027021F">
        <w:rPr>
          <w:rStyle w:val="eop"/>
          <w:rFonts w:eastAsia="Arial" w:cs="Arial"/>
        </w:rPr>
        <w:t>Abmilderung von Wissenslücken junger Menschen, als Orientierungshilfe zur Berufsbildung oder Studien</w:t>
      </w:r>
      <w:r w:rsidR="00E25B0D">
        <w:rPr>
          <w:rStyle w:val="eop"/>
          <w:rFonts w:eastAsia="Arial" w:cs="Arial"/>
        </w:rPr>
        <w:t>wahl und zur Ho</w:t>
      </w:r>
      <w:r w:rsidR="0027021F" w:rsidRPr="0027021F">
        <w:rPr>
          <w:rStyle w:val="eop"/>
          <w:rFonts w:eastAsia="Arial" w:cs="Arial"/>
        </w:rPr>
        <w:t>mogenisierung der Chemiekenntnisse von Studienanfängern.</w:t>
      </w:r>
      <w:r>
        <w:rPr>
          <w:rStyle w:val="eop"/>
          <w:rFonts w:eastAsia="Arial" w:cs="Arial"/>
        </w:rPr>
        <w:t xml:space="preserve"> </w:t>
      </w:r>
      <w:commentRangeStart w:id="14"/>
      <w:r w:rsidR="54FDCB41" w:rsidRPr="54FDCB41">
        <w:rPr>
          <w:rFonts w:eastAsia="Segoe UI" w:cs="Arial"/>
          <w:color w:val="333333"/>
        </w:rPr>
        <w:t xml:space="preserve">Durch Gewinnung neuer </w:t>
      </w:r>
      <w:commentRangeEnd w:id="14"/>
      <w:r w:rsidR="26006A03">
        <w:commentReference w:id="14"/>
      </w:r>
      <w:r w:rsidR="54FDCB41" w:rsidRPr="54FDCB41">
        <w:rPr>
          <w:rFonts w:eastAsia="Segoe UI" w:cs="Arial"/>
          <w:color w:val="333333"/>
        </w:rPr>
        <w:t>OER-Akteure und Erprobung neuartiger Kooperationsmodelle zwischen Schulen</w:t>
      </w:r>
      <w:r w:rsidR="00D220FC">
        <w:rPr>
          <w:rFonts w:eastAsia="Segoe UI" w:cs="Arial"/>
          <w:color w:val="333333"/>
        </w:rPr>
        <w:t>, überbetrieblichen Bildungsstätten</w:t>
      </w:r>
      <w:r w:rsidR="54FDCB41" w:rsidRPr="54FDCB41">
        <w:rPr>
          <w:rFonts w:eastAsia="Segoe UI" w:cs="Arial"/>
          <w:color w:val="333333"/>
        </w:rPr>
        <w:t xml:space="preserve"> und Hochschulen wird ein Netzwerk aufgebaut (</w:t>
      </w:r>
      <w:r w:rsidR="54FDCB41" w:rsidRPr="3D9B5027">
        <w:rPr>
          <w:rFonts w:eastAsia="Segoe UI" w:cs="Arial"/>
          <w:b/>
          <w:color w:val="333333"/>
        </w:rPr>
        <w:t>I, AP1, Abb. 2</w:t>
      </w:r>
      <w:r w:rsidR="54FDCB41" w:rsidRPr="54FDCB41">
        <w:rPr>
          <w:rFonts w:eastAsia="Segoe UI" w:cs="Arial"/>
          <w:color w:val="333333"/>
        </w:rPr>
        <w:t xml:space="preserve">), dass </w:t>
      </w:r>
      <w:r w:rsidR="00221C8F">
        <w:rPr>
          <w:rFonts w:eastAsia="Segoe UI" w:cs="Arial"/>
          <w:color w:val="333333"/>
        </w:rPr>
        <w:t xml:space="preserve">bereits </w:t>
      </w:r>
      <w:r w:rsidR="54FDCB41" w:rsidRPr="54FDCB41">
        <w:rPr>
          <w:rFonts w:eastAsia="Segoe UI" w:cs="Arial"/>
          <w:color w:val="333333"/>
        </w:rPr>
        <w:t>vorhanden</w:t>
      </w:r>
      <w:r w:rsidR="00221C8F">
        <w:rPr>
          <w:rFonts w:eastAsia="Segoe UI" w:cs="Arial"/>
          <w:color w:val="333333"/>
        </w:rPr>
        <w:t>e</w:t>
      </w:r>
      <w:r w:rsidR="54FDCB41" w:rsidRPr="54FDCB41">
        <w:rPr>
          <w:rFonts w:eastAsia="Segoe UI" w:cs="Arial"/>
          <w:color w:val="333333"/>
        </w:rPr>
        <w:t xml:space="preserve"> digitale Lehrmaterialien zielgruppenangepasst als OER bereitstellt (</w:t>
      </w:r>
      <w:r w:rsidR="54FDCB41" w:rsidRPr="54FDCB41">
        <w:rPr>
          <w:rFonts w:eastAsia="Segoe UI" w:cs="Arial"/>
          <w:b/>
          <w:bCs/>
          <w:color w:val="333333"/>
        </w:rPr>
        <w:t xml:space="preserve">II, </w:t>
      </w:r>
      <w:r w:rsidR="54FDCB41" w:rsidRPr="3D9B5027">
        <w:rPr>
          <w:rFonts w:eastAsia="Segoe UI" w:cs="Arial"/>
          <w:b/>
          <w:color w:val="333333"/>
        </w:rPr>
        <w:t>AP2/3, Abb. 2</w:t>
      </w:r>
      <w:r w:rsidR="54FDCB41" w:rsidRPr="3D9B5027">
        <w:rPr>
          <w:rFonts w:eastAsia="Segoe UI" w:cs="Arial"/>
          <w:color w:val="333333"/>
        </w:rPr>
        <w:t>).</w:t>
      </w:r>
      <w:r w:rsidR="54FDCB41" w:rsidRPr="54FDCB41">
        <w:rPr>
          <w:rFonts w:eastAsia="Segoe UI" w:cs="Arial"/>
          <w:color w:val="333333"/>
        </w:rPr>
        <w:t xml:space="preserve"> Im Folgenden werden Handlungspraktiken und Vorgehensweisen zur Entwicklung von OEP und OER, erprobt und </w:t>
      </w:r>
      <w:r w:rsidR="3EDA302C" w:rsidRPr="3EDA302C">
        <w:rPr>
          <w:rFonts w:eastAsia="Segoe UI" w:cs="Arial"/>
          <w:color w:val="333333"/>
        </w:rPr>
        <w:t>evaluiert</w:t>
      </w:r>
      <w:r w:rsidR="54FDCB41" w:rsidRPr="54FDCB41">
        <w:rPr>
          <w:rFonts w:eastAsia="Segoe UI" w:cs="Arial"/>
          <w:color w:val="333333"/>
        </w:rPr>
        <w:t xml:space="preserve"> </w:t>
      </w:r>
      <w:r w:rsidR="54FDCB41" w:rsidRPr="3D9B5027">
        <w:rPr>
          <w:rFonts w:eastAsia="Segoe UI" w:cs="Arial"/>
          <w:color w:val="333333"/>
        </w:rPr>
        <w:t>(</w:t>
      </w:r>
      <w:r w:rsidR="54FDCB41" w:rsidRPr="3D9B5027">
        <w:rPr>
          <w:rFonts w:eastAsia="Segoe UI" w:cs="Arial"/>
          <w:b/>
          <w:color w:val="333333"/>
        </w:rPr>
        <w:t>AP4, Abb. 2)</w:t>
      </w:r>
      <w:r w:rsidR="54FDCB41" w:rsidRPr="54FDCB41">
        <w:rPr>
          <w:rFonts w:eastAsia="Segoe UI" w:cs="Arial"/>
          <w:color w:val="333333"/>
        </w:rPr>
        <w:t>. Flankierende Forschungsaktivitäten (</w:t>
      </w:r>
      <w:r w:rsidR="54FDCB41" w:rsidRPr="54FDCB41">
        <w:rPr>
          <w:rFonts w:eastAsia="Segoe UI" w:cs="Arial"/>
          <w:b/>
          <w:bCs/>
          <w:color w:val="333333"/>
        </w:rPr>
        <w:t>IV, Abb. 2</w:t>
      </w:r>
      <w:r w:rsidR="54FDCB41" w:rsidRPr="54FDCB41">
        <w:rPr>
          <w:rFonts w:eastAsia="Segoe UI" w:cs="Arial"/>
          <w:color w:val="333333"/>
        </w:rPr>
        <w:t>) unterstützen das Netzwerkvorhaben durch:</w:t>
      </w:r>
    </w:p>
    <w:p w14:paraId="334A1D1C" w14:textId="4448074B" w:rsidR="008327B3" w:rsidRDefault="008327B3" w:rsidP="001E3F9C">
      <w:pPr>
        <w:pStyle w:val="Listenabsatz"/>
        <w:numPr>
          <w:ilvl w:val="0"/>
          <w:numId w:val="1"/>
        </w:numPr>
        <w:spacing w:after="0"/>
        <w:rPr>
          <w:rFonts w:eastAsia="Calibri"/>
          <w:color w:val="333333"/>
        </w:rPr>
      </w:pPr>
      <w:r>
        <w:rPr>
          <w:rFonts w:eastAsia="Calibri"/>
          <w:color w:val="333333"/>
        </w:rPr>
        <w:t>Literaturrecherchen zu OER und OEP,</w:t>
      </w:r>
    </w:p>
    <w:p w14:paraId="626B86B4" w14:textId="5C1F2E8F" w:rsidR="006E652B" w:rsidRPr="003A22AA" w:rsidRDefault="006E652B" w:rsidP="001E3F9C">
      <w:pPr>
        <w:pStyle w:val="Listenabsatz"/>
        <w:numPr>
          <w:ilvl w:val="0"/>
          <w:numId w:val="1"/>
        </w:numPr>
        <w:spacing w:after="0"/>
        <w:rPr>
          <w:rFonts w:eastAsia="Calibri"/>
          <w:color w:val="333333"/>
        </w:rPr>
      </w:pPr>
      <w:r>
        <w:rPr>
          <w:rFonts w:eastAsia="Calibri"/>
          <w:color w:val="333333"/>
        </w:rPr>
        <w:t xml:space="preserve">Studien </w:t>
      </w:r>
      <w:r w:rsidR="00902192">
        <w:rPr>
          <w:rFonts w:eastAsia="Calibri"/>
          <w:color w:val="333333"/>
        </w:rPr>
        <w:t>zum Nutzerverhalten</w:t>
      </w:r>
      <w:r w:rsidR="00F63D19">
        <w:rPr>
          <w:rFonts w:eastAsia="Calibri"/>
          <w:color w:val="333333"/>
        </w:rPr>
        <w:t>,</w:t>
      </w:r>
    </w:p>
    <w:p w14:paraId="37B76E2B" w14:textId="10649023" w:rsidR="00694A68" w:rsidRPr="00526566" w:rsidRDefault="00694A68" w:rsidP="001E3F9C">
      <w:pPr>
        <w:pStyle w:val="Listenabsatz"/>
        <w:numPr>
          <w:ilvl w:val="0"/>
          <w:numId w:val="1"/>
        </w:numPr>
        <w:spacing w:after="0"/>
        <w:rPr>
          <w:rFonts w:eastAsia="Calibri"/>
          <w:color w:val="333333"/>
        </w:rPr>
      </w:pPr>
      <w:r>
        <w:rPr>
          <w:rFonts w:eastAsia="Segoe UI" w:cs="Arial"/>
          <w:color w:val="333333"/>
        </w:rPr>
        <w:t>Veröffentlichung von Open</w:t>
      </w:r>
      <w:r w:rsidR="006E652B">
        <w:rPr>
          <w:rFonts w:eastAsia="Segoe UI" w:cs="Arial"/>
          <w:color w:val="333333"/>
        </w:rPr>
        <w:t xml:space="preserve"> Access Publikationen.</w:t>
      </w:r>
    </w:p>
    <w:p w14:paraId="630A351C" w14:textId="09AEBCBD" w:rsidR="0027021F" w:rsidRDefault="26006A03" w:rsidP="001E3F9C">
      <w:pPr>
        <w:spacing w:after="0"/>
        <w:rPr>
          <w:rFonts w:eastAsia="Segoe UI" w:cs="Arial"/>
          <w:color w:val="333333"/>
          <w:sz w:val="20"/>
          <w:szCs w:val="20"/>
        </w:rPr>
      </w:pPr>
      <w:r w:rsidRPr="26006A03">
        <w:rPr>
          <w:rFonts w:eastAsia="Segoe UI" w:cs="Arial"/>
          <w:color w:val="333333"/>
        </w:rPr>
        <w:t xml:space="preserve">Der Transfer der Community-getriebenen Projektergebnisse </w:t>
      </w:r>
      <w:r w:rsidR="005D61D9">
        <w:rPr>
          <w:rFonts w:eastAsia="Segoe UI" w:cs="Arial"/>
          <w:color w:val="333333"/>
        </w:rPr>
        <w:t xml:space="preserve">wird </w:t>
      </w:r>
      <w:r w:rsidRPr="26006A03">
        <w:rPr>
          <w:rFonts w:eastAsia="Segoe UI" w:cs="Arial"/>
          <w:color w:val="333333"/>
        </w:rPr>
        <w:t xml:space="preserve">durch </w:t>
      </w:r>
      <w:r w:rsidR="5C1A8C83" w:rsidRPr="5C1A8C83">
        <w:rPr>
          <w:rFonts w:eastAsia="Segoe UI" w:cs="Arial"/>
          <w:color w:val="333333"/>
        </w:rPr>
        <w:t xml:space="preserve">Netzwerktreffen, </w:t>
      </w:r>
      <w:r w:rsidRPr="26006A03">
        <w:rPr>
          <w:rFonts w:eastAsia="Segoe UI" w:cs="Arial"/>
          <w:color w:val="333333"/>
        </w:rPr>
        <w:t>Best Practices</w:t>
      </w:r>
      <w:r w:rsidR="5C1A8C83" w:rsidRPr="5C1A8C83">
        <w:rPr>
          <w:rFonts w:eastAsia="Segoe UI" w:cs="Arial"/>
          <w:color w:val="333333"/>
        </w:rPr>
        <w:t>, Multiplikatorenkonzepte</w:t>
      </w:r>
      <w:r w:rsidRPr="26006A03">
        <w:rPr>
          <w:rFonts w:eastAsia="Segoe UI" w:cs="Arial"/>
          <w:color w:val="333333"/>
        </w:rPr>
        <w:t xml:space="preserve"> und </w:t>
      </w:r>
      <w:r w:rsidR="5C1A8C83" w:rsidRPr="5C1A8C83">
        <w:rPr>
          <w:rFonts w:eastAsia="Segoe UI" w:cs="Arial"/>
          <w:color w:val="333333"/>
        </w:rPr>
        <w:t>Dokumentationen</w:t>
      </w:r>
      <w:r w:rsidRPr="26006A03">
        <w:rPr>
          <w:rFonts w:eastAsia="Segoe UI" w:cs="Arial"/>
          <w:color w:val="333333"/>
        </w:rPr>
        <w:t xml:space="preserve"> gewährleistet (</w:t>
      </w:r>
      <w:r w:rsidRPr="26006A03">
        <w:rPr>
          <w:rFonts w:eastAsia="Segoe UI" w:cs="Arial"/>
          <w:b/>
          <w:bCs/>
          <w:color w:val="333333"/>
        </w:rPr>
        <w:t xml:space="preserve">III, </w:t>
      </w:r>
      <w:r w:rsidR="3D9B5027" w:rsidRPr="3D9B5027">
        <w:rPr>
          <w:rFonts w:eastAsia="Segoe UI" w:cs="Arial"/>
          <w:b/>
          <w:bCs/>
          <w:color w:val="333333"/>
        </w:rPr>
        <w:t xml:space="preserve">AP 5, </w:t>
      </w:r>
      <w:r w:rsidRPr="26006A03">
        <w:rPr>
          <w:rFonts w:eastAsia="Segoe UI" w:cs="Arial"/>
          <w:b/>
          <w:bCs/>
          <w:color w:val="333333"/>
        </w:rPr>
        <w:t>Abb. 2</w:t>
      </w:r>
      <w:r w:rsidRPr="26006A03">
        <w:rPr>
          <w:rFonts w:eastAsia="Segoe UI" w:cs="Arial"/>
          <w:color w:val="333333"/>
        </w:rPr>
        <w:t>).</w:t>
      </w:r>
    </w:p>
    <w:p w14:paraId="218DF0EB" w14:textId="5EE5FA50" w:rsidR="0027021F" w:rsidRPr="00526566" w:rsidRDefault="3AC09FC1" w:rsidP="001E3F9C">
      <w:pPr>
        <w:spacing w:after="0"/>
        <w:rPr>
          <w:rFonts w:eastAsia="Arial" w:cs="Arial"/>
          <w:i/>
          <w:iCs/>
        </w:rPr>
      </w:pPr>
      <w:r w:rsidRPr="3AC09FC1">
        <w:rPr>
          <w:rStyle w:val="eop"/>
          <w:rFonts w:cs="Arial"/>
          <w:i/>
          <w:iCs/>
        </w:rPr>
        <w:t>- Beitrag zu Realisierung eines OER-förderlichen Ökosystems</w:t>
      </w:r>
      <w:r w:rsidRPr="3AC09FC1">
        <w:rPr>
          <w:rFonts w:eastAsia="Arial" w:cs="Arial"/>
          <w:i/>
          <w:iCs/>
        </w:rPr>
        <w:t xml:space="preserve"> </w:t>
      </w:r>
    </w:p>
    <w:p w14:paraId="2D30F2B6" w14:textId="6FCD8F9C" w:rsidR="0027021F" w:rsidRPr="00526566" w:rsidRDefault="7AEECBB5" w:rsidP="001E3F9C">
      <w:pPr>
        <w:spacing w:after="0"/>
        <w:rPr>
          <w:rFonts w:eastAsia="Arial" w:cs="Arial"/>
        </w:rPr>
      </w:pPr>
      <w:r w:rsidRPr="7AEECBB5">
        <w:rPr>
          <w:rFonts w:eastAsia="Arial" w:cs="Arial"/>
        </w:rPr>
        <w:t xml:space="preserve">Ein wesentlicher Beitrag </w:t>
      </w:r>
      <w:r w:rsidR="00415EF9">
        <w:rPr>
          <w:rFonts w:eastAsia="Arial" w:cs="Arial"/>
        </w:rPr>
        <w:t xml:space="preserve">zur Realisierung eines OER-förderlichen Ökosystems, leistet </w:t>
      </w:r>
      <w:r w:rsidRPr="7AEECBB5">
        <w:rPr>
          <w:rFonts w:eastAsia="Arial" w:cs="Arial"/>
        </w:rPr>
        <w:t>die Vernetzung der verschiedene</w:t>
      </w:r>
      <w:r w:rsidRPr="7AEECBB5">
        <w:rPr>
          <w:rFonts w:eastAsia="Arial" w:cs="Arial"/>
          <w:color w:val="2F5597"/>
        </w:rPr>
        <w:t>n</w:t>
      </w:r>
      <w:commentRangeStart w:id="15"/>
      <w:r w:rsidRPr="7AEECBB5">
        <w:rPr>
          <w:rFonts w:eastAsia="Arial" w:cs="Arial"/>
        </w:rPr>
        <w:t xml:space="preserve"> Bildungsebenen</w:t>
      </w:r>
      <w:commentRangeEnd w:id="15"/>
      <w:r w:rsidR="54FDCB41">
        <w:commentReference w:id="15"/>
      </w:r>
      <w:r w:rsidRPr="7AEECBB5">
        <w:rPr>
          <w:rFonts w:eastAsia="Arial" w:cs="Arial"/>
        </w:rPr>
        <w:t xml:space="preserve">. ChemikOER </w:t>
      </w:r>
      <w:r w:rsidR="002A7797">
        <w:rPr>
          <w:rFonts w:eastAsia="Arial" w:cs="Arial"/>
        </w:rPr>
        <w:t xml:space="preserve">arbeitet u. a. </w:t>
      </w:r>
      <w:r w:rsidRPr="7AEECBB5">
        <w:rPr>
          <w:rFonts w:eastAsia="Arial" w:cs="Arial"/>
        </w:rPr>
        <w:t>mit dem AK E-Learning</w:t>
      </w:r>
      <w:r w:rsidR="00F1378F">
        <w:rPr>
          <w:rFonts w:eastAsia="Arial" w:cs="Arial"/>
        </w:rPr>
        <w:t xml:space="preserve"> (AKL)</w:t>
      </w:r>
      <w:r w:rsidR="00997B0E">
        <w:rPr>
          <w:rFonts w:eastAsia="Arial" w:cs="Arial"/>
        </w:rPr>
        <w:t>,</w:t>
      </w:r>
      <w:r w:rsidR="007517CD">
        <w:rPr>
          <w:rFonts w:eastAsia="Arial" w:cs="Arial"/>
        </w:rPr>
        <w:t xml:space="preserve"> </w:t>
      </w:r>
      <w:r w:rsidRPr="7AEECBB5">
        <w:rPr>
          <w:rFonts w:eastAsia="Arial" w:cs="Arial"/>
        </w:rPr>
        <w:t xml:space="preserve">dem MINT-Netzwerk MINOS und dem </w:t>
      </w:r>
      <w:r w:rsidRPr="7AEECBB5">
        <w:rPr>
          <w:rStyle w:val="eop"/>
          <w:rFonts w:cs="Arial"/>
        </w:rPr>
        <w:t xml:space="preserve">Arbeitgeberverband Nordostchemie, der die chemisch-pharmazeutische Industrie in den neuen Bundesländern repräsentiert, zusammen. </w:t>
      </w:r>
    </w:p>
    <w:p w14:paraId="179AB7A2" w14:textId="7C3077BE" w:rsidR="188987B8" w:rsidRDefault="54FDCB41" w:rsidP="001E3F9C">
      <w:pPr>
        <w:spacing w:after="0"/>
        <w:rPr>
          <w:rStyle w:val="eop"/>
          <w:rFonts w:cs="Arial"/>
        </w:rPr>
      </w:pPr>
      <w:r w:rsidRPr="54FDCB41">
        <w:rPr>
          <w:rFonts w:eastAsia="Arial" w:cs="Arial"/>
        </w:rPr>
        <w:t>Schulen bietet sich die Möglichkeit</w:t>
      </w:r>
      <w:r w:rsidR="00290531">
        <w:rPr>
          <w:rFonts w:eastAsia="Arial" w:cs="Arial"/>
        </w:rPr>
        <w:t>,</w:t>
      </w:r>
      <w:r w:rsidRPr="54FDCB41">
        <w:rPr>
          <w:rFonts w:eastAsia="Arial" w:cs="Arial"/>
        </w:rPr>
        <w:t xml:space="preserve"> bedarfsgerecht au</w:t>
      </w:r>
      <w:r w:rsidR="005B6181">
        <w:rPr>
          <w:rFonts w:eastAsia="Arial" w:cs="Arial"/>
        </w:rPr>
        <w:t>f</w:t>
      </w:r>
      <w:r w:rsidRPr="54FDCB41">
        <w:rPr>
          <w:rFonts w:eastAsia="Arial" w:cs="Arial"/>
        </w:rPr>
        <w:t xml:space="preserve"> aktuelle wissenschaftliche Themen zuzugreifen und die weiterführenden Bildungseinrichtungen haben die Chance junge Menschen </w:t>
      </w:r>
      <w:r w:rsidRPr="54FDCB41">
        <w:rPr>
          <w:rFonts w:eastAsia="Arial" w:cs="Arial"/>
        </w:rPr>
        <w:lastRenderedPageBreak/>
        <w:t xml:space="preserve">für den MINT-Bereich zu begeistern. OER und OEP </w:t>
      </w:r>
      <w:r w:rsidR="009D35BE">
        <w:rPr>
          <w:rFonts w:eastAsia="Arial" w:cs="Arial"/>
        </w:rPr>
        <w:t xml:space="preserve">werden </w:t>
      </w:r>
      <w:r w:rsidRPr="54FDCB41">
        <w:rPr>
          <w:rFonts w:eastAsia="Arial" w:cs="Arial"/>
        </w:rPr>
        <w:t>als wertvolle Lehr- und Lernmaterialien in de</w:t>
      </w:r>
      <w:r w:rsidR="000076B2">
        <w:rPr>
          <w:rFonts w:eastAsia="Arial" w:cs="Arial"/>
        </w:rPr>
        <w:t>r</w:t>
      </w:r>
      <w:r w:rsidRPr="54FDCB41">
        <w:rPr>
          <w:rFonts w:eastAsia="Arial" w:cs="Arial"/>
        </w:rPr>
        <w:t xml:space="preserve"> Bildungslandschaft etabliert.</w:t>
      </w:r>
      <w:r w:rsidR="001E3F9C">
        <w:rPr>
          <w:rFonts w:eastAsia="Arial" w:cs="Arial"/>
        </w:rPr>
        <w:t xml:space="preserve"> </w:t>
      </w:r>
      <w:r w:rsidRPr="54FDCB41">
        <w:rPr>
          <w:rStyle w:val="eop"/>
          <w:rFonts w:cs="Arial"/>
        </w:rPr>
        <w:t xml:space="preserve">ChemikOER bezieht sich zunächst zwar auf das Fachgebiet Chemie, jedoch lassen sich die entwickelten und erprobten Tools, Kooperationsmodelle und OEP beliebig auf andere Fachbereiche übertragen. </w:t>
      </w:r>
      <w:r w:rsidR="004E122B">
        <w:rPr>
          <w:rStyle w:val="eop"/>
          <w:rFonts w:cs="Arial"/>
        </w:rPr>
        <w:t>ChemikOER</w:t>
      </w:r>
      <w:r w:rsidR="004E122B" w:rsidRPr="54FDCB41">
        <w:rPr>
          <w:rStyle w:val="eop"/>
          <w:rFonts w:cs="Arial"/>
        </w:rPr>
        <w:t xml:space="preserve"> </w:t>
      </w:r>
      <w:r w:rsidRPr="54FDCB41">
        <w:rPr>
          <w:rStyle w:val="eop"/>
          <w:rFonts w:cs="Arial"/>
        </w:rPr>
        <w:t xml:space="preserve">dient </w:t>
      </w:r>
      <w:r w:rsidR="004E122B">
        <w:rPr>
          <w:rStyle w:val="eop"/>
          <w:rFonts w:cs="Arial"/>
        </w:rPr>
        <w:t xml:space="preserve">somit </w:t>
      </w:r>
      <w:r w:rsidRPr="54FDCB41">
        <w:rPr>
          <w:rStyle w:val="eop"/>
          <w:rFonts w:cs="Arial"/>
        </w:rPr>
        <w:t xml:space="preserve">als Keimzelle für weitere Initiativen im </w:t>
      </w:r>
      <w:r w:rsidR="00414E89">
        <w:rPr>
          <w:rStyle w:val="eop"/>
          <w:rFonts w:cs="Arial"/>
        </w:rPr>
        <w:t>OER-</w:t>
      </w:r>
      <w:r w:rsidRPr="54FDCB41">
        <w:rPr>
          <w:rStyle w:val="eop"/>
          <w:rFonts w:cs="Arial"/>
        </w:rPr>
        <w:t>Bereich.</w:t>
      </w:r>
    </w:p>
    <w:p w14:paraId="2AC60132" w14:textId="4D040DD1" w:rsidR="009F6D5B" w:rsidRPr="009F6D5B" w:rsidRDefault="188987B8" w:rsidP="001E3F9C">
      <w:pPr>
        <w:spacing w:after="0"/>
        <w:rPr>
          <w:rStyle w:val="eop"/>
          <w:rFonts w:eastAsia="Calibri"/>
          <w:i/>
        </w:rPr>
      </w:pPr>
      <w:r w:rsidRPr="188987B8">
        <w:rPr>
          <w:rStyle w:val="eop"/>
          <w:rFonts w:eastAsiaTheme="minorEastAsia"/>
          <w:i/>
          <w:iCs/>
        </w:rPr>
        <w:t xml:space="preserve">- </w:t>
      </w:r>
      <w:r w:rsidR="44DB0A0F" w:rsidRPr="188987B8">
        <w:rPr>
          <w:rStyle w:val="eop"/>
          <w:rFonts w:eastAsiaTheme="minorEastAsia"/>
          <w:i/>
        </w:rPr>
        <w:t>Vorgehen zum Erreichen der Projektziele</w:t>
      </w:r>
    </w:p>
    <w:p w14:paraId="57DBF884" w14:textId="4DDDC0F9" w:rsidR="009F6D5B" w:rsidRPr="009F6D5B" w:rsidRDefault="54FDCB41" w:rsidP="001E3F9C">
      <w:pPr>
        <w:spacing w:after="0"/>
        <w:rPr>
          <w:rStyle w:val="eop"/>
          <w:rFonts w:cs="Arial"/>
        </w:rPr>
      </w:pPr>
      <w:r w:rsidRPr="54FDCB41">
        <w:rPr>
          <w:rStyle w:val="eop"/>
          <w:rFonts w:cs="Arial"/>
        </w:rPr>
        <w:t>Um die Qualität</w:t>
      </w:r>
      <w:r w:rsidR="009E3F58">
        <w:rPr>
          <w:rStyle w:val="eop"/>
          <w:rFonts w:cs="Arial"/>
        </w:rPr>
        <w:t xml:space="preserve">, </w:t>
      </w:r>
      <w:r w:rsidRPr="54FDCB41">
        <w:rPr>
          <w:rStyle w:val="eop"/>
          <w:rFonts w:cs="Arial"/>
        </w:rPr>
        <w:t xml:space="preserve">Effektivität </w:t>
      </w:r>
      <w:r w:rsidR="009E3F58">
        <w:rPr>
          <w:rStyle w:val="eop"/>
          <w:rFonts w:cs="Arial"/>
        </w:rPr>
        <w:t xml:space="preserve">und Effizienz </w:t>
      </w:r>
      <w:r w:rsidRPr="54FDCB41">
        <w:rPr>
          <w:rStyle w:val="eop"/>
          <w:rFonts w:cs="Arial"/>
        </w:rPr>
        <w:t xml:space="preserve">der zu entwickelnden Kooperationsmodelle, Tools und Services zu gewährleisten, werden zunächst die Anforderungen und Bedarfe für chemiespezifische Lernszenarien analysiert. Anschließend erfolgt die Entwicklung von fachspezifischen Inhalten nach den zuvor festgelegten Rahmenbedingungen. Im Weiteren schließt sich die Erprobungs- und Evaluierungsphase der Ergebnisse an. </w:t>
      </w:r>
      <w:r w:rsidRPr="54FDCB41">
        <w:rPr>
          <w:rStyle w:val="eop"/>
          <w:rFonts w:eastAsiaTheme="minorEastAsia"/>
        </w:rPr>
        <w:t>Die erhaltenen Best Practice</w:t>
      </w:r>
      <w:r w:rsidR="00D93361">
        <w:rPr>
          <w:rStyle w:val="eop"/>
          <w:rFonts w:eastAsiaTheme="minorEastAsia"/>
        </w:rPr>
        <w:t>s</w:t>
      </w:r>
      <w:r w:rsidRPr="54FDCB41">
        <w:rPr>
          <w:rStyle w:val="eop"/>
          <w:rFonts w:eastAsiaTheme="minorEastAsia"/>
        </w:rPr>
        <w:t xml:space="preserve"> sollen zusammen mit Themen der Rechtssicherheit, der pädagogischen Gestaltung und der technischen Umsetzung in Anwenderworkshops mit dem Ziel der Etablierung und Verstetigung des OER-Netzwerkes in der Community präsentiert werden.</w:t>
      </w:r>
      <w:r w:rsidRPr="54FDCB41">
        <w:rPr>
          <w:rFonts w:eastAsia="Arial" w:cs="Arial"/>
        </w:rPr>
        <w:t xml:space="preserve"> </w:t>
      </w:r>
      <w:r w:rsidRPr="54FDCB41">
        <w:rPr>
          <w:rStyle w:val="eop"/>
          <w:rFonts w:cs="Arial"/>
        </w:rPr>
        <w:t>(Abb. 3).</w:t>
      </w:r>
    </w:p>
    <w:p w14:paraId="713746B8" w14:textId="29BF34A4" w:rsidR="009F6D5B" w:rsidRDefault="00D676B5" w:rsidP="001E3F9C">
      <w:pPr>
        <w:keepNext/>
        <w:spacing w:after="0"/>
        <w:ind w:left="66"/>
        <w:jc w:val="center"/>
      </w:pPr>
      <w:r w:rsidRPr="00D676B5">
        <w:rPr>
          <w:noProof/>
          <w:lang w:eastAsia="de-DE"/>
        </w:rPr>
        <w:drawing>
          <wp:inline distT="0" distB="0" distL="0" distR="0" wp14:anchorId="275339E4" wp14:editId="0AB3AA31">
            <wp:extent cx="5760720" cy="2260600"/>
            <wp:effectExtent l="0" t="0" r="0" b="6350"/>
            <wp:docPr id="138690858" name="Grafik 13869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0858" name=""/>
                    <pic:cNvPicPr/>
                  </pic:nvPicPr>
                  <pic:blipFill>
                    <a:blip r:embed="rId14"/>
                    <a:stretch>
                      <a:fillRect/>
                    </a:stretch>
                  </pic:blipFill>
                  <pic:spPr>
                    <a:xfrm>
                      <a:off x="0" y="0"/>
                      <a:ext cx="5760720" cy="2260600"/>
                    </a:xfrm>
                    <a:prstGeom prst="rect">
                      <a:avLst/>
                    </a:prstGeom>
                  </pic:spPr>
                </pic:pic>
              </a:graphicData>
            </a:graphic>
          </wp:inline>
        </w:drawing>
      </w:r>
    </w:p>
    <w:p w14:paraId="70A0E7B8" w14:textId="00F774BD" w:rsidR="009F6D5B" w:rsidRDefault="009F6D5B" w:rsidP="001E3F9C">
      <w:pPr>
        <w:pStyle w:val="Beschriftung"/>
        <w:spacing w:after="0"/>
      </w:pPr>
      <w:r>
        <w:t xml:space="preserve">Abbildung </w:t>
      </w:r>
      <w:r>
        <w:fldChar w:fldCharType="begin"/>
      </w:r>
      <w:r>
        <w:instrText>SEQ Abbildung \* ARABIC</w:instrText>
      </w:r>
      <w:r>
        <w:fldChar w:fldCharType="separate"/>
      </w:r>
      <w:r w:rsidR="00B202F6">
        <w:rPr>
          <w:noProof/>
        </w:rPr>
        <w:t>3</w:t>
      </w:r>
      <w:r>
        <w:fldChar w:fldCharType="end"/>
      </w:r>
      <w:r>
        <w:t xml:space="preserve">. Vorgang zur Erreichung und Sicherung der Projektziele </w:t>
      </w:r>
    </w:p>
    <w:p w14:paraId="5B39C27F" w14:textId="52439A69" w:rsidR="009F6D5B" w:rsidRPr="009F6D5B" w:rsidRDefault="12336E91" w:rsidP="001E3F9C">
      <w:pPr>
        <w:pStyle w:val="berschrift2"/>
        <w:numPr>
          <w:ilvl w:val="1"/>
          <w:numId w:val="0"/>
        </w:numPr>
        <w:rPr>
          <w:rStyle w:val="eop"/>
          <w:rFonts w:ascii="Arial" w:hAnsi="Arial" w:cs="Arial"/>
          <w:i/>
          <w:color w:val="auto"/>
          <w:sz w:val="22"/>
          <w:szCs w:val="22"/>
        </w:rPr>
      </w:pPr>
      <w:r w:rsidRPr="12336E91">
        <w:rPr>
          <w:rStyle w:val="eop"/>
          <w:rFonts w:ascii="Arial" w:hAnsi="Arial" w:cs="Arial"/>
          <w:i/>
          <w:iCs/>
          <w:color w:val="auto"/>
          <w:sz w:val="22"/>
          <w:szCs w:val="22"/>
        </w:rPr>
        <w:t>- Anknüpfung</w:t>
      </w:r>
      <w:r w:rsidR="1BC1287A" w:rsidRPr="12336E91">
        <w:rPr>
          <w:rStyle w:val="eop"/>
          <w:rFonts w:ascii="Arial" w:hAnsi="Arial" w:cs="Arial"/>
          <w:i/>
          <w:color w:val="auto"/>
          <w:sz w:val="22"/>
          <w:szCs w:val="22"/>
        </w:rPr>
        <w:t xml:space="preserve"> an vorausgegangene und gegenwärtige Ergebnisse und Erkenntnisse im Kontext von OER/OEP </w:t>
      </w:r>
    </w:p>
    <w:p w14:paraId="6B3E25DC" w14:textId="70BB1140" w:rsidR="2094999D" w:rsidRDefault="12336E91" w:rsidP="001E3F9C">
      <w:pPr>
        <w:spacing w:after="0"/>
        <w:rPr>
          <w:rStyle w:val="eop"/>
          <w:rFonts w:cs="Arial"/>
        </w:rPr>
      </w:pPr>
      <w:r w:rsidRPr="12336E91">
        <w:rPr>
          <w:rStyle w:val="eop"/>
          <w:rFonts w:cs="Arial"/>
        </w:rPr>
        <w:t>Um</w:t>
      </w:r>
      <w:r w:rsidR="54FDCB41" w:rsidRPr="54FDCB41">
        <w:rPr>
          <w:rStyle w:val="eop"/>
          <w:rFonts w:cs="Arial"/>
        </w:rPr>
        <w:t xml:space="preserve"> die Professionalisierung des Netzwerks voranzutreiben, werden die Erkenntnisse bestehender OER-Netzwerke aufgegriffen und sofern möglich die Infrastruktur dieser Netzwerke mitgenutzt. Dafür kann ChemikOER u. a. auf Kon</w:t>
      </w:r>
      <w:r w:rsidR="001E3F9C">
        <w:rPr>
          <w:rStyle w:val="eop"/>
          <w:rFonts w:cs="Arial"/>
        </w:rPr>
        <w:t xml:space="preserve">takte über den AKL zum </w:t>
      </w:r>
      <w:r w:rsidR="54FDCB41" w:rsidRPr="54FDCB41">
        <w:rPr>
          <w:rStyle w:val="eop"/>
          <w:rFonts w:cs="Arial"/>
        </w:rPr>
        <w:t xml:space="preserve">„Kooperationsnetzwerk zur länderübergreifenden Abstimmung von OER-förderlichen, digitalen </w:t>
      </w:r>
      <w:r w:rsidR="54FDCB41" w:rsidRPr="54FDCB41">
        <w:rPr>
          <w:rStyle w:val="eop"/>
          <w:rFonts w:eastAsiaTheme="minorEastAsia"/>
        </w:rPr>
        <w:t>Lehr- und Lern-Infrastrukturen im Hochschulbereich (KNOER)“ zurückgreifen. Ergebnisse paralleler Projekte, wie beispielsweise des „</w:t>
      </w:r>
      <w:commentRangeStart w:id="16"/>
      <w:commentRangeEnd w:id="16"/>
      <w:r w:rsidR="54FDCB41">
        <w:commentReference w:id="16"/>
      </w:r>
      <w:r w:rsidR="54FDCB41" w:rsidRPr="54FDCB41">
        <w:rPr>
          <w:rStyle w:val="eop"/>
          <w:rFonts w:cs="Arial"/>
        </w:rPr>
        <w:t>OER</w:t>
      </w:r>
      <w:r w:rsidR="00F83D16">
        <w:rPr>
          <w:rStyle w:val="eop"/>
          <w:rFonts w:cs="Arial"/>
        </w:rPr>
        <w:t>-</w:t>
      </w:r>
      <w:r w:rsidR="54FDCB41" w:rsidRPr="54FDCB41">
        <w:rPr>
          <w:rStyle w:val="eop"/>
          <w:rFonts w:cs="Arial"/>
        </w:rPr>
        <w:t>Content-Netzwerks Sachsen“, werden fortlaufend in Chem</w:t>
      </w:r>
      <w:r w:rsidR="00F83D16">
        <w:rPr>
          <w:rStyle w:val="eop"/>
          <w:rFonts w:cs="Arial"/>
        </w:rPr>
        <w:t>i</w:t>
      </w:r>
      <w:r w:rsidR="54FDCB41" w:rsidRPr="54FDCB41">
        <w:rPr>
          <w:rStyle w:val="eop"/>
          <w:rFonts w:cs="Arial"/>
        </w:rPr>
        <w:t>k</w:t>
      </w:r>
      <w:r w:rsidR="00F83D16">
        <w:rPr>
          <w:rStyle w:val="eop"/>
          <w:rFonts w:cs="Arial"/>
        </w:rPr>
        <w:t>-</w:t>
      </w:r>
      <w:r w:rsidR="54FDCB41" w:rsidRPr="54FDCB41">
        <w:rPr>
          <w:rStyle w:val="eop"/>
          <w:rFonts w:cs="Arial"/>
        </w:rPr>
        <w:t>OER integriert.</w:t>
      </w:r>
      <w:r w:rsidR="001E3F9C">
        <w:rPr>
          <w:rStyle w:val="eop"/>
          <w:rFonts w:cs="Arial"/>
        </w:rPr>
        <w:t xml:space="preserve"> </w:t>
      </w:r>
      <w:r w:rsidR="54FDCB41" w:rsidRPr="54FDCB41">
        <w:rPr>
          <w:rStyle w:val="eop"/>
          <w:rFonts w:cs="Arial"/>
        </w:rPr>
        <w:t xml:space="preserve">Durch den </w:t>
      </w:r>
      <w:r w:rsidR="001E3F9C">
        <w:rPr>
          <w:rStyle w:val="eop"/>
          <w:rFonts w:cs="Arial"/>
        </w:rPr>
        <w:t>AKL</w:t>
      </w:r>
      <w:r w:rsidR="54FDCB41" w:rsidRPr="54FDCB41">
        <w:rPr>
          <w:rStyle w:val="eop"/>
          <w:rFonts w:cs="Arial"/>
        </w:rPr>
        <w:t xml:space="preserve"> in Sachsen</w:t>
      </w:r>
      <w:r w:rsidR="00D75423">
        <w:rPr>
          <w:rStyle w:val="eop"/>
          <w:rFonts w:cs="Arial"/>
        </w:rPr>
        <w:t>,</w:t>
      </w:r>
      <w:r w:rsidR="54FDCB41" w:rsidRPr="54FDCB41">
        <w:rPr>
          <w:rStyle w:val="eop"/>
          <w:rFonts w:cs="Arial"/>
        </w:rPr>
        <w:t xml:space="preserve"> </w:t>
      </w:r>
      <w:r w:rsidR="00D75423">
        <w:rPr>
          <w:rStyle w:val="eop"/>
          <w:rFonts w:cs="Arial"/>
        </w:rPr>
        <w:t xml:space="preserve">steht dem Netzwerk </w:t>
      </w:r>
      <w:r w:rsidR="54FDCB41" w:rsidRPr="54FDCB41">
        <w:rPr>
          <w:rStyle w:val="eop"/>
          <w:rFonts w:cs="Arial"/>
        </w:rPr>
        <w:t xml:space="preserve">umfangreiche Vorerfahrung in digitaler Lehre in der Region </w:t>
      </w:r>
      <w:r w:rsidR="00D75423">
        <w:rPr>
          <w:rStyle w:val="eop"/>
          <w:rFonts w:cs="Arial"/>
        </w:rPr>
        <w:t>zur Verfügung</w:t>
      </w:r>
      <w:r w:rsidR="003A22AA">
        <w:rPr>
          <w:rStyle w:val="eop"/>
          <w:rFonts w:cs="Arial"/>
        </w:rPr>
        <w:t xml:space="preserve"> </w:t>
      </w:r>
      <w:r w:rsidR="00AA59E9">
        <w:rPr>
          <w:rStyle w:val="eop"/>
          <w:rFonts w:cs="Arial"/>
        </w:rPr>
        <w:t>und</w:t>
      </w:r>
      <w:r w:rsidR="54FDCB41" w:rsidRPr="54FDCB41">
        <w:rPr>
          <w:rStyle w:val="eop"/>
          <w:rFonts w:cs="Arial"/>
        </w:rPr>
        <w:t xml:space="preserve"> unterstreicht die sinnvolle örtliche Aufstellung </w:t>
      </w:r>
      <w:r w:rsidR="005A1823">
        <w:rPr>
          <w:rStyle w:val="eop"/>
          <w:rFonts w:cs="Arial"/>
        </w:rPr>
        <w:t>von ChemikOER</w:t>
      </w:r>
      <w:r w:rsidR="54FDCB41" w:rsidRPr="54FDCB41">
        <w:rPr>
          <w:rStyle w:val="eop"/>
          <w:rFonts w:cs="Arial"/>
        </w:rPr>
        <w:t xml:space="preserve"> in einer innovativen und für moderne Lehr- und Lernmethoden offenen Hochschullandschaft.</w:t>
      </w:r>
    </w:p>
    <w:p w14:paraId="61743F96" w14:textId="0A219CC8" w:rsidR="1BC1287A" w:rsidRDefault="2094999D" w:rsidP="001E3F9C">
      <w:pPr>
        <w:pStyle w:val="berschrift2"/>
        <w:numPr>
          <w:ilvl w:val="1"/>
          <w:numId w:val="0"/>
        </w:numPr>
        <w:rPr>
          <w:rStyle w:val="eop"/>
          <w:rFonts w:ascii="Arial" w:hAnsi="Arial" w:cs="Arial"/>
          <w:i/>
          <w:color w:val="auto"/>
          <w:sz w:val="22"/>
          <w:szCs w:val="22"/>
        </w:rPr>
      </w:pPr>
      <w:r w:rsidRPr="2094999D">
        <w:rPr>
          <w:rStyle w:val="eop"/>
          <w:rFonts w:ascii="Arial" w:hAnsi="Arial" w:cs="Arial"/>
          <w:i/>
          <w:iCs/>
          <w:color w:val="auto"/>
          <w:sz w:val="22"/>
          <w:szCs w:val="22"/>
        </w:rPr>
        <w:lastRenderedPageBreak/>
        <w:t xml:space="preserve">- </w:t>
      </w:r>
      <w:r w:rsidR="53992577" w:rsidRPr="2094999D">
        <w:rPr>
          <w:rStyle w:val="eop"/>
          <w:rFonts w:ascii="Arial" w:hAnsi="Arial" w:cs="Arial"/>
          <w:i/>
          <w:color w:val="auto"/>
          <w:sz w:val="22"/>
          <w:szCs w:val="22"/>
        </w:rPr>
        <w:t xml:space="preserve">Erfahrungen im Bereich OER; </w:t>
      </w:r>
      <w:r w:rsidRPr="2094999D">
        <w:rPr>
          <w:rStyle w:val="eop"/>
          <w:rFonts w:ascii="Arial" w:hAnsi="Arial" w:cs="Arial"/>
          <w:i/>
          <w:iCs/>
          <w:color w:val="auto"/>
          <w:sz w:val="22"/>
          <w:szCs w:val="22"/>
        </w:rPr>
        <w:t>Qualifikation</w:t>
      </w:r>
    </w:p>
    <w:p w14:paraId="3AB7E467" w14:textId="5DD5C166" w:rsidR="000371E6" w:rsidRDefault="54FDCB41" w:rsidP="001E3F9C">
      <w:pPr>
        <w:spacing w:after="0"/>
        <w:rPr>
          <w:rStyle w:val="eop"/>
          <w:rFonts w:cs="Arial"/>
        </w:rPr>
      </w:pPr>
      <w:r w:rsidRPr="54FDCB41">
        <w:rPr>
          <w:rStyle w:val="eop"/>
          <w:rFonts w:cs="Arial"/>
        </w:rPr>
        <w:t xml:space="preserve">Die HTW Dresden greift auf Erfahrungen aus dem BMBF-Projekt „OERsax – Etablierung von Open Educational Resources an sächsischen Hochschulen“ </w:t>
      </w:r>
      <w:r w:rsidR="2094999D" w:rsidRPr="2094999D">
        <w:rPr>
          <w:rStyle w:val="eop"/>
          <w:rFonts w:cs="Arial"/>
        </w:rPr>
        <w:t>zurück.</w:t>
      </w:r>
      <w:r w:rsidRPr="54FDCB41">
        <w:rPr>
          <w:rStyle w:val="eop"/>
          <w:rFonts w:cs="Arial"/>
        </w:rPr>
        <w:t xml:space="preserve"> In lizenzrechtlichen Aspekten wird ChemikOER durch die Expertise der Universitätsbibliothek der TU Chemnitz unterstützt. Die Prorektorate aller im Verbund beteiligten Hochschulen stehen für didaktische Fragestellungen bereit</w:t>
      </w:r>
      <w:r w:rsidR="00AF127B">
        <w:rPr>
          <w:rStyle w:val="eop"/>
          <w:rFonts w:cs="Arial"/>
        </w:rPr>
        <w:t>. M</w:t>
      </w:r>
      <w:r w:rsidRPr="54FDCB41">
        <w:rPr>
          <w:rStyle w:val="eop"/>
          <w:rFonts w:cs="Arial"/>
        </w:rPr>
        <w:t xml:space="preserve">it dem </w:t>
      </w:r>
      <w:r w:rsidR="001E3F9C">
        <w:rPr>
          <w:rStyle w:val="eop"/>
          <w:rFonts w:cs="Arial"/>
        </w:rPr>
        <w:t>AKL</w:t>
      </w:r>
      <w:r w:rsidRPr="54FDCB41">
        <w:rPr>
          <w:rStyle w:val="eop"/>
          <w:rFonts w:cs="Arial"/>
        </w:rPr>
        <w:t xml:space="preserve"> und dem Hochschuldidaktischen Zentrum Sachsen als Arbeitsgruppen der Landesrektorenkonferenz</w:t>
      </w:r>
      <w:r w:rsidR="0084504D">
        <w:rPr>
          <w:rStyle w:val="eop"/>
          <w:rFonts w:cs="Arial"/>
        </w:rPr>
        <w:t>,</w:t>
      </w:r>
      <w:r w:rsidRPr="54FDCB41">
        <w:rPr>
          <w:rStyle w:val="eop"/>
          <w:rFonts w:cs="Arial"/>
        </w:rPr>
        <w:t xml:space="preserve"> ist erhebliche Expertise im </w:t>
      </w:r>
      <w:r w:rsidR="00895340">
        <w:rPr>
          <w:rStyle w:val="eop"/>
          <w:rFonts w:cs="Arial"/>
        </w:rPr>
        <w:t>digitalen Lehr- und Lernu</w:t>
      </w:r>
      <w:r w:rsidRPr="54FDCB41">
        <w:rPr>
          <w:rStyle w:val="eop"/>
          <w:rFonts w:cs="Arial"/>
        </w:rPr>
        <w:t>mfeld vorhanden.</w:t>
      </w:r>
      <w:r w:rsidR="001E3F9C">
        <w:rPr>
          <w:rStyle w:val="eop"/>
          <w:rFonts w:cs="Arial"/>
        </w:rPr>
        <w:t xml:space="preserve"> </w:t>
      </w:r>
    </w:p>
    <w:p w14:paraId="08201A37" w14:textId="77777777" w:rsidR="004D7467" w:rsidRDefault="54FDCB41" w:rsidP="001E3F9C">
      <w:pPr>
        <w:spacing w:after="0"/>
        <w:rPr>
          <w:rStyle w:val="eop"/>
          <w:rFonts w:cs="Arial"/>
        </w:rPr>
      </w:pPr>
      <w:commentRangeStart w:id="17"/>
      <w:r w:rsidRPr="568510B4">
        <w:rPr>
          <w:rStyle w:val="eop"/>
          <w:rFonts w:cs="Arial"/>
        </w:rPr>
        <w:t xml:space="preserve">Frau </w:t>
      </w:r>
      <w:r w:rsidRPr="002C514C">
        <w:rPr>
          <w:rStyle w:val="eop"/>
          <w:rFonts w:cs="Arial"/>
          <w:b/>
        </w:rPr>
        <w:t>Prof. Dr. Kathrin Harre</w:t>
      </w:r>
      <w:r w:rsidR="6AB55D5C" w:rsidRPr="002C514C">
        <w:rPr>
          <w:rStyle w:val="eop"/>
          <w:rFonts w:cs="Arial"/>
          <w:b/>
        </w:rPr>
        <w:t xml:space="preserve"> </w:t>
      </w:r>
      <w:r w:rsidR="002C514C" w:rsidRPr="002C514C">
        <w:rPr>
          <w:rStyle w:val="eop"/>
          <w:rFonts w:cs="Arial"/>
          <w:b/>
        </w:rPr>
        <w:t>(HTWD</w:t>
      </w:r>
      <w:r w:rsidR="000371E6">
        <w:rPr>
          <w:rStyle w:val="eop"/>
          <w:rFonts w:cs="Arial"/>
          <w:b/>
        </w:rPr>
        <w:t xml:space="preserve"> I</w:t>
      </w:r>
      <w:r w:rsidR="002C514C" w:rsidRPr="002C514C">
        <w:rPr>
          <w:rStyle w:val="eop"/>
          <w:rFonts w:cs="Arial"/>
          <w:b/>
        </w:rPr>
        <w:t xml:space="preserve">) </w:t>
      </w:r>
      <w:r w:rsidR="004D7467" w:rsidRPr="00941FA8">
        <w:rPr>
          <w:rStyle w:val="eop"/>
          <w:rFonts w:cs="Arial"/>
          <w:bCs/>
        </w:rPr>
        <w:t>ist S</w:t>
      </w:r>
      <w:r w:rsidR="004D7467">
        <w:rPr>
          <w:rStyle w:val="eop"/>
          <w:rFonts w:cs="Arial"/>
          <w:bCs/>
        </w:rPr>
        <w:t xml:space="preserve">tudiendekanin der Studiengänge des Chemieingenieurwesens an der HTW Dresden und engagiert sich in dieser Funktion aktiv in der Gestaltung der Übergänge von Schule zu Studium im Bereich der Chemie. Sie verstetigte die Angebote des Schülerlabors des Studiengangs durch regelmäßige Angebote im Rahmen der Ganztagsangebote für Gymnasien. Sie entwickelte die Curricula des Chemieingenieurwesens im Bereich der Übergangsphase weiter, um den Studieneinstieg an die aktuellen Gegebenheiten anzupassen und übergangsrelevante Themen frühzeitig im Studium zu integrieren. Innerhalb des </w:t>
      </w:r>
      <w:r w:rsidR="004D7467" w:rsidRPr="009F6D5B">
        <w:rPr>
          <w:rStyle w:val="eop"/>
          <w:rFonts w:cs="Arial"/>
        </w:rPr>
        <w:t>InnoVET-</w:t>
      </w:r>
      <w:r w:rsidR="004D7467">
        <w:rPr>
          <w:rStyle w:val="eop"/>
          <w:rFonts w:cs="Arial"/>
        </w:rPr>
        <w:t>Clusters</w:t>
      </w:r>
      <w:r w:rsidR="004D7467" w:rsidRPr="009F6D5B">
        <w:rPr>
          <w:rStyle w:val="eop"/>
          <w:rFonts w:cs="Arial"/>
        </w:rPr>
        <w:t xml:space="preserve"> </w:t>
      </w:r>
      <w:r w:rsidR="004D7467">
        <w:rPr>
          <w:rStyle w:val="eop"/>
          <w:rFonts w:cs="Arial"/>
        </w:rPr>
        <w:t>„CLOU-</w:t>
      </w:r>
      <w:r w:rsidR="004D7467" w:rsidRPr="009F6D5B">
        <w:rPr>
          <w:rStyle w:val="eop"/>
          <w:rFonts w:cs="Arial"/>
        </w:rPr>
        <w:t>Zukunftscluster in der beruflichen Bildung”</w:t>
      </w:r>
      <w:r w:rsidR="004D7467">
        <w:rPr>
          <w:rStyle w:val="eop"/>
          <w:rFonts w:cs="Arial"/>
        </w:rPr>
        <w:t xml:space="preserve"> leitet Sie die Arbeitsgruppe zur reziproken Durchlässigkeit zwischen hochschulischer und beruflicher Bildung. Im Studiengang Chemieingenieurwesen initiierte sie die Entwicklung digitaler Lehrangebote für das selbstgesteuerte Üben in den rechenintensiven Fächern sowie digitaler Protokolle für praktische Studieninhalten und setzt diese Tools seit mehreren Jahren erfolgreich in ihren Lehrveranstaltungen der „Technischen Chemie“ ein.</w:t>
      </w:r>
    </w:p>
    <w:p w14:paraId="7CA5E36A" w14:textId="200C04C7" w:rsidR="00353854" w:rsidRDefault="3A519FAD" w:rsidP="001E3F9C">
      <w:pPr>
        <w:spacing w:after="0"/>
        <w:rPr>
          <w:rStyle w:val="eop"/>
          <w:rFonts w:cs="Arial"/>
        </w:rPr>
      </w:pPr>
      <w:r w:rsidRPr="3A519FAD">
        <w:rPr>
          <w:rStyle w:val="eop"/>
          <w:rFonts w:cs="Arial"/>
        </w:rPr>
        <w:t>Die Arbeitsgruppe ALADIN</w:t>
      </w:r>
      <w:r w:rsidR="008624E6">
        <w:rPr>
          <w:rStyle w:val="eop"/>
          <w:rFonts w:cs="Arial"/>
        </w:rPr>
        <w:t xml:space="preserve"> um Prof.</w:t>
      </w:r>
      <w:r w:rsidR="00353854">
        <w:rPr>
          <w:rStyle w:val="eop"/>
          <w:rFonts w:cs="Arial"/>
        </w:rPr>
        <w:t xml:space="preserve"> Dr.</w:t>
      </w:r>
      <w:r w:rsidR="008624E6">
        <w:rPr>
          <w:rStyle w:val="eop"/>
          <w:rFonts w:cs="Arial"/>
        </w:rPr>
        <w:t xml:space="preserve"> Torsten Munkelt</w:t>
      </w:r>
      <w:r w:rsidRPr="3A519FAD">
        <w:rPr>
          <w:rStyle w:val="eop"/>
          <w:rFonts w:cs="Arial"/>
        </w:rPr>
        <w:t xml:space="preserve"> </w:t>
      </w:r>
      <w:r w:rsidR="008624E6">
        <w:rPr>
          <w:rStyle w:val="eop"/>
          <w:rFonts w:cs="Arial"/>
        </w:rPr>
        <w:t>(HTWD II),</w:t>
      </w:r>
      <w:r w:rsidR="54FDCB41" w:rsidRPr="54FDCB41">
        <w:rPr>
          <w:rStyle w:val="eop"/>
          <w:rFonts w:cs="Arial"/>
        </w:rPr>
        <w:t xml:space="preserve"> verfügt über umfangreiche wissenschaftliche Kompetenzen im Bereich der digitalen Bildung und des E-Learning. </w:t>
      </w:r>
      <w:r w:rsidR="002C514C">
        <w:rPr>
          <w:rStyle w:val="eop"/>
          <w:rFonts w:cs="Arial"/>
        </w:rPr>
        <w:t>Ihre</w:t>
      </w:r>
      <w:r w:rsidR="54FDCB41" w:rsidRPr="54FDCB41">
        <w:rPr>
          <w:rStyle w:val="eop"/>
          <w:rFonts w:cs="Arial"/>
        </w:rPr>
        <w:t xml:space="preserve"> Expertise</w:t>
      </w:r>
      <w:r w:rsidR="002C514C">
        <w:rPr>
          <w:rStyle w:val="eop"/>
          <w:rFonts w:cs="Arial"/>
        </w:rPr>
        <w:t xml:space="preserve"> liegt</w:t>
      </w:r>
      <w:r w:rsidR="54FDCB41" w:rsidRPr="54FDCB41">
        <w:rPr>
          <w:rStyle w:val="eop"/>
          <w:rFonts w:cs="Arial"/>
        </w:rPr>
        <w:t xml:space="preserve"> in </w:t>
      </w:r>
      <w:r w:rsidR="00D21597">
        <w:rPr>
          <w:rStyle w:val="eop"/>
          <w:rFonts w:cs="Arial"/>
        </w:rPr>
        <w:t>der</w:t>
      </w:r>
      <w:r w:rsidR="54FDCB41" w:rsidRPr="54FDCB41">
        <w:rPr>
          <w:rStyle w:val="eop"/>
          <w:rFonts w:cs="Arial"/>
        </w:rPr>
        <w:t xml:space="preserve"> Digitalisierung von Übungs- und Prüfungsaufgaben,</w:t>
      </w:r>
      <w:r w:rsidR="00C92F38">
        <w:rPr>
          <w:rStyle w:val="eop"/>
          <w:rFonts w:cs="Arial"/>
        </w:rPr>
        <w:t xml:space="preserve"> der</w:t>
      </w:r>
      <w:r w:rsidR="54FDCB41" w:rsidRPr="54FDCB41">
        <w:rPr>
          <w:rStyle w:val="eop"/>
          <w:rFonts w:cs="Arial"/>
        </w:rPr>
        <w:t xml:space="preserve"> Individualisierung </w:t>
      </w:r>
      <w:r w:rsidR="00C92F38">
        <w:rPr>
          <w:rStyle w:val="eop"/>
          <w:rFonts w:cs="Arial"/>
        </w:rPr>
        <w:t>von</w:t>
      </w:r>
      <w:r w:rsidR="00C92F38" w:rsidRPr="54FDCB41">
        <w:rPr>
          <w:rStyle w:val="eop"/>
          <w:rFonts w:cs="Arial"/>
        </w:rPr>
        <w:t xml:space="preserve"> </w:t>
      </w:r>
      <w:r w:rsidR="54FDCB41" w:rsidRPr="54FDCB41">
        <w:rPr>
          <w:rStyle w:val="eop"/>
          <w:rFonts w:cs="Arial"/>
        </w:rPr>
        <w:t>Lernpfade</w:t>
      </w:r>
      <w:r w:rsidR="00C92F38">
        <w:rPr>
          <w:rStyle w:val="eop"/>
          <w:rFonts w:cs="Arial"/>
        </w:rPr>
        <w:t>n</w:t>
      </w:r>
      <w:r w:rsidR="00E10737">
        <w:rPr>
          <w:rStyle w:val="eop"/>
          <w:rFonts w:cs="Arial"/>
        </w:rPr>
        <w:t>, der</w:t>
      </w:r>
      <w:r w:rsidR="54FDCB41" w:rsidRPr="54FDCB41">
        <w:rPr>
          <w:rStyle w:val="eop"/>
          <w:rFonts w:cs="Arial"/>
        </w:rPr>
        <w:t xml:space="preserve"> Anpassung der Komplexität und des Schwierigkeitsgrades von Übungsaufgaben</w:t>
      </w:r>
      <w:r w:rsidR="00831607">
        <w:rPr>
          <w:rStyle w:val="eop"/>
          <w:rFonts w:cs="Arial"/>
        </w:rPr>
        <w:t>,</w:t>
      </w:r>
      <w:r w:rsidR="00E10737">
        <w:rPr>
          <w:rStyle w:val="eop"/>
          <w:rFonts w:cs="Arial"/>
        </w:rPr>
        <w:t xml:space="preserve"> der</w:t>
      </w:r>
      <w:r w:rsidR="54FDCB41" w:rsidRPr="54FDCB41">
        <w:rPr>
          <w:rStyle w:val="eop"/>
          <w:rFonts w:cs="Arial"/>
        </w:rPr>
        <w:t xml:space="preserve"> Anwendung von generativer KI und maschinellen Lernverfahren zur Erzeugung von Lerneinheiten</w:t>
      </w:r>
      <w:r w:rsidR="00831607">
        <w:rPr>
          <w:rStyle w:val="eop"/>
          <w:rFonts w:cs="Arial"/>
        </w:rPr>
        <w:t>,</w:t>
      </w:r>
      <w:r w:rsidR="54FDCB41" w:rsidRPr="54FDCB41">
        <w:rPr>
          <w:rStyle w:val="eop"/>
          <w:rFonts w:cs="Arial"/>
        </w:rPr>
        <w:t xml:space="preserve"> </w:t>
      </w:r>
      <w:r w:rsidR="00831607">
        <w:rPr>
          <w:rStyle w:val="eop"/>
          <w:rFonts w:cs="Arial"/>
        </w:rPr>
        <w:t>der Analyse von Lernendendaten</w:t>
      </w:r>
      <w:r w:rsidR="00353854">
        <w:rPr>
          <w:rStyle w:val="eop"/>
          <w:rFonts w:cs="Arial"/>
        </w:rPr>
        <w:t xml:space="preserve"> und die</w:t>
      </w:r>
      <w:r w:rsidR="54FDCB41" w:rsidRPr="54FDCB41">
        <w:rPr>
          <w:rStyle w:val="eop"/>
          <w:rFonts w:cs="Arial"/>
        </w:rPr>
        <w:t xml:space="preserve"> programmgestützte Adaption von Lerneinheiten an den Lernenden. Die Arbeitsgruppe ALADIN </w:t>
      </w:r>
      <w:r w:rsidR="002C514C">
        <w:rPr>
          <w:rStyle w:val="eop"/>
          <w:rFonts w:cs="Arial"/>
        </w:rPr>
        <w:t xml:space="preserve">setzt sich zum Ziel </w:t>
      </w:r>
      <w:r w:rsidR="54FDCB41" w:rsidRPr="54FDCB41">
        <w:rPr>
          <w:rStyle w:val="eop"/>
          <w:rFonts w:cs="Arial"/>
        </w:rPr>
        <w:t>innovative Ansätze und Lösungen in der digitalen Bildung zu erforschen und zu entwickeln</w:t>
      </w:r>
      <w:r w:rsidR="00353854">
        <w:rPr>
          <w:rStyle w:val="eop"/>
          <w:rFonts w:cs="Arial"/>
        </w:rPr>
        <w:t>.</w:t>
      </w:r>
    </w:p>
    <w:p w14:paraId="34EC6125" w14:textId="509DC31D" w:rsidR="00E41C8F" w:rsidRDefault="26006A03" w:rsidP="001E3F9C">
      <w:pPr>
        <w:spacing w:after="0"/>
        <w:rPr>
          <w:rStyle w:val="eop"/>
          <w:rFonts w:cs="Arial"/>
        </w:rPr>
      </w:pPr>
      <w:r w:rsidRPr="26006A03">
        <w:rPr>
          <w:rStyle w:val="eop"/>
          <w:rFonts w:cs="Arial"/>
          <w:b/>
          <w:bCs/>
        </w:rPr>
        <w:t>Prof. Dr. Johannes Teichert</w:t>
      </w:r>
      <w:r w:rsidRPr="26006A03">
        <w:rPr>
          <w:rStyle w:val="eop"/>
          <w:rFonts w:cs="Arial"/>
        </w:rPr>
        <w:t xml:space="preserve"> ist seit 2021 Professor für Organische Chemie an der </w:t>
      </w:r>
      <w:r w:rsidRPr="26006A03">
        <w:rPr>
          <w:rStyle w:val="eop"/>
          <w:rFonts w:cs="Arial"/>
          <w:b/>
          <w:bCs/>
        </w:rPr>
        <w:t>TU Chemnitz</w:t>
      </w:r>
      <w:r w:rsidRPr="26006A03">
        <w:rPr>
          <w:rStyle w:val="eop"/>
          <w:rFonts w:cs="Arial"/>
        </w:rPr>
        <w:t xml:space="preserve">. Schon seit seiner Zeit als Juniorprofessor an der TU Berlin interessiert er sich für die Weiterentwicklung der Hochschullehre. </w:t>
      </w:r>
      <w:r w:rsidR="00E41C8F">
        <w:rPr>
          <w:rStyle w:val="eop"/>
          <w:rFonts w:cs="Arial"/>
        </w:rPr>
        <w:t>A</w:t>
      </w:r>
      <w:r w:rsidRPr="26006A03">
        <w:rPr>
          <w:rStyle w:val="eop"/>
          <w:rFonts w:cs="Arial"/>
        </w:rPr>
        <w:t xml:space="preserve">ls Mitglied der Kommission </w:t>
      </w:r>
      <w:r w:rsidR="00E41C8F">
        <w:rPr>
          <w:rStyle w:val="eop"/>
          <w:rFonts w:cs="Arial"/>
        </w:rPr>
        <w:t xml:space="preserve">war er </w:t>
      </w:r>
      <w:r w:rsidRPr="26006A03">
        <w:rPr>
          <w:rStyle w:val="eop"/>
          <w:rFonts w:cs="Arial"/>
        </w:rPr>
        <w:t xml:space="preserve">zur Überarbeitung des Bachelorstudiengangs Chemie beteiligt, was in einer grundlegenden Neukonzeptionierung des Studiengangs mündete. Zur gleichen Zeit erwarb er das qualifizierte Hochschullehrzertifikat an der Zentraleinrichtung für Wissenschaftliche Weiterbildung und Kooperation (ZMWK) an der TU Berlin. In Chemnitz kümmert er sich </w:t>
      </w:r>
      <w:r w:rsidR="00613B0C" w:rsidRPr="23EE3B46">
        <w:rPr>
          <w:rStyle w:val="eop"/>
          <w:rFonts w:cs="Arial"/>
        </w:rPr>
        <w:t>i</w:t>
      </w:r>
      <w:r w:rsidR="00613B0C">
        <w:rPr>
          <w:rStyle w:val="eop"/>
          <w:rFonts w:cs="Arial"/>
        </w:rPr>
        <w:t>nsb.</w:t>
      </w:r>
      <w:r w:rsidR="00613B0C">
        <w:rPr>
          <w:rStyle w:val="eop"/>
          <w:rFonts w:cs="Arial"/>
        </w:rPr>
        <w:t xml:space="preserve"> </w:t>
      </w:r>
      <w:r w:rsidRPr="26006A03">
        <w:rPr>
          <w:rStyle w:val="eop"/>
          <w:rFonts w:cs="Arial"/>
        </w:rPr>
        <w:t xml:space="preserve">um die Weiterentwicklung der digitalen Lehre, unter anderem mit einem Lehrprojekt des </w:t>
      </w:r>
      <w:r w:rsidR="002C514C">
        <w:rPr>
          <w:rStyle w:val="eop"/>
          <w:rFonts w:cs="Arial"/>
        </w:rPr>
        <w:t>AKL</w:t>
      </w:r>
      <w:r w:rsidRPr="26006A03">
        <w:rPr>
          <w:rStyle w:val="eop"/>
          <w:rFonts w:cs="Arial"/>
        </w:rPr>
        <w:t xml:space="preserve"> </w:t>
      </w:r>
      <w:r w:rsidR="002C514C">
        <w:rPr>
          <w:rStyle w:val="eop"/>
          <w:rFonts w:cs="Arial"/>
        </w:rPr>
        <w:t>Sachsen</w:t>
      </w:r>
      <w:r w:rsidRPr="26006A03">
        <w:rPr>
          <w:rStyle w:val="eop"/>
          <w:rFonts w:cs="Arial"/>
        </w:rPr>
        <w:t xml:space="preserve"> ("die chemische </w:t>
      </w:r>
      <w:r w:rsidRPr="26006A03">
        <w:rPr>
          <w:rStyle w:val="eop"/>
          <w:rFonts w:cs="Arial"/>
        </w:rPr>
        <w:lastRenderedPageBreak/>
        <w:t>Handschrift"). Hier geht es um die Eingabe von Molekülen in digitalen Lehr- und Lernumgebungen.</w:t>
      </w:r>
      <w:r w:rsidR="00CA3501">
        <w:rPr>
          <w:rStyle w:val="eop"/>
          <w:rFonts w:cs="Arial"/>
        </w:rPr>
        <w:t xml:space="preserve"> </w:t>
      </w:r>
      <w:commentRangeEnd w:id="17"/>
      <w:r w:rsidR="009F6D5B">
        <w:commentReference w:id="17"/>
      </w:r>
    </w:p>
    <w:p w14:paraId="20CE42A4" w14:textId="502A083E" w:rsidR="009F6D5B" w:rsidRDefault="54FDCB41" w:rsidP="001E3F9C">
      <w:pPr>
        <w:spacing w:after="0"/>
        <w:rPr>
          <w:rFonts w:eastAsia="Arial" w:cs="Arial"/>
        </w:rPr>
      </w:pPr>
      <w:r w:rsidRPr="54FDCB41">
        <w:rPr>
          <w:rFonts w:eastAsia="Arial" w:cs="Arial"/>
        </w:rPr>
        <w:t xml:space="preserve">Der Lehrstuhl für Organische Chemie der </w:t>
      </w:r>
      <w:r w:rsidRPr="54FDCB41">
        <w:rPr>
          <w:rFonts w:eastAsia="Arial" w:cs="Arial"/>
          <w:b/>
          <w:bCs/>
        </w:rPr>
        <w:t>TU Bergakademie Freiberg</w:t>
      </w:r>
      <w:r w:rsidRPr="54FDCB41">
        <w:rPr>
          <w:rFonts w:eastAsia="Arial" w:cs="Arial"/>
        </w:rPr>
        <w:t xml:space="preserve"> (Lehrstuhlinhaberin Prof. Dr. Monika Mazik) arbeitet aktiv mit den E-Learning-Supportern der Hochschule und anderen Anwendern zusammen. An der Hochschule hat sich der Lehrstuhl als Multiplikator positioniert und dient als Ansprechpartner für Anwender. Darüber hinaus beteiligt sich der Lehrstuhl aktiv am Schülerkolleg - einem einwöchigen Praktikum für 80 chemieinteressierte Schüler. </w:t>
      </w:r>
      <w:r w:rsidRPr="54FDCB41">
        <w:rPr>
          <w:rFonts w:eastAsia="Arial" w:cs="Arial"/>
          <w:b/>
          <w:bCs/>
        </w:rPr>
        <w:t>Dr. Sebastian Förster</w:t>
      </w:r>
      <w:r w:rsidRPr="54FDCB41">
        <w:rPr>
          <w:rFonts w:eastAsia="Arial" w:cs="Arial"/>
        </w:rPr>
        <w:t xml:space="preserve"> entwickelte im Rahmen des hochschulinternen HSP III–Projektes eine Vielzahl an Selbsttestaufgaben zur Förderung selbstorganisierten Lernens, produzierte Videos für das Grundpraktikum der organischen Chemie und steuert das Vorhaben</w:t>
      </w:r>
      <w:r w:rsidRPr="54FDCB41">
        <w:rPr>
          <w:rFonts w:eastAsia="Calibri" w:cs="Arial"/>
        </w:rPr>
        <w:t xml:space="preserve"> „</w:t>
      </w:r>
      <w:r w:rsidRPr="54FDCB41">
        <w:rPr>
          <w:rFonts w:eastAsia="Arial" w:cs="Arial"/>
        </w:rPr>
        <w:t>Infrastruktur für eine offene ONYX Aufgaben- und Testbibliothek (ONYXBib)“. Momentan liegt eines seiner Hauptaugenmerke in der Lehre auf der Entwicklung innovativer Lehr- und Lernumgebungen, in Form von eigenständigen Lernmodulen unter anderem mit Virtual-Reality-Lernszenarien.</w:t>
      </w:r>
    </w:p>
    <w:p w14:paraId="4AD45C72" w14:textId="25B2B536" w:rsidR="009F6D5B" w:rsidRDefault="5782B96B" w:rsidP="001E3F9C">
      <w:pPr>
        <w:spacing w:after="0"/>
        <w:jc w:val="left"/>
        <w:rPr>
          <w:rStyle w:val="eop"/>
          <w:rFonts w:eastAsia="Calibri"/>
          <w:i/>
        </w:rPr>
      </w:pPr>
      <w:r w:rsidRPr="5782B96B">
        <w:rPr>
          <w:rStyle w:val="eop"/>
          <w:rFonts w:cs="Arial"/>
          <w:i/>
          <w:iCs/>
        </w:rPr>
        <w:t xml:space="preserve">- </w:t>
      </w:r>
      <w:r w:rsidR="2C701719" w:rsidRPr="5782B96B">
        <w:rPr>
          <w:rStyle w:val="eop"/>
          <w:rFonts w:cs="Arial"/>
          <w:i/>
        </w:rPr>
        <w:t>Maßnahmen zur Nachhaltigkeit und Transfer</w:t>
      </w:r>
    </w:p>
    <w:p w14:paraId="32B97D82" w14:textId="0885228C" w:rsidR="17A6FF9C" w:rsidRDefault="26006A03" w:rsidP="001E3F9C">
      <w:pPr>
        <w:spacing w:after="0"/>
        <w:rPr>
          <w:rStyle w:val="eop"/>
          <w:rFonts w:cs="Arial"/>
        </w:rPr>
      </w:pPr>
      <w:r w:rsidRPr="26006A03">
        <w:rPr>
          <w:rStyle w:val="eop"/>
          <w:rFonts w:cs="Arial"/>
        </w:rPr>
        <w:t xml:space="preserve">ChemikOER plant die Veröffentlichung von Open Access Publikationen und eine regelmäßige, aktive Teilnahme an Fachkonferenzen. Für die aktive Teilhabe am ChemikOER-Netzwerk werden Handlungsleitfäden und </w:t>
      </w:r>
      <w:r w:rsidR="692AC7D2" w:rsidRPr="692AC7D2">
        <w:rPr>
          <w:rStyle w:val="eop"/>
          <w:rFonts w:cs="Arial"/>
        </w:rPr>
        <w:t>Best Practice</w:t>
      </w:r>
      <w:r w:rsidRPr="26006A03">
        <w:rPr>
          <w:rStyle w:val="eop"/>
          <w:rFonts w:cs="Arial"/>
        </w:rPr>
        <w:t xml:space="preserve"> Beispiele erarbeitet. Die Konzeptionierung </w:t>
      </w:r>
      <w:r w:rsidR="00805D5E">
        <w:rPr>
          <w:rStyle w:val="eop"/>
          <w:rFonts w:cs="Arial"/>
        </w:rPr>
        <w:t>von</w:t>
      </w:r>
      <w:r w:rsidR="00805D5E" w:rsidRPr="26006A03">
        <w:rPr>
          <w:rStyle w:val="eop"/>
          <w:rFonts w:cs="Arial"/>
        </w:rPr>
        <w:t xml:space="preserve"> </w:t>
      </w:r>
      <w:r w:rsidR="00805D5E">
        <w:rPr>
          <w:rStyle w:val="eop"/>
          <w:rFonts w:cs="Arial"/>
        </w:rPr>
        <w:t>Anwenderw</w:t>
      </w:r>
      <w:r w:rsidRPr="26006A03">
        <w:rPr>
          <w:rStyle w:val="eop"/>
          <w:rFonts w:cs="Arial"/>
        </w:rPr>
        <w:t>orkshops zu den Themen Rechtssicherheit, pädagogische</w:t>
      </w:r>
      <w:r w:rsidR="006A1BD1">
        <w:rPr>
          <w:rStyle w:val="eop"/>
          <w:rFonts w:cs="Arial"/>
        </w:rPr>
        <w:t>r</w:t>
      </w:r>
      <w:r w:rsidRPr="26006A03">
        <w:rPr>
          <w:rStyle w:val="eop"/>
          <w:rFonts w:cs="Arial"/>
        </w:rPr>
        <w:t xml:space="preserve"> Praxis und Technikbereitstellung</w:t>
      </w:r>
      <w:r w:rsidR="006F4226">
        <w:rPr>
          <w:rStyle w:val="eop"/>
          <w:rFonts w:cs="Arial"/>
        </w:rPr>
        <w:t xml:space="preserve"> für den Einsatz von OER und OEP</w:t>
      </w:r>
      <w:r w:rsidR="007D0DFD">
        <w:rPr>
          <w:rStyle w:val="eop"/>
          <w:rFonts w:cs="Arial"/>
        </w:rPr>
        <w:t xml:space="preserve">, </w:t>
      </w:r>
      <w:r w:rsidR="00613B0C" w:rsidRPr="23EE3B46">
        <w:rPr>
          <w:rStyle w:val="eop"/>
          <w:rFonts w:cs="Arial"/>
        </w:rPr>
        <w:t>i</w:t>
      </w:r>
      <w:r w:rsidR="00613B0C">
        <w:rPr>
          <w:rStyle w:val="eop"/>
          <w:rFonts w:cs="Arial"/>
        </w:rPr>
        <w:t>nsb.</w:t>
      </w:r>
      <w:r w:rsidR="00613B0C">
        <w:rPr>
          <w:rStyle w:val="eop"/>
          <w:rFonts w:cs="Arial"/>
        </w:rPr>
        <w:t xml:space="preserve"> </w:t>
      </w:r>
      <w:r w:rsidRPr="26006A03">
        <w:rPr>
          <w:rStyle w:val="eop"/>
          <w:rFonts w:cs="Arial"/>
        </w:rPr>
        <w:t>für Lehre</w:t>
      </w:r>
      <w:r w:rsidR="00503CED">
        <w:rPr>
          <w:rStyle w:val="eop"/>
          <w:rFonts w:cs="Arial"/>
        </w:rPr>
        <w:t>er*innen</w:t>
      </w:r>
      <w:r w:rsidRPr="26006A03">
        <w:rPr>
          <w:rStyle w:val="eop"/>
          <w:rFonts w:cs="Arial"/>
        </w:rPr>
        <w:t xml:space="preserve"> und Referendar</w:t>
      </w:r>
      <w:r w:rsidR="00503CED">
        <w:rPr>
          <w:rStyle w:val="eop"/>
          <w:rFonts w:cs="Arial"/>
        </w:rPr>
        <w:t>*innen</w:t>
      </w:r>
      <w:r w:rsidR="007D0DFD">
        <w:rPr>
          <w:rStyle w:val="eop"/>
          <w:rFonts w:cs="Arial"/>
        </w:rPr>
        <w:t>,</w:t>
      </w:r>
      <w:r w:rsidRPr="26006A03">
        <w:rPr>
          <w:rStyle w:val="eop"/>
          <w:rFonts w:cs="Arial"/>
        </w:rPr>
        <w:t xml:space="preserve"> soll den Zugang in die Schulen ermöglichen. Die Verbundpartner werden die Materialen verstärkt in der Übergangsphase von Schule zum Studium einsetzen</w:t>
      </w:r>
      <w:r w:rsidR="00994D42">
        <w:rPr>
          <w:rStyle w:val="eop"/>
          <w:rFonts w:cs="Arial"/>
        </w:rPr>
        <w:t>, bspw.</w:t>
      </w:r>
      <w:r w:rsidRPr="26006A03">
        <w:rPr>
          <w:rStyle w:val="eop"/>
          <w:rFonts w:cs="Arial"/>
        </w:rPr>
        <w:t xml:space="preserve"> </w:t>
      </w:r>
      <w:r w:rsidR="00994D42">
        <w:rPr>
          <w:rStyle w:val="eop"/>
          <w:rFonts w:cs="Arial"/>
        </w:rPr>
        <w:t xml:space="preserve">mittels der </w:t>
      </w:r>
      <w:r w:rsidRPr="26006A03">
        <w:rPr>
          <w:rStyle w:val="eop"/>
          <w:rFonts w:cs="Arial"/>
        </w:rPr>
        <w:t xml:space="preserve">Einbindung in das </w:t>
      </w:r>
      <w:r w:rsidR="00994D42">
        <w:rPr>
          <w:rStyle w:val="eop"/>
          <w:rFonts w:cs="Arial"/>
        </w:rPr>
        <w:t>„</w:t>
      </w:r>
      <w:r w:rsidRPr="26006A03">
        <w:rPr>
          <w:rStyle w:val="eop"/>
          <w:rFonts w:cs="Arial"/>
        </w:rPr>
        <w:t>Green Tech Year</w:t>
      </w:r>
      <w:r w:rsidR="00994D42">
        <w:rPr>
          <w:rStyle w:val="eop"/>
          <w:rFonts w:cs="Arial"/>
        </w:rPr>
        <w:t>“</w:t>
      </w:r>
      <w:r w:rsidRPr="26006A03">
        <w:rPr>
          <w:rStyle w:val="eop"/>
          <w:rFonts w:cs="Arial"/>
        </w:rPr>
        <w:t xml:space="preserve"> der HTW Dresden. Alle Partner verfügen über spezielle Angebote für Schüler und Schülerinnen im Rahmen von Schülerlaboren. Resultate der flankierenden Forschungsaktivitäten, wie Studien zum Nutzerverhalten</w:t>
      </w:r>
      <w:r w:rsidR="00C87A9C">
        <w:rPr>
          <w:rStyle w:val="eop"/>
          <w:rFonts w:cs="Arial"/>
        </w:rPr>
        <w:t>,</w:t>
      </w:r>
      <w:r w:rsidRPr="26006A03">
        <w:rPr>
          <w:rStyle w:val="eop"/>
          <w:rFonts w:cs="Arial"/>
        </w:rPr>
        <w:t xml:space="preserve"> werden auf Fachtagungen präsentiert und Open Access veröffentlicht. </w:t>
      </w:r>
    </w:p>
    <w:p w14:paraId="49B55B85" w14:textId="7FEEF9B2" w:rsidR="003A22AA" w:rsidRDefault="003A22AA" w:rsidP="001E3F9C">
      <w:pPr>
        <w:spacing w:after="0"/>
        <w:rPr>
          <w:rStyle w:val="eop"/>
          <w:rFonts w:cs="Arial"/>
        </w:rPr>
      </w:pPr>
    </w:p>
    <w:p w14:paraId="0DEE137C" w14:textId="77777777" w:rsidR="003A22AA" w:rsidRDefault="003A22AA" w:rsidP="001E3F9C">
      <w:pPr>
        <w:spacing w:after="0"/>
        <w:rPr>
          <w:rStyle w:val="eop"/>
          <w:rFonts w:cs="Arial"/>
        </w:rPr>
      </w:pPr>
    </w:p>
    <w:p w14:paraId="59A16C7E" w14:textId="659A84B0" w:rsidR="009F6D5B" w:rsidRPr="009F6D5B" w:rsidRDefault="692AC7D2" w:rsidP="001E3F9C">
      <w:pPr>
        <w:spacing w:after="0"/>
        <w:rPr>
          <w:rStyle w:val="eop"/>
          <w:rFonts w:eastAsia="Calibri"/>
          <w:i/>
        </w:rPr>
      </w:pPr>
      <w:r w:rsidRPr="515E94F9">
        <w:rPr>
          <w:rStyle w:val="eop"/>
          <w:rFonts w:cs="Arial"/>
          <w:i/>
        </w:rPr>
        <w:t>-</w:t>
      </w:r>
      <w:r w:rsidR="2C701719" w:rsidRPr="515E94F9">
        <w:rPr>
          <w:rStyle w:val="eop"/>
          <w:rFonts w:cs="Arial"/>
          <w:i/>
        </w:rPr>
        <w:t xml:space="preserve"> Maßnahmen zur Kommunikation </w:t>
      </w:r>
      <w:r w:rsidR="17A6FF9C" w:rsidRPr="17A6FF9C">
        <w:rPr>
          <w:rStyle w:val="eop"/>
          <w:rFonts w:cs="Arial"/>
          <w:i/>
          <w:iCs/>
        </w:rPr>
        <w:t>innerhalb</w:t>
      </w:r>
      <w:r w:rsidR="2C701719" w:rsidRPr="515E94F9">
        <w:rPr>
          <w:rStyle w:val="eop"/>
          <w:rFonts w:cs="Arial"/>
          <w:i/>
        </w:rPr>
        <w:t xml:space="preserve"> und außerhalb der Community</w:t>
      </w:r>
      <w:r w:rsidR="515E94F9" w:rsidRPr="515E94F9">
        <w:rPr>
          <w:rStyle w:val="eop"/>
          <w:rFonts w:cs="Arial"/>
          <w:i/>
          <w:iCs/>
        </w:rPr>
        <w:t>;</w:t>
      </w:r>
      <w:r w:rsidR="2C701719" w:rsidRPr="515E94F9">
        <w:rPr>
          <w:rStyle w:val="eop"/>
          <w:rFonts w:cs="Arial"/>
          <w:i/>
        </w:rPr>
        <w:t xml:space="preserve"> Vermittlungs-, Dialog- und Beteiligungsformate</w:t>
      </w:r>
      <w:r w:rsidR="515E94F9" w:rsidRPr="515E94F9">
        <w:rPr>
          <w:rStyle w:val="eop"/>
          <w:rFonts w:cs="Arial"/>
          <w:i/>
          <w:iCs/>
        </w:rPr>
        <w:t>;</w:t>
      </w:r>
      <w:r w:rsidR="2C701719" w:rsidRPr="515E94F9">
        <w:rPr>
          <w:rStyle w:val="eop"/>
          <w:rFonts w:cs="Arial"/>
          <w:i/>
        </w:rPr>
        <w:t xml:space="preserve"> Beiträge zu </w:t>
      </w:r>
      <w:r w:rsidR="515E94F9" w:rsidRPr="515E94F9">
        <w:rPr>
          <w:rStyle w:val="eop"/>
          <w:rFonts w:cs="Arial"/>
          <w:i/>
          <w:iCs/>
        </w:rPr>
        <w:t>nationalem</w:t>
      </w:r>
      <w:r w:rsidR="2C701719" w:rsidRPr="515E94F9">
        <w:rPr>
          <w:rStyle w:val="eop"/>
          <w:rFonts w:cs="Arial"/>
          <w:i/>
        </w:rPr>
        <w:t xml:space="preserve"> Community-Portal</w:t>
      </w:r>
    </w:p>
    <w:p w14:paraId="21B4DC2D" w14:textId="20F6A976" w:rsidR="47494B12" w:rsidRDefault="26006A03" w:rsidP="001E3F9C">
      <w:pPr>
        <w:spacing w:after="0"/>
        <w:rPr>
          <w:rStyle w:val="eop"/>
          <w:rFonts w:cs="Arial"/>
        </w:rPr>
      </w:pPr>
      <w:r w:rsidRPr="26006A03">
        <w:rPr>
          <w:rStyle w:val="eop"/>
          <w:rFonts w:cs="Arial"/>
        </w:rPr>
        <w:t xml:space="preserve">Die </w:t>
      </w:r>
      <w:r w:rsidRPr="26006A03">
        <w:rPr>
          <w:rStyle w:val="eop"/>
          <w:rFonts w:cs="Arial"/>
          <w:b/>
          <w:bCs/>
        </w:rPr>
        <w:t xml:space="preserve">interne </w:t>
      </w:r>
      <w:r w:rsidRPr="26006A03">
        <w:rPr>
          <w:rStyle w:val="eop"/>
          <w:rFonts w:cs="Arial"/>
        </w:rPr>
        <w:t xml:space="preserve">Kommunikation wird über die Einrichtung eines </w:t>
      </w:r>
      <w:r w:rsidRPr="26006A03">
        <w:rPr>
          <w:rStyle w:val="eop"/>
          <w:rFonts w:cs="Arial"/>
          <w:b/>
          <w:bCs/>
        </w:rPr>
        <w:t xml:space="preserve">Sharepoints </w:t>
      </w:r>
      <w:r w:rsidRPr="26006A03">
        <w:rPr>
          <w:rStyle w:val="eop"/>
          <w:rFonts w:cs="Arial"/>
        </w:rPr>
        <w:t xml:space="preserve">erfolgen. Wöchentliche jour fixe (online) sorgen für einen reibungslosen Ablauf im Verbund. Aktuelle Ergebnisse werden in einem halbjährlich erscheinenden </w:t>
      </w:r>
      <w:r w:rsidRPr="26006A03">
        <w:rPr>
          <w:rStyle w:val="eop"/>
          <w:rFonts w:cs="Arial"/>
          <w:b/>
          <w:bCs/>
        </w:rPr>
        <w:t xml:space="preserve">Newsletter </w:t>
      </w:r>
      <w:r w:rsidRPr="26006A03">
        <w:rPr>
          <w:rStyle w:val="eop"/>
          <w:rFonts w:cs="Arial"/>
        </w:rPr>
        <w:t>veröffentlicht. Interessenten können sich darüber hinaus auf der Projektwebsite über den aktuellen Stand informieren. Für das Projekt sind regelmäßige Netzwerktreffen</w:t>
      </w:r>
      <w:r w:rsidR="002A537F">
        <w:rPr>
          <w:rStyle w:val="eop"/>
          <w:rFonts w:cs="Arial"/>
        </w:rPr>
        <w:t xml:space="preserve"> geplant, welche durch</w:t>
      </w:r>
      <w:r w:rsidRPr="26006A03">
        <w:rPr>
          <w:rStyle w:val="eop"/>
          <w:rFonts w:cs="Arial"/>
        </w:rPr>
        <w:t xml:space="preserve"> ein Kick-off- und ein Projektabschlussmeeting </w:t>
      </w:r>
      <w:r w:rsidR="00893479">
        <w:rPr>
          <w:rStyle w:val="eop"/>
          <w:rFonts w:cs="Arial"/>
        </w:rPr>
        <w:t>begonnen und abgeschlossen werden</w:t>
      </w:r>
      <w:r w:rsidRPr="26006A03">
        <w:rPr>
          <w:rStyle w:val="eop"/>
          <w:rFonts w:cs="Arial"/>
        </w:rPr>
        <w:t xml:space="preserve">. </w:t>
      </w:r>
      <w:commentRangeStart w:id="18"/>
      <w:commentRangeStart w:id="19"/>
      <w:r w:rsidRPr="26006A03">
        <w:rPr>
          <w:rStyle w:val="eop"/>
          <w:rFonts w:cs="Arial"/>
        </w:rPr>
        <w:t xml:space="preserve">Die Ergebnisse der Netzwerkarbeit werden über die Projektwebsite und über die Medienkanälen, z. B. Instagram, LinkedIn, der </w:t>
      </w:r>
      <w:r w:rsidRPr="26006A03">
        <w:rPr>
          <w:rStyle w:val="eop"/>
          <w:rFonts w:cs="Arial"/>
        </w:rPr>
        <w:lastRenderedPageBreak/>
        <w:t>Partnerhochschulen veröffentlicht und beworben</w:t>
      </w:r>
      <w:commentRangeEnd w:id="18"/>
      <w:r>
        <w:commentReference w:id="18"/>
      </w:r>
      <w:commentRangeEnd w:id="19"/>
      <w:r>
        <w:commentReference w:id="19"/>
      </w:r>
      <w:r w:rsidRPr="26006A03">
        <w:rPr>
          <w:rStyle w:val="eop"/>
          <w:rFonts w:cs="Arial"/>
        </w:rPr>
        <w:t>. Des Weiteren plant ChemikOER die Durchführung eines ersten Anwenderworkshops im Sommer 2026.</w:t>
      </w:r>
      <w:commentRangeStart w:id="20"/>
      <w:r w:rsidRPr="26006A03">
        <w:rPr>
          <w:rFonts w:ascii="Segoe UI" w:eastAsia="Segoe UI" w:hAnsi="Segoe UI" w:cs="Segoe UI"/>
          <w:color w:val="333333"/>
          <w:sz w:val="18"/>
          <w:szCs w:val="18"/>
        </w:rPr>
        <w:t xml:space="preserve"> </w:t>
      </w:r>
      <w:r w:rsidRPr="26006A03">
        <w:rPr>
          <w:rStyle w:val="eop"/>
          <w:rFonts w:eastAsiaTheme="minorEastAsia"/>
        </w:rPr>
        <w:t xml:space="preserve">ChemikOER sieht sich in einer Vorreiterrolle und wird über die durchgeführten Maßnahmen, bspw. in nationalen Community-Portalen, berichten und öffentlichkeitsrelevante Termin breit ankündigen. </w:t>
      </w:r>
      <w:commentRangeEnd w:id="20"/>
      <w:r w:rsidR="009F6D5B">
        <w:commentReference w:id="20"/>
      </w:r>
      <w:r w:rsidR="00604BB7">
        <w:rPr>
          <w:rStyle w:val="eop"/>
          <w:rFonts w:cs="Arial"/>
        </w:rPr>
        <w:t>Gerne erklär</w:t>
      </w:r>
      <w:r w:rsidR="00E17F66">
        <w:rPr>
          <w:rStyle w:val="eop"/>
          <w:rFonts w:cs="Arial"/>
        </w:rPr>
        <w:t>en</w:t>
      </w:r>
      <w:r w:rsidR="00604BB7">
        <w:rPr>
          <w:rStyle w:val="eop"/>
          <w:rFonts w:cs="Arial"/>
        </w:rPr>
        <w:t xml:space="preserve"> sich </w:t>
      </w:r>
      <w:r w:rsidR="00E17F66">
        <w:rPr>
          <w:rStyle w:val="eop"/>
          <w:rFonts w:cs="Arial"/>
        </w:rPr>
        <w:t xml:space="preserve">die Projektmitglieder von </w:t>
      </w:r>
      <w:r w:rsidR="00604BB7">
        <w:rPr>
          <w:rStyle w:val="eop"/>
          <w:rFonts w:cs="Arial"/>
        </w:rPr>
        <w:t>ChemikOER dazu bereit</w:t>
      </w:r>
      <w:r w:rsidR="00604BB7" w:rsidRPr="26006A03">
        <w:rPr>
          <w:rStyle w:val="eop"/>
          <w:rFonts w:cs="Arial"/>
        </w:rPr>
        <w:t xml:space="preserve"> </w:t>
      </w:r>
      <w:r w:rsidRPr="26006A03">
        <w:rPr>
          <w:rStyle w:val="eop"/>
          <w:rFonts w:cs="Arial"/>
        </w:rPr>
        <w:t xml:space="preserve">an Transfer- und Vernetzungsveranstaltungen des Projektträgers </w:t>
      </w:r>
      <w:r w:rsidR="00E17F66">
        <w:rPr>
          <w:rStyle w:val="eop"/>
          <w:rFonts w:cs="Arial"/>
        </w:rPr>
        <w:t>aktiv teilzunehmen</w:t>
      </w:r>
      <w:r w:rsidRPr="26006A03">
        <w:rPr>
          <w:rStyle w:val="eop"/>
          <w:rFonts w:cs="Arial"/>
        </w:rPr>
        <w:t xml:space="preserve">. Ziel dieser Maßnahmen ist es, </w:t>
      </w:r>
      <w:r w:rsidR="00FA529E">
        <w:rPr>
          <w:rStyle w:val="eop"/>
          <w:rFonts w:cs="Arial"/>
        </w:rPr>
        <w:t>OER und OEP</w:t>
      </w:r>
      <w:r w:rsidRPr="26006A03">
        <w:rPr>
          <w:rStyle w:val="eop"/>
          <w:rFonts w:cs="Arial"/>
        </w:rPr>
        <w:t xml:space="preserve"> einem größeren Publikum bekannt zu machen und zugleich den Einstieg in diese z.T. noch wenig bekannte Lehr- und Lernform zu erleichtern.</w:t>
      </w:r>
    </w:p>
    <w:p w14:paraId="6C1EF744" w14:textId="1E28DD8B" w:rsidR="00526566" w:rsidRDefault="47494B12" w:rsidP="001E3F9C">
      <w:pPr>
        <w:spacing w:after="0"/>
        <w:rPr>
          <w:rStyle w:val="eop"/>
          <w:rFonts w:eastAsia="Calibri"/>
          <w:i/>
        </w:rPr>
      </w:pPr>
      <w:r w:rsidRPr="47494B12">
        <w:rPr>
          <w:rStyle w:val="eop"/>
          <w:rFonts w:cs="Arial"/>
          <w:i/>
          <w:iCs/>
        </w:rPr>
        <w:t xml:space="preserve">- </w:t>
      </w:r>
      <w:r w:rsidR="20BEFCD1" w:rsidRPr="30BBF83E">
        <w:rPr>
          <w:rStyle w:val="eop"/>
          <w:rFonts w:cs="Arial"/>
          <w:i/>
        </w:rPr>
        <w:t xml:space="preserve">Adressaten; spezifischen Bedarfe, Notwendigkeit des </w:t>
      </w:r>
      <w:r w:rsidRPr="47494B12">
        <w:rPr>
          <w:rStyle w:val="eop"/>
          <w:rFonts w:cs="Arial"/>
          <w:i/>
          <w:iCs/>
        </w:rPr>
        <w:t>Vorhabens</w:t>
      </w:r>
    </w:p>
    <w:p w14:paraId="5C6553AD" w14:textId="05A51DCB" w:rsidR="2F2027DD" w:rsidRDefault="26006A03" w:rsidP="001E3F9C">
      <w:pPr>
        <w:spacing w:after="0"/>
        <w:rPr>
          <w:rStyle w:val="eop"/>
          <w:rFonts w:cs="Arial"/>
        </w:rPr>
      </w:pPr>
      <w:commentRangeStart w:id="21"/>
      <w:r w:rsidRPr="26006A03">
        <w:rPr>
          <w:rStyle w:val="eop"/>
          <w:rFonts w:cs="Arial"/>
        </w:rPr>
        <w:t>Aufgrund der zuvor geschilderten Bedarfe</w:t>
      </w:r>
      <w:r w:rsidR="005A1566">
        <w:rPr>
          <w:rStyle w:val="eop"/>
          <w:rFonts w:cs="Arial"/>
        </w:rPr>
        <w:t>,</w:t>
      </w:r>
      <w:r w:rsidRPr="26006A03">
        <w:rPr>
          <w:rStyle w:val="eop"/>
          <w:rFonts w:cs="Arial"/>
        </w:rPr>
        <w:t xml:space="preserve"> adressiert ChemikOER den Bereich Chemie. Die spezifische, fachliche Fokussierung des Netzwerks erlaubt es, die tatsächlichen Bedarfe aller Akteure aus den schulischen, hochschulischen und beruflichen Einrichtungen zu durchleuchten und tiefgreifende und umfassende Evaluierungen der Kooperationsmodelle, Tools und OEP durchzuführen. </w:t>
      </w:r>
      <w:r w:rsidRPr="26006A03">
        <w:rPr>
          <w:rStyle w:val="eop"/>
          <w:rFonts w:eastAsiaTheme="minorEastAsia"/>
        </w:rPr>
        <w:t>Zugleich kann durch eine enge fachliche Verzahnung ein hoher qualitativer Standard der Lehr- und Lernunterlagen etabliert werden.</w:t>
      </w:r>
      <w:r w:rsidRPr="26006A03">
        <w:rPr>
          <w:rStyle w:val="eop"/>
          <w:rFonts w:cs="Arial"/>
        </w:rPr>
        <w:t xml:space="preserve"> Die so gewonnen Erkenntnisse lassen sich anschließend in </w:t>
      </w:r>
      <w:r w:rsidR="47494B12" w:rsidRPr="47494B12">
        <w:rPr>
          <w:rStyle w:val="eop"/>
          <w:rFonts w:cs="Arial"/>
        </w:rPr>
        <w:t>Multiplikatorenkonzept</w:t>
      </w:r>
      <w:r w:rsidR="001E7D9A">
        <w:rPr>
          <w:rStyle w:val="eop"/>
          <w:rFonts w:cs="Arial"/>
        </w:rPr>
        <w:t>e</w:t>
      </w:r>
      <w:r w:rsidRPr="26006A03">
        <w:rPr>
          <w:rStyle w:val="eop"/>
          <w:rFonts w:cs="Arial"/>
        </w:rPr>
        <w:t xml:space="preserve"> </w:t>
      </w:r>
      <w:commentRangeEnd w:id="21"/>
      <w:r>
        <w:commentReference w:id="21"/>
      </w:r>
      <w:r w:rsidRPr="26006A03">
        <w:rPr>
          <w:rStyle w:val="eop"/>
          <w:rFonts w:cs="Arial"/>
        </w:rPr>
        <w:t xml:space="preserve">integrieren, </w:t>
      </w:r>
      <w:r w:rsidR="001E7D9A">
        <w:rPr>
          <w:rStyle w:val="eop"/>
          <w:rFonts w:cs="Arial"/>
        </w:rPr>
        <w:t>um</w:t>
      </w:r>
      <w:r w:rsidR="001E7D9A" w:rsidRPr="26006A03">
        <w:rPr>
          <w:rStyle w:val="eop"/>
          <w:rFonts w:cs="Arial"/>
        </w:rPr>
        <w:t xml:space="preserve"> </w:t>
      </w:r>
      <w:r w:rsidRPr="26006A03">
        <w:rPr>
          <w:rStyle w:val="eop"/>
          <w:rFonts w:cs="Arial"/>
        </w:rPr>
        <w:t>Lehrer</w:t>
      </w:r>
      <w:r w:rsidR="001E7D9A">
        <w:rPr>
          <w:rStyle w:val="eop"/>
          <w:rFonts w:cs="Arial"/>
        </w:rPr>
        <w:t>*</w:t>
      </w:r>
      <w:r w:rsidRPr="26006A03">
        <w:rPr>
          <w:rStyle w:val="eop"/>
          <w:rFonts w:cs="Arial"/>
        </w:rPr>
        <w:t>innen de</w:t>
      </w:r>
      <w:r w:rsidR="00C62D43">
        <w:rPr>
          <w:rStyle w:val="eop"/>
          <w:rFonts w:cs="Arial"/>
        </w:rPr>
        <w:t>n</w:t>
      </w:r>
      <w:r w:rsidRPr="26006A03">
        <w:rPr>
          <w:rStyle w:val="eop"/>
          <w:rFonts w:cs="Arial"/>
        </w:rPr>
        <w:t xml:space="preserve"> Zugang zu offenen Lernmaterialen </w:t>
      </w:r>
      <w:r w:rsidR="00C62D43">
        <w:rPr>
          <w:rStyle w:val="eop"/>
          <w:rFonts w:cs="Arial"/>
        </w:rPr>
        <w:t>zu erleichtern</w:t>
      </w:r>
      <w:r w:rsidRPr="26006A03">
        <w:rPr>
          <w:rStyle w:val="eop"/>
          <w:rFonts w:cs="Arial"/>
        </w:rPr>
        <w:t xml:space="preserve">, und sie </w:t>
      </w:r>
      <w:r w:rsidR="00C62D43">
        <w:rPr>
          <w:rStyle w:val="eop"/>
          <w:rFonts w:cs="Arial"/>
        </w:rPr>
        <w:t xml:space="preserve">als neue </w:t>
      </w:r>
      <w:r w:rsidRPr="26006A03">
        <w:rPr>
          <w:rStyle w:val="eop"/>
          <w:rFonts w:cs="Arial"/>
        </w:rPr>
        <w:t>OER-</w:t>
      </w:r>
      <w:r w:rsidR="00C62D43">
        <w:rPr>
          <w:rStyle w:val="eop"/>
          <w:rFonts w:cs="Arial"/>
        </w:rPr>
        <w:t>Akteure zu aktivieren</w:t>
      </w:r>
      <w:r w:rsidRPr="26006A03">
        <w:rPr>
          <w:rStyle w:val="eop"/>
          <w:rFonts w:cs="Arial"/>
        </w:rPr>
        <w:t>.</w:t>
      </w:r>
    </w:p>
    <w:p w14:paraId="556CCE8F" w14:textId="0CE3F0AC" w:rsidR="00526566" w:rsidRDefault="2D84577C" w:rsidP="001E3F9C">
      <w:pPr>
        <w:spacing w:after="0"/>
        <w:rPr>
          <w:rStyle w:val="eop"/>
          <w:rFonts w:eastAsia="Calibri"/>
          <w:i/>
        </w:rPr>
      </w:pPr>
      <w:r w:rsidRPr="2F2027DD">
        <w:rPr>
          <w:rStyle w:val="eop"/>
          <w:rFonts w:cs="Arial"/>
          <w:i/>
        </w:rPr>
        <w:t>- Diversität</w:t>
      </w:r>
      <w:r w:rsidR="2F2027DD" w:rsidRPr="2F2027DD">
        <w:rPr>
          <w:rStyle w:val="eop"/>
          <w:rFonts w:cs="Arial"/>
          <w:i/>
          <w:iCs/>
        </w:rPr>
        <w:t xml:space="preserve">; </w:t>
      </w:r>
      <w:r w:rsidRPr="2F2027DD">
        <w:rPr>
          <w:rStyle w:val="eop"/>
          <w:rFonts w:cs="Arial"/>
          <w:i/>
        </w:rPr>
        <w:t>Gender- und Cultural Mainstreaming</w:t>
      </w:r>
      <w:r w:rsidR="2F2027DD" w:rsidRPr="2F2027DD">
        <w:rPr>
          <w:rStyle w:val="eop"/>
          <w:rFonts w:cs="Arial"/>
          <w:i/>
          <w:iCs/>
        </w:rPr>
        <w:t>,</w:t>
      </w:r>
      <w:r w:rsidRPr="2F2027DD">
        <w:rPr>
          <w:rStyle w:val="eop"/>
          <w:rFonts w:cs="Arial"/>
          <w:i/>
        </w:rPr>
        <w:t xml:space="preserve"> Inklusion</w:t>
      </w:r>
    </w:p>
    <w:p w14:paraId="20B1F890" w14:textId="3F378EB1" w:rsidR="47494B12" w:rsidRDefault="26006A03" w:rsidP="001E3F9C">
      <w:pPr>
        <w:spacing w:after="0"/>
        <w:rPr>
          <w:rFonts w:cs="Arial"/>
        </w:rPr>
      </w:pPr>
      <w:r w:rsidRPr="26006A03">
        <w:rPr>
          <w:rStyle w:val="eop"/>
          <w:rFonts w:cs="Arial"/>
        </w:rPr>
        <w:t>Aufgrund der toolgestützten Entwicklung und Darbietung von OER lassen sich die digitalisierten Lernangebote auf den Nutzer individualisieren. So kann beispielsweise die Komplexität auf das Bildungsniveau (Schule,</w:t>
      </w:r>
      <w:r w:rsidR="00460C1D">
        <w:rPr>
          <w:rStyle w:val="eop"/>
          <w:rFonts w:cs="Arial"/>
        </w:rPr>
        <w:t xml:space="preserve"> Betrieb,</w:t>
      </w:r>
      <w:r w:rsidRPr="26006A03">
        <w:rPr>
          <w:rStyle w:val="eop"/>
          <w:rFonts w:cs="Arial"/>
        </w:rPr>
        <w:t xml:space="preserve"> Hochschule), </w:t>
      </w:r>
      <w:commentRangeStart w:id="22"/>
      <w:r w:rsidRPr="26006A03">
        <w:rPr>
          <w:rFonts w:cs="Arial"/>
        </w:rPr>
        <w:t>die Medienmodalität (Text, Video, Audio, etc.) auf die Nutzerpräferenz</w:t>
      </w:r>
      <w:commentRangeEnd w:id="22"/>
      <w:r>
        <w:commentReference w:id="22"/>
      </w:r>
      <w:r w:rsidRPr="26006A03">
        <w:rPr>
          <w:rFonts w:cs="Arial"/>
        </w:rPr>
        <w:t xml:space="preserve"> (Barrierefreiheit), die Sprache der Altersgruppe und die Lernpfade dem Kenntnisstand angepasst werden. Um Lernende zur Nutzung des Lernangebots zu motivieren, ist zudem vorgesehen Gamification-Konzepte in die toolgestützte Darbietung von OER im Sinne guter OEP zu integrieren. Im Allgemeinen sind vielfältige Lehr- und Lernmethoden ein wesentlicher Schlüssel für die Verbesserung der Zugänglichkeit </w:t>
      </w:r>
      <w:r w:rsidRPr="00CA3501">
        <w:rPr>
          <w:rFonts w:cs="Arial"/>
        </w:rPr>
        <w:t xml:space="preserve">von </w:t>
      </w:r>
      <w:r w:rsidR="2F2027DD" w:rsidRPr="00CA3501">
        <w:rPr>
          <w:rFonts w:cs="Arial"/>
        </w:rPr>
        <w:t>Inhalten</w:t>
      </w:r>
      <w:r w:rsidRPr="00CA3501">
        <w:rPr>
          <w:rFonts w:cs="Arial"/>
        </w:rPr>
        <w:t>.</w:t>
      </w:r>
      <w:r w:rsidRPr="26006A03">
        <w:rPr>
          <w:rFonts w:cs="Arial"/>
        </w:rPr>
        <w:t xml:space="preserve"> Wir sind daher überzeugt, dass die im Antrag inhärente Methodenvielfalt zugleich auch für eine Verbesserung der Zugänglichkeit diverser Gruppen sorgt.</w:t>
      </w:r>
    </w:p>
    <w:p w14:paraId="0B102035" w14:textId="784E0E82" w:rsidR="00526566" w:rsidRPr="00526566" w:rsidRDefault="41C5DEFB" w:rsidP="001E3F9C">
      <w:pPr>
        <w:spacing w:after="0"/>
        <w:jc w:val="left"/>
        <w:rPr>
          <w:rStyle w:val="eop"/>
          <w:rFonts w:eastAsia="Arial" w:cs="Arial"/>
          <w:i/>
        </w:rPr>
      </w:pPr>
      <w:r w:rsidRPr="1C276627">
        <w:rPr>
          <w:rStyle w:val="eop"/>
          <w:rFonts w:eastAsia="Arial" w:cs="Arial"/>
          <w:i/>
        </w:rPr>
        <w:t>- Bedarf zur Communityneugründung; Anschlussfähigkeit</w:t>
      </w:r>
    </w:p>
    <w:p w14:paraId="34358464" w14:textId="4F58B1E6" w:rsidR="00526566" w:rsidRDefault="54FDCB41" w:rsidP="001E3F9C">
      <w:pPr>
        <w:spacing w:after="0"/>
        <w:rPr>
          <w:rStyle w:val="eop"/>
          <w:rFonts w:cs="Arial"/>
        </w:rPr>
      </w:pPr>
      <w:commentRangeStart w:id="23"/>
      <w:commentRangeStart w:id="24"/>
      <w:r w:rsidRPr="54FDCB41">
        <w:rPr>
          <w:rStyle w:val="eop"/>
          <w:rFonts w:cs="Arial"/>
        </w:rPr>
        <w:t>Aufgrund der fachlichen Ausrichtung des Netzwerks, des Mangels bestehender Communities im Bereich Chemie und der zuvor dargelegten fachspezifischen Bedarfe, erfolgte die Neugründung rein organisch und zwanglos. Die Chemie-Community in Sachsen zieht damit anderen Fachbereichen nach. Eine fächerübergreifende Organisation der fachspezifischen Teil-Communities ist jedoch bereits angedacht, um geteilte Bedarfe gemeinsam zu bearbeiten und Ergebnisse aus den Teil-Communities in andere Fachbereiche zurückfließen zu lassen.</w:t>
      </w:r>
      <w:commentRangeEnd w:id="23"/>
      <w:r>
        <w:commentReference w:id="23"/>
      </w:r>
      <w:r w:rsidR="00CA3501">
        <w:rPr>
          <w:rStyle w:val="eop"/>
          <w:rFonts w:cs="Arial"/>
        </w:rPr>
        <w:t xml:space="preserve"> </w:t>
      </w:r>
      <w:commentRangeEnd w:id="24"/>
      <w:r>
        <w:commentReference w:id="24"/>
      </w:r>
    </w:p>
    <w:p w14:paraId="418349E3" w14:textId="0EDEB8EB" w:rsidR="00526566" w:rsidRDefault="26006A03" w:rsidP="001E3F9C">
      <w:pPr>
        <w:spacing w:after="0"/>
        <w:rPr>
          <w:rStyle w:val="eop"/>
          <w:rFonts w:cs="Arial"/>
          <w:b/>
          <w:bCs/>
        </w:rPr>
      </w:pPr>
      <w:r w:rsidRPr="26006A03">
        <w:rPr>
          <w:rStyle w:val="eop"/>
          <w:rFonts w:cs="Arial"/>
          <w:b/>
          <w:bCs/>
        </w:rPr>
        <w:t>D. Arbeits- und Zeitplan (maximal 2 Seiten)</w:t>
      </w:r>
    </w:p>
    <w:p w14:paraId="1168C120" w14:textId="2471DD00" w:rsidR="00FD0549" w:rsidRDefault="00FD0549" w:rsidP="001E3F9C">
      <w:pPr>
        <w:spacing w:after="0"/>
        <w:rPr>
          <w:rStyle w:val="eop"/>
          <w:rFonts w:cs="Arial"/>
          <w:b/>
          <w:bCs/>
        </w:rPr>
      </w:pPr>
      <w:r>
        <w:rPr>
          <w:rStyle w:val="eop"/>
          <w:rFonts w:cs="Arial"/>
          <w:b/>
          <w:bCs/>
        </w:rPr>
        <w:t>a) Arbeitspakete</w:t>
      </w:r>
    </w:p>
    <w:p w14:paraId="0D6E0C52" w14:textId="1A5DE108" w:rsidR="00FD0549" w:rsidRDefault="00325611" w:rsidP="001E3F9C">
      <w:pPr>
        <w:spacing w:after="0"/>
        <w:rPr>
          <w:rStyle w:val="eop"/>
          <w:rFonts w:cs="Arial"/>
          <w:b/>
          <w:bCs/>
        </w:rPr>
      </w:pPr>
      <w:r w:rsidRPr="00325611">
        <w:rPr>
          <w:rStyle w:val="eop"/>
          <w:rFonts w:cs="Arial"/>
          <w:b/>
          <w:bCs/>
          <w:noProof/>
          <w:lang w:eastAsia="de-DE"/>
        </w:rPr>
        <w:lastRenderedPageBreak/>
        <w:drawing>
          <wp:inline distT="0" distB="0" distL="0" distR="0" wp14:anchorId="1E8E9DB1" wp14:editId="23C7B48A">
            <wp:extent cx="5616000" cy="5299948"/>
            <wp:effectExtent l="0" t="0" r="3810" b="0"/>
            <wp:docPr id="2004943681" name="Grafik 200494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43681" name=""/>
                    <pic:cNvPicPr/>
                  </pic:nvPicPr>
                  <pic:blipFill>
                    <a:blip r:embed="rId15"/>
                    <a:stretch>
                      <a:fillRect/>
                    </a:stretch>
                  </pic:blipFill>
                  <pic:spPr>
                    <a:xfrm>
                      <a:off x="0" y="0"/>
                      <a:ext cx="5616000" cy="5299948"/>
                    </a:xfrm>
                    <a:prstGeom prst="rect">
                      <a:avLst/>
                    </a:prstGeom>
                  </pic:spPr>
                </pic:pic>
              </a:graphicData>
            </a:graphic>
          </wp:inline>
        </w:drawing>
      </w:r>
    </w:p>
    <w:p w14:paraId="08AFF60E" w14:textId="7995ECC6" w:rsidR="00610C9B" w:rsidRPr="00A479AB" w:rsidRDefault="00A479AB" w:rsidP="00CA3501">
      <w:pPr>
        <w:spacing w:after="0"/>
        <w:rPr>
          <w:rStyle w:val="eop"/>
          <w:rFonts w:cs="Arial"/>
        </w:rPr>
      </w:pPr>
      <w:r w:rsidRPr="00A479AB">
        <w:rPr>
          <w:rStyle w:val="eop"/>
          <w:rFonts w:cs="Arial"/>
        </w:rPr>
        <w:t>Die A</w:t>
      </w:r>
      <w:r>
        <w:rPr>
          <w:rStyle w:val="eop"/>
          <w:rFonts w:cs="Arial"/>
        </w:rPr>
        <w:t xml:space="preserve">rbeitspakete werden jeweils durch einen Projektpartner </w:t>
      </w:r>
      <w:r w:rsidR="005F1799">
        <w:rPr>
          <w:rStyle w:val="eop"/>
          <w:rFonts w:cs="Arial"/>
        </w:rPr>
        <w:t>koordiniert</w:t>
      </w:r>
      <w:r w:rsidR="0028572E">
        <w:rPr>
          <w:rStyle w:val="eop"/>
          <w:rFonts w:cs="Arial"/>
        </w:rPr>
        <w:t xml:space="preserve">. Die Bearbeitung der Unterarbeitspakete findet durch einen oder mehrere Projektpartner statt. „Ch“ </w:t>
      </w:r>
      <w:r w:rsidR="00213EBD">
        <w:rPr>
          <w:rStyle w:val="eop"/>
          <w:rFonts w:cs="Arial"/>
        </w:rPr>
        <w:t>umfasst die Projektpartner: HTWD I, TUC, TUBAF. „alle“ umfasst die Projektpartner: HTWD I + II, TUC, TUBAF.</w:t>
      </w:r>
    </w:p>
    <w:p w14:paraId="3F443BCC" w14:textId="7EAD40C0" w:rsidR="00610C9B" w:rsidRDefault="00610C9B" w:rsidP="001E3F9C">
      <w:pPr>
        <w:spacing w:after="0" w:line="259" w:lineRule="auto"/>
        <w:jc w:val="left"/>
        <w:rPr>
          <w:rStyle w:val="eop"/>
          <w:rFonts w:cs="Arial"/>
          <w:b/>
          <w:bCs/>
        </w:rPr>
      </w:pPr>
      <w:r>
        <w:rPr>
          <w:rStyle w:val="eop"/>
          <w:rFonts w:cs="Arial"/>
          <w:b/>
          <w:bCs/>
        </w:rPr>
        <w:br w:type="page"/>
      </w:r>
    </w:p>
    <w:p w14:paraId="1940D077" w14:textId="6FFE5F4A" w:rsidR="00FD0549" w:rsidRDefault="00FD0549" w:rsidP="001E3F9C">
      <w:pPr>
        <w:spacing w:after="0"/>
        <w:rPr>
          <w:rStyle w:val="eop"/>
          <w:rFonts w:cs="Arial"/>
          <w:b/>
          <w:bCs/>
        </w:rPr>
      </w:pPr>
      <w:r>
        <w:rPr>
          <w:rStyle w:val="eop"/>
          <w:rFonts w:cs="Arial"/>
          <w:b/>
          <w:bCs/>
        </w:rPr>
        <w:lastRenderedPageBreak/>
        <w:t>b) Zeitplanung</w:t>
      </w:r>
    </w:p>
    <w:p w14:paraId="5E9F16EC" w14:textId="67FA3098" w:rsidR="00FD0549" w:rsidRDefault="003F584E" w:rsidP="001E3F9C">
      <w:pPr>
        <w:spacing w:after="0"/>
        <w:rPr>
          <w:rStyle w:val="eop"/>
          <w:rFonts w:cs="Arial"/>
          <w:b/>
          <w:bCs/>
        </w:rPr>
      </w:pPr>
      <w:r>
        <w:rPr>
          <w:noProof/>
          <w:lang w:eastAsia="de-DE"/>
        </w:rPr>
        <w:drawing>
          <wp:inline distT="0" distB="0" distL="0" distR="0" wp14:anchorId="25638EE2" wp14:editId="40D0C6A9">
            <wp:extent cx="5616000" cy="3524238"/>
            <wp:effectExtent l="0" t="0" r="3810" b="635"/>
            <wp:docPr id="1183070268" name="Grafik 118307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83070268"/>
                    <pic:cNvPicPr/>
                  </pic:nvPicPr>
                  <pic:blipFill>
                    <a:blip r:embed="rId16">
                      <a:extLst>
                        <a:ext uri="{28A0092B-C50C-407E-A947-70E740481C1C}">
                          <a14:useLocalDpi xmlns:a14="http://schemas.microsoft.com/office/drawing/2010/main" val="0"/>
                        </a:ext>
                      </a:extLst>
                    </a:blip>
                    <a:stretch>
                      <a:fillRect/>
                    </a:stretch>
                  </pic:blipFill>
                  <pic:spPr>
                    <a:xfrm>
                      <a:off x="0" y="0"/>
                      <a:ext cx="5616000" cy="3524238"/>
                    </a:xfrm>
                    <a:prstGeom prst="rect">
                      <a:avLst/>
                    </a:prstGeom>
                  </pic:spPr>
                </pic:pic>
              </a:graphicData>
            </a:graphic>
          </wp:inline>
        </w:drawing>
      </w:r>
    </w:p>
    <w:p w14:paraId="2E5EFC22" w14:textId="57F27D6E" w:rsidR="00CE2DFF" w:rsidRDefault="00CE2DFF" w:rsidP="001E3F9C">
      <w:pPr>
        <w:spacing w:after="0"/>
        <w:rPr>
          <w:rStyle w:val="eop"/>
          <w:rFonts w:cs="Arial"/>
        </w:rPr>
      </w:pPr>
      <w:r>
        <w:rPr>
          <w:noProof/>
          <w:lang w:eastAsia="de-DE"/>
        </w:rPr>
        <w:drawing>
          <wp:anchor distT="0" distB="0" distL="114300" distR="114300" simplePos="0" relativeHeight="251658242" behindDoc="1" locked="0" layoutInCell="1" allowOverlap="1" wp14:anchorId="04AAFA5D" wp14:editId="5C7FF55B">
            <wp:simplePos x="0" y="0"/>
            <wp:positionH relativeFrom="column">
              <wp:posOffset>46355</wp:posOffset>
            </wp:positionH>
            <wp:positionV relativeFrom="paragraph">
              <wp:posOffset>7620</wp:posOffset>
            </wp:positionV>
            <wp:extent cx="2781300" cy="392430"/>
            <wp:effectExtent l="0" t="0" r="0" b="7620"/>
            <wp:wrapTight wrapText="bothSides">
              <wp:wrapPolygon edited="0">
                <wp:start x="0" y="0"/>
                <wp:lineTo x="0" y="20971"/>
                <wp:lineTo x="21452" y="20971"/>
                <wp:lineTo x="21452" y="0"/>
                <wp:lineTo x="0" y="0"/>
              </wp:wrapPolygon>
            </wp:wrapTight>
            <wp:docPr id="2054136881" name="Grafik 205413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54136881"/>
                    <pic:cNvPicPr/>
                  </pic:nvPicPr>
                  <pic:blipFill>
                    <a:blip r:embed="rId17">
                      <a:extLst>
                        <a:ext uri="{28A0092B-C50C-407E-A947-70E740481C1C}">
                          <a14:useLocalDpi xmlns:a14="http://schemas.microsoft.com/office/drawing/2010/main" val="0"/>
                        </a:ext>
                      </a:extLst>
                    </a:blip>
                    <a:stretch>
                      <a:fillRect/>
                    </a:stretch>
                  </pic:blipFill>
                  <pic:spPr>
                    <a:xfrm>
                      <a:off x="0" y="0"/>
                      <a:ext cx="2781300" cy="392430"/>
                    </a:xfrm>
                    <a:prstGeom prst="rect">
                      <a:avLst/>
                    </a:prstGeom>
                  </pic:spPr>
                </pic:pic>
              </a:graphicData>
            </a:graphic>
          </wp:anchor>
        </w:drawing>
      </w:r>
    </w:p>
    <w:p w14:paraId="22638FC9" w14:textId="3F1D70F6" w:rsidR="00CE2DFF" w:rsidRDefault="00CE2DFF" w:rsidP="001E3F9C">
      <w:pPr>
        <w:spacing w:after="0"/>
        <w:rPr>
          <w:rStyle w:val="eop"/>
          <w:rFonts w:cs="Arial"/>
        </w:rPr>
      </w:pPr>
    </w:p>
    <w:p w14:paraId="09D6B99B" w14:textId="30BE192C" w:rsidR="0092308D" w:rsidRPr="00CE64F1" w:rsidRDefault="00CE64F1" w:rsidP="001E3F9C">
      <w:pPr>
        <w:spacing w:after="0"/>
        <w:rPr>
          <w:rStyle w:val="eop"/>
          <w:rFonts w:cs="Arial"/>
        </w:rPr>
      </w:pPr>
      <w:r w:rsidRPr="00CE64F1">
        <w:rPr>
          <w:rStyle w:val="eop"/>
          <w:rFonts w:cs="Arial"/>
        </w:rPr>
        <w:t>Die</w:t>
      </w:r>
      <w:r w:rsidR="00726247">
        <w:rPr>
          <w:rStyle w:val="eop"/>
          <w:rFonts w:cs="Arial"/>
        </w:rPr>
        <w:t xml:space="preserve"> zeitliche </w:t>
      </w:r>
      <w:r w:rsidR="000B091C">
        <w:rPr>
          <w:rStyle w:val="eop"/>
          <w:rFonts w:cs="Arial"/>
        </w:rPr>
        <w:t>Verteilung</w:t>
      </w:r>
      <w:r w:rsidR="00726247">
        <w:rPr>
          <w:rStyle w:val="eop"/>
          <w:rFonts w:cs="Arial"/>
        </w:rPr>
        <w:t xml:space="preserve"> der Arbeitspakete richtet sich nach </w:t>
      </w:r>
      <w:r w:rsidR="000B091C">
        <w:rPr>
          <w:rStyle w:val="eop"/>
          <w:rFonts w:cs="Arial"/>
        </w:rPr>
        <w:t>der Gewichtung der Projektschwerpunkte.</w:t>
      </w:r>
      <w:r w:rsidR="008B1CD3">
        <w:rPr>
          <w:rStyle w:val="eop"/>
          <w:rFonts w:cs="Arial"/>
        </w:rPr>
        <w:t xml:space="preserve"> Es wird eine möglichst gleichverteilte zeitliche Belastung über die Jahresscheiben</w:t>
      </w:r>
      <w:r w:rsidR="00EB1C89">
        <w:rPr>
          <w:rStyle w:val="eop"/>
          <w:rFonts w:cs="Arial"/>
        </w:rPr>
        <w:t xml:space="preserve"> und die jeweiligen Projektpartner</w:t>
      </w:r>
      <w:r w:rsidR="008B1CD3">
        <w:rPr>
          <w:rStyle w:val="eop"/>
          <w:rFonts w:cs="Arial"/>
        </w:rPr>
        <w:t xml:space="preserve"> angestrebt</w:t>
      </w:r>
      <w:r w:rsidR="0011610E">
        <w:rPr>
          <w:rStyle w:val="eop"/>
          <w:rFonts w:cs="Arial"/>
        </w:rPr>
        <w:t>. Die Anzahl an Arbeitsmonaten je Projektpartner</w:t>
      </w:r>
      <w:r w:rsidR="00066A9F">
        <w:rPr>
          <w:rStyle w:val="eop"/>
          <w:rFonts w:cs="Arial"/>
        </w:rPr>
        <w:t xml:space="preserve"> ergibt sich aus der Anzahl an eindeutig zugeordneten Monaten je Unterarbeitspaket und einer gleichverteilten Gewichtung </w:t>
      </w:r>
      <w:r w:rsidR="004D7467">
        <w:rPr>
          <w:rStyle w:val="eop"/>
          <w:rFonts w:cs="Arial"/>
        </w:rPr>
        <w:t>der mehrfach zugeordneten Monate</w:t>
      </w:r>
      <w:r w:rsidR="00F641B8">
        <w:rPr>
          <w:rStyle w:val="eop"/>
          <w:rFonts w:cs="Arial"/>
        </w:rPr>
        <w:t xml:space="preserve"> je Unterarbeitspaket (Faktor 3 </w:t>
      </w:r>
      <w:r w:rsidR="00D9502B">
        <w:rPr>
          <w:rStyle w:val="eop"/>
          <w:rFonts w:cs="Arial"/>
        </w:rPr>
        <w:t>für „Ch“, Faktor 4 für „alle“</w:t>
      </w:r>
      <w:r w:rsidR="00F641B8">
        <w:rPr>
          <w:rStyle w:val="eop"/>
          <w:rFonts w:cs="Arial"/>
        </w:rPr>
        <w:t>).</w:t>
      </w:r>
    </w:p>
    <w:p w14:paraId="597C35DA" w14:textId="0F65B87E" w:rsidR="00610C9B" w:rsidRDefault="00610C9B" w:rsidP="001E3F9C">
      <w:pPr>
        <w:spacing w:after="0"/>
        <w:rPr>
          <w:rStyle w:val="eop"/>
          <w:rFonts w:cs="Arial"/>
          <w:b/>
          <w:bCs/>
        </w:rPr>
      </w:pPr>
      <w:r>
        <w:rPr>
          <w:rStyle w:val="eop"/>
          <w:rFonts w:cs="Arial"/>
          <w:b/>
          <w:bCs/>
        </w:rPr>
        <w:t>c) Meilensteine:</w:t>
      </w:r>
    </w:p>
    <w:p w14:paraId="4DDA1388" w14:textId="637BF371" w:rsidR="00FD0549" w:rsidRDefault="002D3D67" w:rsidP="001E3F9C">
      <w:pPr>
        <w:spacing w:after="0"/>
        <w:rPr>
          <w:rStyle w:val="eop"/>
          <w:rFonts w:cs="Arial"/>
          <w:b/>
          <w:bCs/>
        </w:rPr>
      </w:pPr>
      <w:r w:rsidRPr="002D3D67">
        <w:rPr>
          <w:rStyle w:val="eop"/>
          <w:rFonts w:cs="Arial"/>
          <w:b/>
          <w:bCs/>
          <w:noProof/>
          <w:lang w:eastAsia="de-DE"/>
        </w:rPr>
        <w:drawing>
          <wp:inline distT="0" distB="0" distL="0" distR="0" wp14:anchorId="25371224" wp14:editId="4CBFAB9F">
            <wp:extent cx="4313294" cy="914479"/>
            <wp:effectExtent l="0" t="0" r="0" b="0"/>
            <wp:docPr id="1721562762" name="Grafik 172156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62762" name=""/>
                    <pic:cNvPicPr/>
                  </pic:nvPicPr>
                  <pic:blipFill>
                    <a:blip r:embed="rId18"/>
                    <a:stretch>
                      <a:fillRect/>
                    </a:stretch>
                  </pic:blipFill>
                  <pic:spPr>
                    <a:xfrm>
                      <a:off x="0" y="0"/>
                      <a:ext cx="4313294" cy="914479"/>
                    </a:xfrm>
                    <a:prstGeom prst="rect">
                      <a:avLst/>
                    </a:prstGeom>
                  </pic:spPr>
                </pic:pic>
              </a:graphicData>
            </a:graphic>
          </wp:inline>
        </w:drawing>
      </w:r>
    </w:p>
    <w:p w14:paraId="3AC7722B" w14:textId="75FE3F45" w:rsidR="00526566" w:rsidRPr="00FE4C8C" w:rsidRDefault="00FE4C8C" w:rsidP="001E3F9C">
      <w:pPr>
        <w:spacing w:after="0"/>
        <w:rPr>
          <w:rStyle w:val="eop"/>
          <w:rFonts w:cs="Arial"/>
        </w:rPr>
      </w:pPr>
      <w:r w:rsidRPr="00FE4C8C">
        <w:rPr>
          <w:rStyle w:val="eop"/>
          <w:rFonts w:cs="Arial"/>
        </w:rPr>
        <w:t xml:space="preserve">Über </w:t>
      </w:r>
      <w:r>
        <w:rPr>
          <w:rStyle w:val="eop"/>
          <w:rFonts w:cs="Arial"/>
        </w:rPr>
        <w:t xml:space="preserve">den Projektverlauf sind vier Meilensteine angestrebt. </w:t>
      </w:r>
      <w:r w:rsidR="00464B4C">
        <w:rPr>
          <w:rStyle w:val="eop"/>
          <w:rFonts w:cs="Arial"/>
        </w:rPr>
        <w:t>Das Ergebnis zum Zeitpunkt der jeweiligen Meilensteine resultiert aus den zuvor gegangenen Arbeitspaketen</w:t>
      </w:r>
      <w:r w:rsidR="00B0737C">
        <w:rPr>
          <w:rStyle w:val="eop"/>
          <w:rFonts w:cs="Arial"/>
        </w:rPr>
        <w:t xml:space="preserve"> (siehe Farbkodierung)</w:t>
      </w:r>
      <w:r w:rsidR="00464B4C">
        <w:rPr>
          <w:rStyle w:val="eop"/>
          <w:rFonts w:cs="Arial"/>
        </w:rPr>
        <w:t>.</w:t>
      </w:r>
      <w:r w:rsidR="00526566" w:rsidRPr="00FE4C8C">
        <w:rPr>
          <w:rStyle w:val="eop"/>
          <w:rFonts w:cs="Arial"/>
        </w:rPr>
        <w:br w:type="page"/>
      </w:r>
    </w:p>
    <w:p w14:paraId="0EA54670" w14:textId="6F110BC0" w:rsidR="0027021F" w:rsidRPr="00526566" w:rsidRDefault="00D37019" w:rsidP="001E3F9C">
      <w:pPr>
        <w:spacing w:after="0"/>
        <w:rPr>
          <w:rStyle w:val="eop"/>
          <w:rFonts w:cs="Arial"/>
          <w:b/>
          <w:bCs/>
        </w:rPr>
      </w:pPr>
      <w:r>
        <w:rPr>
          <w:rStyle w:val="eop"/>
          <w:rFonts w:cs="Arial"/>
          <w:b/>
          <w:bCs/>
        </w:rPr>
        <w:lastRenderedPageBreak/>
        <w:t>E. Geschätzte Kosten</w:t>
      </w:r>
    </w:p>
    <w:p w14:paraId="705F4574" w14:textId="1BCA8DA1" w:rsidR="00CA3501" w:rsidRDefault="00D37019" w:rsidP="001E3F9C">
      <w:pPr>
        <w:spacing w:after="0"/>
      </w:pPr>
      <w:r w:rsidRPr="00D37019">
        <w:rPr>
          <w:noProof/>
          <w:lang w:eastAsia="de-DE"/>
        </w:rPr>
        <w:drawing>
          <wp:inline distT="0" distB="0" distL="0" distR="0" wp14:anchorId="44A81FEC" wp14:editId="1A13292C">
            <wp:extent cx="5760720" cy="32232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23260"/>
                    </a:xfrm>
                    <a:prstGeom prst="rect">
                      <a:avLst/>
                    </a:prstGeom>
                  </pic:spPr>
                </pic:pic>
              </a:graphicData>
            </a:graphic>
          </wp:inline>
        </w:drawing>
      </w:r>
    </w:p>
    <w:p w14:paraId="70F9C7B3" w14:textId="0BB60B40" w:rsidR="001262E4" w:rsidRDefault="007327F4" w:rsidP="001E3F9C">
      <w:pPr>
        <w:spacing w:after="0"/>
      </w:pPr>
      <w:r>
        <w:t xml:space="preserve">Die Partner haben in der Vergangenheit mit eigenen Ressourcen einen eigenen Pool an </w:t>
      </w:r>
      <w:r w:rsidR="00D37019">
        <w:t>fachspezifischen,</w:t>
      </w:r>
      <w:r>
        <w:t xml:space="preserve"> digitalen Lernszenarien entwickelt. Mit dem Verbundprojekt sollen die Kräfte gebündelt werden</w:t>
      </w:r>
      <w:r w:rsidR="000D34EF">
        <w:t>,</w:t>
      </w:r>
      <w:r>
        <w:t xml:space="preserve"> um eine Umwandlung in OER-Materialien zu bewerkstelligen und eine breite OER-Community aufzubauen. Die beschriebene Idee unterstützt die OER-Strategie des Bundes. Das Projekt soll einen Beitrag zur Chancengleichheit und der Fachkräftesicherung in der Chemiebranche </w:t>
      </w:r>
      <w:r w:rsidR="00D37019">
        <w:t>leisten</w:t>
      </w:r>
      <w:r>
        <w:t xml:space="preserve">. </w:t>
      </w:r>
    </w:p>
    <w:p w14:paraId="6B0773AE" w14:textId="64507D3E" w:rsidR="000D34EF" w:rsidRDefault="0028003E" w:rsidP="001E3F9C">
      <w:pPr>
        <w:spacing w:after="0"/>
      </w:pPr>
      <w:r>
        <w:t xml:space="preserve">Die Personalkosten resultieren aus je einer vollen </w:t>
      </w:r>
      <w:r w:rsidR="002909D2">
        <w:t>Stelle eines wissenschaftlichen Mitarbeiters je Projektpartner</w:t>
      </w:r>
      <w:r w:rsidR="00A1437D">
        <w:t xml:space="preserve"> (inkl. erwarteter Progression der Erfahrungsstufen)</w:t>
      </w:r>
      <w:r w:rsidR="00CB001B">
        <w:t xml:space="preserve"> und </w:t>
      </w:r>
      <w:r w:rsidR="003947E3">
        <w:t xml:space="preserve">mehrerer studentischer und wissenschaftlicher Hilfskräfte. </w:t>
      </w:r>
      <w:r w:rsidR="00D60B8C">
        <w:t xml:space="preserve">Die Reisekosten </w:t>
      </w:r>
      <w:r w:rsidR="0086661E">
        <w:t xml:space="preserve">resultieren aus </w:t>
      </w:r>
      <w:r w:rsidR="006913A1">
        <w:t xml:space="preserve">der </w:t>
      </w:r>
      <w:r w:rsidR="0086661E">
        <w:t>geplanten</w:t>
      </w:r>
      <w:r w:rsidR="006913A1">
        <w:t xml:space="preserve"> Teilnahme an Fachkonferenzen</w:t>
      </w:r>
      <w:r w:rsidR="00FB52F0">
        <w:t xml:space="preserve"> und Messen.</w:t>
      </w:r>
      <w:r w:rsidR="00DD74FF">
        <w:t xml:space="preserve"> </w:t>
      </w:r>
      <w:r w:rsidR="006D7153">
        <w:t>Die p</w:t>
      </w:r>
      <w:r w:rsidR="004930F8">
        <w:t>auschale Kosten</w:t>
      </w:r>
      <w:r w:rsidR="006D7153">
        <w:t>hochrechnung</w:t>
      </w:r>
      <w:r w:rsidR="004930F8">
        <w:t xml:space="preserve"> zu</w:t>
      </w:r>
      <w:r w:rsidR="006D7153">
        <w:t>r</w:t>
      </w:r>
      <w:r w:rsidR="004930F8">
        <w:t xml:space="preserve"> </w:t>
      </w:r>
      <w:r w:rsidR="00DD74FF">
        <w:t xml:space="preserve">Auftragsvergabe </w:t>
      </w:r>
      <w:r w:rsidR="004930F8">
        <w:t>entsteh</w:t>
      </w:r>
      <w:r w:rsidR="006D7153">
        <w:t>t</w:t>
      </w:r>
      <w:r w:rsidR="004930F8">
        <w:t xml:space="preserve"> aus der</w:t>
      </w:r>
      <w:r w:rsidR="00DD74FF">
        <w:t xml:space="preserve"> (Weiter)Entwicklung von Tools</w:t>
      </w:r>
      <w:r w:rsidR="005B68B2">
        <w:t>, für welche ein unverbindliches Angebot</w:t>
      </w:r>
      <w:r w:rsidR="00611618">
        <w:t xml:space="preserve"> der BPS als Grundbemessung eingeholt wurde</w:t>
      </w:r>
      <w:r w:rsidR="004930F8">
        <w:t>.</w:t>
      </w:r>
      <w:r w:rsidR="00611618">
        <w:t xml:space="preserve"> Kosten für Veranstaltungen resultieren aus der Durchführung von Netzwerktreffen und </w:t>
      </w:r>
      <w:r w:rsidR="006B7D2D">
        <w:t xml:space="preserve">Anwenderworkshops. </w:t>
      </w:r>
      <w:r w:rsidR="00D9502B">
        <w:t xml:space="preserve"> Die Kosten für die Öffentlichkeitsarbeit </w:t>
      </w:r>
      <w:r w:rsidR="00392C5A">
        <w:t xml:space="preserve">ergeben sich </w:t>
      </w:r>
      <w:r w:rsidR="0066148F">
        <w:t xml:space="preserve">u.a. </w:t>
      </w:r>
      <w:r w:rsidR="00392C5A">
        <w:t>aus laufenden Kosten der Website, Druckkosten</w:t>
      </w:r>
      <w:r w:rsidR="00A244E8">
        <w:t xml:space="preserve"> und der Erstellung von digitalen Werbematerialien.</w:t>
      </w:r>
    </w:p>
    <w:p w14:paraId="3D26DCB6" w14:textId="089F86EA" w:rsidR="007327F4" w:rsidRDefault="007327F4" w:rsidP="001E3F9C">
      <w:pPr>
        <w:spacing w:after="0"/>
      </w:pPr>
      <w:r>
        <w:t xml:space="preserve">Ohne Projektförderung des Bundes kann das Vorhaben nicht realisiert werden. </w:t>
      </w:r>
    </w:p>
    <w:p w14:paraId="4380E490" w14:textId="77777777" w:rsidR="007327F4" w:rsidRDefault="007327F4" w:rsidP="001E3F9C">
      <w:pPr>
        <w:spacing w:after="0"/>
      </w:pPr>
    </w:p>
    <w:p w14:paraId="4A986F3D" w14:textId="4CBA199D" w:rsidR="008C427A" w:rsidRDefault="008C427A" w:rsidP="001E3F9C">
      <w:pPr>
        <w:spacing w:after="0"/>
      </w:pPr>
      <w:r>
        <w:br w:type="page"/>
      </w:r>
    </w:p>
    <w:p w14:paraId="56707063" w14:textId="069B057C" w:rsidR="008C427A" w:rsidRDefault="008C427A" w:rsidP="001E3F9C">
      <w:pPr>
        <w:spacing w:after="0"/>
        <w:rPr>
          <w:b/>
        </w:rPr>
      </w:pPr>
      <w:r w:rsidRPr="008C427A">
        <w:rPr>
          <w:b/>
        </w:rPr>
        <w:lastRenderedPageBreak/>
        <w:t>Literatur</w:t>
      </w:r>
    </w:p>
    <w:p w14:paraId="48ABD694" w14:textId="77777777" w:rsidR="008C427A" w:rsidRPr="00E25B0D" w:rsidRDefault="008C427A" w:rsidP="001E3F9C">
      <w:pPr>
        <w:pStyle w:val="Literaturverzeichnis"/>
        <w:spacing w:after="0"/>
        <w:rPr>
          <w:rFonts w:cs="Arial"/>
        </w:rPr>
      </w:pPr>
      <w:r w:rsidRPr="00E25B0D">
        <w:rPr>
          <w:rFonts w:cs="Arial"/>
        </w:rPr>
        <w:fldChar w:fldCharType="begin"/>
      </w:r>
      <w:r w:rsidRPr="00E25B0D">
        <w:rPr>
          <w:rFonts w:cs="Arial"/>
        </w:rPr>
        <w:instrText xml:space="preserve"> ADDIN ZOTERO_BIBL {"uncited":[],"omitted":[],"custom":[]} CSL_BIBLIOGRAPHY </w:instrText>
      </w:r>
      <w:r w:rsidRPr="00E25B0D">
        <w:rPr>
          <w:rFonts w:cs="Arial"/>
        </w:rPr>
        <w:fldChar w:fldCharType="separate"/>
      </w:r>
      <w:r w:rsidR="26006A03" w:rsidRPr="00E25B0D">
        <w:rPr>
          <w:rFonts w:cs="Arial"/>
        </w:rPr>
        <w:t>[1]</w:t>
      </w:r>
      <w:r w:rsidRPr="00E25B0D">
        <w:tab/>
      </w:r>
      <w:r w:rsidR="26006A03" w:rsidRPr="00E25B0D">
        <w:rPr>
          <w:rFonts w:cs="Arial"/>
        </w:rPr>
        <w:t>Gesellschaft Deutscher Chemiker, „Statistik der Chemiestudiengänge - Eine Umfrage der GDCh zu Chemiestudiengängen an Universitäten und Hochschulen in Deutschland 2021“, 2021. Zugegriffen: 23. Juni 2023. [Online]. Verfügbar unter: https://www.gdch.de/fileadmin/blaetterkatalog/index.php?catalog=statistik_2021</w:t>
      </w:r>
    </w:p>
    <w:p w14:paraId="0353D44B" w14:textId="77777777" w:rsidR="008C427A" w:rsidRPr="00E25B0D" w:rsidRDefault="26006A03" w:rsidP="001E3F9C">
      <w:pPr>
        <w:pStyle w:val="Literaturverzeichnis"/>
        <w:spacing w:after="0"/>
        <w:rPr>
          <w:rFonts w:cs="Arial"/>
        </w:rPr>
      </w:pPr>
      <w:r w:rsidRPr="00E25B0D">
        <w:rPr>
          <w:rFonts w:cs="Arial"/>
        </w:rPr>
        <w:t>[2]</w:t>
      </w:r>
      <w:r w:rsidR="008C427A" w:rsidRPr="00E25B0D">
        <w:tab/>
      </w:r>
      <w:r w:rsidRPr="00E25B0D">
        <w:rPr>
          <w:rFonts w:cs="Arial"/>
        </w:rPr>
        <w:t>K. Klemm, „Lehrkräftemangel in den MINT-Fächern: Kein Ende in Sicht“.</w:t>
      </w:r>
    </w:p>
    <w:p w14:paraId="420403A2" w14:textId="345198E9" w:rsidR="008C427A" w:rsidRPr="00E25B0D" w:rsidRDefault="26006A03" w:rsidP="001E3F9C">
      <w:pPr>
        <w:pStyle w:val="Literaturverzeichnis"/>
        <w:spacing w:after="0"/>
        <w:rPr>
          <w:rFonts w:cs="Arial"/>
        </w:rPr>
      </w:pPr>
      <w:r w:rsidRPr="00E25B0D">
        <w:rPr>
          <w:rFonts w:cs="Arial"/>
        </w:rPr>
        <w:t>[3]</w:t>
      </w:r>
      <w:r w:rsidR="008C427A" w:rsidRPr="00E25B0D">
        <w:tab/>
      </w:r>
      <w:r w:rsidRPr="00E25B0D">
        <w:rPr>
          <w:rFonts w:cs="Arial"/>
        </w:rPr>
        <w:t xml:space="preserve">M. Lydia, R. Paula, und W. Dirk, „Fachkräftecheck Chemie“, </w:t>
      </w:r>
      <w:r w:rsidRPr="00E25B0D">
        <w:rPr>
          <w:rFonts w:cs="Arial"/>
          <w:i/>
          <w:iCs/>
        </w:rPr>
        <w:t>Malin Gutachten</w:t>
      </w:r>
      <w:r w:rsidRPr="00E25B0D">
        <w:rPr>
          <w:rFonts w:cs="Arial"/>
        </w:rPr>
        <w:t>, Nov. 2021, Zugegriffen: 23. Juni 2023. [Online]. Verfügbar unter: https://www.iwkoeln.de/studien/lydia-malin-paula-risius-dirk-werner-fachkraeftecheck-chemie.html</w:t>
      </w:r>
    </w:p>
    <w:p w14:paraId="3963F96A" w14:textId="6611438E" w:rsidR="008A42F7" w:rsidRPr="00E25B0D" w:rsidRDefault="26006A03" w:rsidP="001E3F9C">
      <w:pPr>
        <w:spacing w:after="0"/>
        <w:rPr>
          <w:rStyle w:val="normaltextrun"/>
          <w:rFonts w:cs="Arial"/>
        </w:rPr>
      </w:pPr>
      <w:r w:rsidRPr="00E25B0D">
        <w:t>[4]</w:t>
      </w:r>
      <w:r w:rsidR="008A42F7" w:rsidRPr="00E25B0D">
        <w:tab/>
      </w:r>
      <w:r w:rsidR="00D37019" w:rsidRPr="00E25B0D">
        <w:rPr>
          <w:rStyle w:val="normaltextrun"/>
          <w:rFonts w:cs="Arial"/>
        </w:rPr>
        <w:t xml:space="preserve">VAA Magazin, Juni 2023 </w:t>
      </w:r>
    </w:p>
    <w:p w14:paraId="67DFBCD3" w14:textId="143AD85D" w:rsidR="008A42F7" w:rsidRPr="00E25B0D" w:rsidRDefault="26006A03" w:rsidP="001E3F9C">
      <w:pPr>
        <w:spacing w:after="0"/>
      </w:pPr>
      <w:r w:rsidRPr="00E25B0D">
        <w:rPr>
          <w:rStyle w:val="normaltextrun"/>
          <w:rFonts w:cs="Arial"/>
        </w:rPr>
        <w:t>[5]</w:t>
      </w:r>
      <w:r w:rsidR="008A42F7" w:rsidRPr="00E25B0D">
        <w:tab/>
      </w:r>
      <w:r w:rsidRPr="00E25B0D">
        <w:rPr>
          <w:rStyle w:val="normaltextrun"/>
          <w:rFonts w:cs="Arial"/>
        </w:rPr>
        <w:t>Positionspapier</w:t>
      </w:r>
      <w:r w:rsidR="00D37019" w:rsidRPr="00E25B0D">
        <w:rPr>
          <w:rStyle w:val="normaltextrun"/>
          <w:rFonts w:cs="Arial"/>
        </w:rPr>
        <w:t xml:space="preserve"> der deutschen Chemieorganisationen, 2021</w:t>
      </w:r>
    </w:p>
    <w:p w14:paraId="2F0C3526" w14:textId="1150BB74" w:rsidR="008C427A" w:rsidRPr="00E25B0D" w:rsidRDefault="26006A03" w:rsidP="001E3F9C">
      <w:pPr>
        <w:pStyle w:val="Literaturverzeichnis"/>
        <w:spacing w:after="0"/>
        <w:rPr>
          <w:rFonts w:cs="Arial"/>
        </w:rPr>
      </w:pPr>
      <w:r w:rsidRPr="00E25B0D">
        <w:rPr>
          <w:rFonts w:cs="Arial"/>
        </w:rPr>
        <w:t>[6]</w:t>
      </w:r>
      <w:r w:rsidR="008C427A" w:rsidRPr="00E25B0D">
        <w:tab/>
      </w:r>
      <w:r w:rsidRPr="00E25B0D">
        <w:rPr>
          <w:rFonts w:cs="Arial"/>
        </w:rPr>
        <w:t xml:space="preserve">„Studienanfänger nach ausgewählten Fächergruppen bis 2021/2022“, </w:t>
      </w:r>
      <w:r w:rsidRPr="00E25B0D">
        <w:rPr>
          <w:rFonts w:cs="Arial"/>
          <w:i/>
          <w:iCs/>
        </w:rPr>
        <w:t>Statista</w:t>
      </w:r>
      <w:r w:rsidRPr="00E25B0D">
        <w:rPr>
          <w:rFonts w:cs="Arial"/>
        </w:rPr>
        <w:t>. https://de.statista.com/statistik/daten/studie/181643/umfrage/studienanfaenger-an-hochschulen-nach-faechergruppen/ (zugegriffen 23. Juni 2023).</w:t>
      </w:r>
    </w:p>
    <w:p w14:paraId="025FAE60" w14:textId="2653D409" w:rsidR="008C427A" w:rsidRPr="00E25B0D" w:rsidRDefault="26006A03" w:rsidP="001E3F9C">
      <w:pPr>
        <w:pStyle w:val="Literaturverzeichnis"/>
        <w:spacing w:after="0"/>
        <w:rPr>
          <w:rFonts w:cs="Arial"/>
        </w:rPr>
      </w:pPr>
      <w:r w:rsidRPr="00E25B0D">
        <w:rPr>
          <w:rFonts w:cs="Arial"/>
        </w:rPr>
        <w:t>[7]</w:t>
      </w:r>
      <w:r w:rsidR="008C427A" w:rsidRPr="00E25B0D">
        <w:tab/>
      </w:r>
      <w:r w:rsidRPr="00E25B0D">
        <w:rPr>
          <w:rFonts w:cs="Arial"/>
        </w:rPr>
        <w:t xml:space="preserve">„MINT Studienanfänger an deutschen Hochschulen bis 2021/2022“, </w:t>
      </w:r>
      <w:r w:rsidRPr="00E25B0D">
        <w:rPr>
          <w:rFonts w:cs="Arial"/>
          <w:i/>
          <w:iCs/>
        </w:rPr>
        <w:t>Statista</w:t>
      </w:r>
      <w:r w:rsidRPr="00E25B0D">
        <w:rPr>
          <w:rFonts w:cs="Arial"/>
        </w:rPr>
        <w:t>. https://de.statista.com/statistik/daten/studie/28346/umfrage/anzahl-der-mint-studienanfaenger/ (zugegriffen 23. Juni 2023).</w:t>
      </w:r>
    </w:p>
    <w:p w14:paraId="41B416E7" w14:textId="6EE812DF" w:rsidR="008C427A" w:rsidRDefault="008C427A" w:rsidP="001E3F9C">
      <w:pPr>
        <w:spacing w:after="0"/>
        <w:rPr>
          <w:rFonts w:cs="Arial"/>
          <w:sz w:val="20"/>
          <w:szCs w:val="20"/>
        </w:rPr>
      </w:pPr>
      <w:r w:rsidRPr="00E25B0D">
        <w:rPr>
          <w:rFonts w:cs="Arial"/>
        </w:rPr>
        <w:fldChar w:fldCharType="end"/>
      </w:r>
    </w:p>
    <w:p w14:paraId="5828E315" w14:textId="303D352B" w:rsidR="00526566" w:rsidRPr="00D37019" w:rsidRDefault="00D37019" w:rsidP="00D37019">
      <w:pPr>
        <w:spacing w:after="0"/>
        <w:rPr>
          <w:rFonts w:cs="Arial"/>
          <w:bCs/>
          <w:i/>
        </w:rPr>
      </w:pPr>
      <w:r w:rsidRPr="00D37019">
        <w:rPr>
          <w:rFonts w:cs="Arial"/>
          <w:bCs/>
          <w:i/>
        </w:rPr>
        <w:t>- LoIs der strategischen Partner</w:t>
      </w:r>
    </w:p>
    <w:p w14:paraId="3B0E6D63" w14:textId="66AAE7E0" w:rsidR="00E25B0D" w:rsidRDefault="00D37019" w:rsidP="00D37019">
      <w:r>
        <w:t xml:space="preserve">Die Rektorate der Verbundpartner unterstützen das geplante Vorhaben. Außerdem hat der Verbund Unterstützer in den beiden Arbeitsgruppe „Arbeitskreis E-Learning Sachen“ und dem „Hochschuldidaktischen Zentrum Sachsen“ gefunden. Der Landesverband Nordost des Verbandes der chemischen Industrie als ein wichtiger Partner in der Berufsorientierung und beruflichen Bildung </w:t>
      </w:r>
      <w:r w:rsidR="00E25B0D">
        <w:t>in den neuen Bundesländern</w:t>
      </w:r>
      <w:r w:rsidR="008D75B0">
        <w:t>,</w:t>
      </w:r>
      <w:r w:rsidR="00E25B0D">
        <w:t xml:space="preserve"> konnte ebenso als Partner geworben werden wie das sächsische MINT-Netzwerk MINOS. Unterstützung bei möglichen technischen Anpassungen a</w:t>
      </w:r>
      <w:r w:rsidR="00D70162">
        <w:t>m</w:t>
      </w:r>
      <w:r w:rsidR="00E25B0D">
        <w:t xml:space="preserve"> </w:t>
      </w:r>
      <w:r w:rsidR="00D70162">
        <w:t>Standard-</w:t>
      </w:r>
      <w:r w:rsidR="00E25B0D">
        <w:t xml:space="preserve">Lernmanagementsystem </w:t>
      </w:r>
      <w:r w:rsidR="00D70162">
        <w:t xml:space="preserve">der sächsischen Hochschulen (OPAL) </w:t>
      </w:r>
      <w:r w:rsidR="00E25B0D">
        <w:t xml:space="preserve">und/oder dem </w:t>
      </w:r>
      <w:r w:rsidR="00D70162">
        <w:t xml:space="preserve">dazugehörigen </w:t>
      </w:r>
      <w:r w:rsidR="00E25B0D">
        <w:t xml:space="preserve">E-Assessmenttool </w:t>
      </w:r>
      <w:r w:rsidR="00D70162">
        <w:t xml:space="preserve">(ONYX), </w:t>
      </w:r>
      <w:r w:rsidR="00E25B0D">
        <w:t>sagte uns die Bildungsportal Sachsen GmbH zu. Die LoIs werden in der Anlage hochgeladen.</w:t>
      </w:r>
    </w:p>
    <w:sectPr w:rsidR="00E25B0D">
      <w:footerReference w:type="defaul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ke Fähnemann" w:date="2023-06-27T10:47:00Z" w:initials="SF">
    <w:p w14:paraId="2020E9F1" w14:textId="77777777" w:rsidR="000E34C9" w:rsidRPr="000E34C9" w:rsidRDefault="002614AE" w:rsidP="000E34C9">
      <w:pPr>
        <w:pStyle w:val="Kommentartext"/>
      </w:pPr>
      <w:r>
        <w:rPr>
          <w:rStyle w:val="Kommentarzeichen"/>
        </w:rPr>
        <w:annotationRef/>
      </w:r>
      <w:r>
        <w:annotationRef/>
      </w:r>
    </w:p>
  </w:comment>
  <w:comment w:id="1" w:author="Gastbenutzer" w:date="2023-06-27T05:50:00Z" w:initials="Ga">
    <w:p w14:paraId="2BC70C3A" w14:textId="77777777" w:rsidR="008C427A" w:rsidRDefault="008C427A" w:rsidP="008C427A">
      <w:r>
        <w:t>Dieser Satz ist für den Einleitungsabsatz zu verschachtelt. Vorschlag:</w:t>
      </w:r>
      <w:r>
        <w:annotationRef/>
      </w:r>
    </w:p>
    <w:p w14:paraId="0E2CD8C0" w14:textId="77777777" w:rsidR="008C427A" w:rsidRDefault="008C427A" w:rsidP="008C427A">
      <w:r>
        <w:t>"Diese Situation wird sich insbesondere in den Naturwissenschaften durch Unterrichtsausfall und Lehrermangel noch verstärken."</w:t>
      </w:r>
    </w:p>
  </w:comment>
  <w:comment w:id="2" w:author="Silke Fähnemann" w:date="2023-06-26T21:14:00Z" w:initials="SF">
    <w:p w14:paraId="698402C2" w14:textId="77777777" w:rsidR="008C427A" w:rsidRDefault="008C427A" w:rsidP="008C427A">
      <w:r>
        <w:t>Förderziel 1-3</w:t>
      </w:r>
      <w:r>
        <w:annotationRef/>
      </w:r>
      <w:r>
        <w:annotationRef/>
      </w:r>
    </w:p>
  </w:comment>
  <w:comment w:id="3" w:author="Paul Christ" w:date="2023-06-23T16:18:00Z" w:initials="PC">
    <w:p w14:paraId="086AB17C" w14:textId="77777777" w:rsidR="008C427A" w:rsidRDefault="008C427A" w:rsidP="008C427A">
      <w:r>
        <w:t>Gegenstand der Förderung 5.</w:t>
      </w:r>
      <w:r>
        <w:annotationRef/>
      </w:r>
      <w:r>
        <w:annotationRef/>
      </w:r>
    </w:p>
  </w:comment>
  <w:comment w:id="4" w:author="Paul Christ" w:date="2023-06-23T16:19:00Z" w:initials="PC">
    <w:p w14:paraId="00278FD5" w14:textId="77777777" w:rsidR="008C427A" w:rsidRDefault="008C427A" w:rsidP="008C427A">
      <w:r>
        <w:t>Gegenstand der Förderung 3</w:t>
      </w:r>
      <w:r>
        <w:annotationRef/>
      </w:r>
      <w:r>
        <w:annotationRef/>
      </w:r>
    </w:p>
  </w:comment>
  <w:comment w:id="5" w:author="Paul Christ" w:date="2023-06-23T16:50:00Z" w:initials="PC">
    <w:p w14:paraId="2F15DB02" w14:textId="77777777" w:rsidR="008A42F7" w:rsidRDefault="008A42F7" w:rsidP="008A42F7">
      <w:pPr>
        <w:pStyle w:val="Kommentartext"/>
      </w:pPr>
      <w:r>
        <w:rPr>
          <w:rStyle w:val="Kommentarzeichen"/>
        </w:rPr>
        <w:annotationRef/>
      </w:r>
      <w:r>
        <w:t>Förderziel 3</w:t>
      </w:r>
      <w:r>
        <w:annotationRef/>
      </w:r>
      <w:r>
        <w:annotationRef/>
      </w:r>
    </w:p>
  </w:comment>
  <w:comment w:id="6" w:author="Paul Christ" w:date="2023-06-23T16:50:00Z" w:initials="PC">
    <w:p w14:paraId="6187F74E" w14:textId="77777777" w:rsidR="008A42F7" w:rsidRDefault="008A42F7" w:rsidP="008A42F7">
      <w:pPr>
        <w:pStyle w:val="Kommentartext"/>
      </w:pPr>
      <w:r>
        <w:rPr>
          <w:rStyle w:val="Kommentarzeichen"/>
        </w:rPr>
        <w:annotationRef/>
      </w:r>
      <w:r>
        <w:t>Förderziel 1-2</w:t>
      </w:r>
      <w:r>
        <w:annotationRef/>
      </w:r>
      <w:r>
        <w:annotationRef/>
      </w:r>
    </w:p>
  </w:comment>
  <w:comment w:id="7" w:author="Paul Christ" w:date="2023-06-23T16:45:00Z" w:initials="PC">
    <w:p w14:paraId="38274F37" w14:textId="77777777" w:rsidR="008A42F7" w:rsidRDefault="008A42F7" w:rsidP="008A42F7">
      <w:pPr>
        <w:pStyle w:val="Kommentartext"/>
      </w:pPr>
      <w:r>
        <w:rPr>
          <w:rStyle w:val="Kommentarzeichen"/>
        </w:rPr>
        <w:annotationRef/>
      </w:r>
      <w:r>
        <w:t>Gegenstand der Förderung 6</w:t>
      </w:r>
      <w:r>
        <w:annotationRef/>
      </w:r>
      <w:r>
        <w:annotationRef/>
      </w:r>
    </w:p>
  </w:comment>
  <w:comment w:id="8" w:author="Gastbenutzer" w:date="2023-06-27T05:52:00Z" w:initials="Ga">
    <w:p w14:paraId="5716CFB0" w14:textId="77777777" w:rsidR="008A42F7" w:rsidRDefault="008A42F7" w:rsidP="008A42F7">
      <w:r>
        <w:t xml:space="preserve">hier wird jetzt gegendert, das sollte konsistent sein, egal in welche Richtugn </w:t>
      </w:r>
      <w:r>
        <w:annotationRef/>
      </w:r>
      <w:r>
        <w:annotationRef/>
      </w:r>
    </w:p>
  </w:comment>
  <w:comment w:id="9" w:author="Paul Christ" w:date="2023-06-23T16:22:00Z" w:initials="PC">
    <w:p w14:paraId="212A838F" w14:textId="77777777" w:rsidR="008A42F7" w:rsidRDefault="008A42F7" w:rsidP="008A42F7">
      <w:pPr>
        <w:pStyle w:val="Kommentartext"/>
      </w:pPr>
      <w:r>
        <w:rPr>
          <w:rStyle w:val="Kommentarzeichen"/>
        </w:rPr>
        <w:annotationRef/>
      </w:r>
      <w:r>
        <w:t>Gegenstand der Förderung 7 und 8</w:t>
      </w:r>
      <w:r>
        <w:annotationRef/>
      </w:r>
      <w:r>
        <w:annotationRef/>
      </w:r>
    </w:p>
  </w:comment>
  <w:comment w:id="10" w:author="Fähnemann, Silke" w:date="2023-06-27T21:31:00Z" w:initials="FS">
    <w:p w14:paraId="05811F89" w14:textId="45A36E96" w:rsidR="008A42F7" w:rsidRDefault="008A42F7">
      <w:pPr>
        <w:pStyle w:val="Kommentartext"/>
      </w:pPr>
      <w:r>
        <w:rPr>
          <w:rStyle w:val="Kommentarzeichen"/>
        </w:rPr>
        <w:annotationRef/>
      </w:r>
      <w:r>
        <w:annotationRef/>
      </w:r>
      <w:r>
        <w:annotationRef/>
      </w:r>
    </w:p>
  </w:comment>
  <w:comment w:id="11" w:author="Paul Christ" w:date="2023-06-23T23:30:00Z" w:initials="PC">
    <w:p w14:paraId="66D677F4" w14:textId="77777777" w:rsidR="008A42F7" w:rsidRDefault="008A42F7" w:rsidP="008A42F7">
      <w:pPr>
        <w:pStyle w:val="Kommentartext"/>
      </w:pPr>
      <w:r>
        <w:rPr>
          <w:rStyle w:val="Kommentarzeichen"/>
        </w:rPr>
        <w:annotationRef/>
      </w:r>
      <w:r>
        <w:t>Überleitungssatz zu nachstehendem Punkt 2</w:t>
      </w:r>
      <w:r>
        <w:annotationRef/>
      </w:r>
      <w:r>
        <w:annotationRef/>
      </w:r>
    </w:p>
  </w:comment>
  <w:comment w:id="12" w:author="Paul Christ" w:date="2023-06-24T09:08:00Z" w:initials="PC">
    <w:p w14:paraId="25C9E6CE" w14:textId="77777777" w:rsidR="0027021F" w:rsidRDefault="0027021F" w:rsidP="0027021F">
      <w:pPr>
        <w:pStyle w:val="Kommentartext"/>
      </w:pPr>
      <w:r>
        <w:rPr>
          <w:rStyle w:val="Kommentarzeichen"/>
        </w:rPr>
        <w:annotationRef/>
      </w:r>
      <w:r>
        <w:t>Zuwendungszweck 1 und Gegenstand der Förderung 5</w:t>
      </w:r>
      <w:r>
        <w:annotationRef/>
      </w:r>
      <w:r>
        <w:annotationRef/>
      </w:r>
    </w:p>
  </w:comment>
  <w:comment w:id="13" w:author="Paul Christ" w:date="2023-06-24T09:07:00Z" w:initials="PC">
    <w:p w14:paraId="4DA8422E" w14:textId="77777777" w:rsidR="0027021F" w:rsidRDefault="0027021F" w:rsidP="0027021F">
      <w:pPr>
        <w:pStyle w:val="Kommentartext"/>
      </w:pPr>
      <w:r>
        <w:rPr>
          <w:rStyle w:val="Kommentarzeichen"/>
        </w:rPr>
        <w:annotationRef/>
      </w:r>
      <w:r>
        <w:t>Zuwendungszweck 3</w:t>
      </w:r>
      <w:r>
        <w:annotationRef/>
      </w:r>
      <w:r>
        <w:annotationRef/>
      </w:r>
    </w:p>
  </w:comment>
  <w:comment w:id="14" w:author="Silke Fähnemann" w:date="2023-06-28T12:36:00Z" w:initials="SF">
    <w:p w14:paraId="181D2F16" w14:textId="4E8D493C" w:rsidR="7DF6D398" w:rsidRDefault="7DF6D398">
      <w:r>
        <w:t>Unterstützende Partner ergänzen</w:t>
      </w:r>
      <w:r>
        <w:annotationRef/>
      </w:r>
    </w:p>
  </w:comment>
  <w:comment w:id="15" w:author="Silke Fähnemann" w:date="2023-06-28T12:40:00Z" w:initials="SF">
    <w:p w14:paraId="7FC071CD" w14:textId="4D237CDE" w:rsidR="7DF6D398" w:rsidRDefault="7DF6D398">
      <w:r>
        <w:t>Unterstützende Partner ergänzen</w:t>
      </w:r>
      <w:r>
        <w:annotationRef/>
      </w:r>
      <w:r>
        <w:annotationRef/>
      </w:r>
      <w:r>
        <w:annotationRef/>
      </w:r>
    </w:p>
  </w:comment>
  <w:comment w:id="16" w:author="Paul Christ" w:date="2023-06-24T11:44:00Z" w:initials="PC">
    <w:p w14:paraId="38A5698C" w14:textId="77777777" w:rsidR="009F6D5B" w:rsidRDefault="009F6D5B" w:rsidP="009F6D5B">
      <w:pPr>
        <w:pStyle w:val="Kommentartext"/>
      </w:pPr>
      <w:r>
        <w:rPr>
          <w:rStyle w:val="Kommentarzeichen"/>
        </w:rPr>
        <w:annotationRef/>
      </w:r>
      <w:r>
        <w:t>LoI abwarten</w:t>
      </w:r>
      <w:r>
        <w:annotationRef/>
      </w:r>
      <w:r>
        <w:annotationRef/>
      </w:r>
    </w:p>
  </w:comment>
  <w:comment w:id="17" w:author="Paul Christ" w:date="2023-06-24T11:51:00Z" w:initials="PC">
    <w:p w14:paraId="2BC28C5E" w14:textId="77777777" w:rsidR="009F6D5B" w:rsidRDefault="009F6D5B" w:rsidP="009F6D5B">
      <w:pPr>
        <w:pStyle w:val="Kommentartext"/>
      </w:pPr>
      <w:r>
        <w:rPr>
          <w:rStyle w:val="Kommentarzeichen"/>
        </w:rPr>
        <w:annotationRef/>
      </w:r>
      <w:r>
        <w:t>Kürzen? Evtl. mehr auf Förderrichtlinie beziehen und stärker voneinander abgrenzen.</w:t>
      </w:r>
      <w:r>
        <w:annotationRef/>
      </w:r>
    </w:p>
  </w:comment>
  <w:comment w:id="18" w:author="Paul Christ" w:date="2023-06-24T12:30:00Z" w:initials="PC">
    <w:p w14:paraId="078B4905" w14:textId="77777777" w:rsidR="009F6D5B" w:rsidRDefault="009F6D5B" w:rsidP="009F6D5B">
      <w:pPr>
        <w:pStyle w:val="Kommentartext"/>
      </w:pPr>
      <w:r>
        <w:rPr>
          <w:rStyle w:val="Kommentarzeichen"/>
        </w:rPr>
        <w:annotationRef/>
      </w:r>
      <w:r>
        <w:t>Nicht sicher ob das sinnvoll ist?</w:t>
      </w:r>
      <w:r>
        <w:annotationRef/>
      </w:r>
      <w:r>
        <w:annotationRef/>
      </w:r>
      <w:r>
        <w:annotationRef/>
      </w:r>
    </w:p>
  </w:comment>
  <w:comment w:id="19" w:author="Gastbenutzer" w:date="2023-06-27T06:10:00Z" w:initials="Ga">
    <w:p w14:paraId="057CF1ED" w14:textId="77777777" w:rsidR="009F6D5B" w:rsidRDefault="009F6D5B" w:rsidP="009F6D5B">
      <w:r>
        <w:t>ich denke nicht, dass dies auch im Sinne des Ergebnis sinnvolle ist. Besser wäre es, wenn die Ergebnisse der Treffen bzw. des Netzwerks öffentlich zugänglich gemacht werden. Der Weg dahin ist relativ egal, denke ich.</w:t>
      </w:r>
      <w:r>
        <w:annotationRef/>
      </w:r>
      <w:r>
        <w:annotationRef/>
      </w:r>
    </w:p>
  </w:comment>
  <w:comment w:id="20" w:author="Gastbenutzer" w:date="2023-06-28T12:08:00Z" w:initials="Ga">
    <w:p w14:paraId="47CB37C8" w14:textId="00E6D723" w:rsidR="2C9E1B3E" w:rsidRDefault="2C9E1B3E">
      <w:r>
        <w:t xml:space="preserve">ChemikOER sieht sich in einer Vorreiterrolle, wird über die durchgeführte Maßnahmen, bspw. in nationalen Community-Portalen, berichten und öffentlichkeitsrelevante Termin breit ankündigen (weithin bekannt geben.). </w:t>
      </w:r>
      <w:r>
        <w:annotationRef/>
      </w:r>
      <w:r>
        <w:annotationRef/>
      </w:r>
    </w:p>
  </w:comment>
  <w:comment w:id="21" w:author="Paul Christ" w:date="2023-06-26T09:23:00Z" w:initials="PC">
    <w:p w14:paraId="15025A76" w14:textId="77777777" w:rsidR="009F6D5B" w:rsidRDefault="009F6D5B" w:rsidP="009F6D5B">
      <w:pPr>
        <w:pStyle w:val="Kommentartext"/>
      </w:pPr>
      <w:r>
        <w:t xml:space="preserve">Evtl. explizit hervorheben: </w:t>
      </w:r>
      <w:r>
        <w:rPr>
          <w:rStyle w:val="Kommentarzeichen"/>
        </w:rPr>
        <w:annotationRef/>
      </w:r>
      <w:r>
        <w:t>Unterstützung von Lehrern (erst nachgelagert Schülern)</w:t>
      </w:r>
      <w:r>
        <w:br/>
        <w:t>Abgleich von Lernzielen in den Schulen mit der HS</w:t>
      </w:r>
      <w:r>
        <w:annotationRef/>
      </w:r>
    </w:p>
  </w:comment>
  <w:comment w:id="22" w:author="Paul Christ" w:date="2023-06-26T15:34:00Z" w:initials="PC">
    <w:p w14:paraId="1D762E0F" w14:textId="77777777" w:rsidR="00526566" w:rsidRDefault="00526566" w:rsidP="00526566">
      <w:pPr>
        <w:pStyle w:val="Kommentartext"/>
      </w:pPr>
      <w:r>
        <w:t xml:space="preserve">Evtl. </w:t>
      </w:r>
      <w:r>
        <w:rPr>
          <w:rStyle w:val="Kommentarzeichen"/>
        </w:rPr>
        <w:annotationRef/>
      </w:r>
      <w:r>
        <w:t>stärker hervorheben („Methodenvielfalt als Schlüssel vielfältige Lerngruppen anzusprechen“ J. Teichert)</w:t>
      </w:r>
      <w:r>
        <w:annotationRef/>
      </w:r>
      <w:r>
        <w:annotationRef/>
      </w:r>
    </w:p>
  </w:comment>
  <w:comment w:id="23" w:author="Paul Christ" w:date="2023-06-26T09:24:00Z" w:initials="PC">
    <w:p w14:paraId="45B103D3" w14:textId="77777777" w:rsidR="00526566" w:rsidRDefault="00526566" w:rsidP="00526566">
      <w:pPr>
        <w:pStyle w:val="Kommentartext"/>
      </w:pPr>
      <w:r>
        <w:rPr>
          <w:rStyle w:val="Kommentarzeichen"/>
        </w:rPr>
        <w:annotationRef/>
      </w:r>
      <w:r>
        <w:t>Evtl. stärker hervorheben: Transitionsbereich Schule/HS,</w:t>
      </w:r>
      <w:r>
        <w:br/>
        <w:t>Zusatzangebote</w:t>
      </w:r>
      <w:r>
        <w:annotationRef/>
      </w:r>
      <w:r>
        <w:annotationRef/>
      </w:r>
    </w:p>
  </w:comment>
  <w:comment w:id="24" w:author="Paul Christ" w:date="2023-06-26T09:26:00Z" w:initials="PC">
    <w:p w14:paraId="32EC9077" w14:textId="77777777" w:rsidR="00526566" w:rsidRDefault="00526566" w:rsidP="00526566">
      <w:pPr>
        <w:pStyle w:val="Kommentartext"/>
      </w:pPr>
      <w:r>
        <w:rPr>
          <w:rStyle w:val="Kommentarzeichen"/>
        </w:rPr>
        <w:annotationRef/>
      </w:r>
      <w:r>
        <w:t>Lokalität in Sachsen ist zielführend, weil Studienanfänger aus der Umgebung kommen,</w:t>
      </w:r>
      <w:r>
        <w:annotationRef/>
      </w:r>
      <w:r>
        <w:annotationRef/>
      </w:r>
    </w:p>
    <w:p w14:paraId="386F04C4" w14:textId="77777777" w:rsidR="00526566" w:rsidRDefault="00526566" w:rsidP="00526566">
      <w:pPr>
        <w:pStyle w:val="Kommentartext"/>
      </w:pPr>
      <w:r>
        <w:t>Informationsseite über Angebote an den HS (Green Tech Year, Semester-0, Überbrückungs-, Sommerkurse)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20E9F1" w15:done="1"/>
  <w15:commentEx w15:paraId="0E2CD8C0" w15:done="1"/>
  <w15:commentEx w15:paraId="698402C2" w15:done="1"/>
  <w15:commentEx w15:paraId="086AB17C" w15:done="1"/>
  <w15:commentEx w15:paraId="00278FD5" w15:done="1"/>
  <w15:commentEx w15:paraId="2F15DB02" w15:done="1"/>
  <w15:commentEx w15:paraId="6187F74E" w15:done="1"/>
  <w15:commentEx w15:paraId="38274F37" w15:done="1"/>
  <w15:commentEx w15:paraId="5716CFB0" w15:done="1"/>
  <w15:commentEx w15:paraId="212A838F" w15:done="1"/>
  <w15:commentEx w15:paraId="05811F89" w15:done="1"/>
  <w15:commentEx w15:paraId="66D677F4" w15:done="1"/>
  <w15:commentEx w15:paraId="25C9E6CE" w15:done="1"/>
  <w15:commentEx w15:paraId="4DA8422E" w15:done="1"/>
  <w15:commentEx w15:paraId="181D2F16" w15:done="0"/>
  <w15:commentEx w15:paraId="7FC071CD" w15:done="1"/>
  <w15:commentEx w15:paraId="38A5698C" w15:done="1"/>
  <w15:commentEx w15:paraId="2BC28C5E" w15:done="1"/>
  <w15:commentEx w15:paraId="078B4905" w15:done="1"/>
  <w15:commentEx w15:paraId="057CF1ED" w15:paraIdParent="078B4905" w15:done="1"/>
  <w15:commentEx w15:paraId="47CB37C8" w15:done="1"/>
  <w15:commentEx w15:paraId="15025A76" w15:done="1"/>
  <w15:commentEx w15:paraId="1D762E0F" w15:done="1"/>
  <w15:commentEx w15:paraId="45B103D3" w15:done="1"/>
  <w15:commentEx w15:paraId="386F04C4" w15:paraIdParent="45B103D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BEBC7F" w16cex:dateUtc="2023-06-28T10:36:00Z"/>
  <w16cex:commentExtensible w16cex:durableId="5C1EA7B9" w16cex:dateUtc="2023-06-28T10:40:00Z"/>
  <w16cex:commentExtensible w16cex:durableId="17066B9A" w16cex:dateUtc="2023-06-28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20E9F1" w16cid:durableId="34A9CF33"/>
  <w16cid:commentId w16cid:paraId="0E2CD8C0" w16cid:durableId="62D253E0"/>
  <w16cid:commentId w16cid:paraId="698402C2" w16cid:durableId="722C7B28"/>
  <w16cid:commentId w16cid:paraId="086AB17C" w16cid:durableId="50657EA0"/>
  <w16cid:commentId w16cid:paraId="00278FD5" w16cid:durableId="0C7F254B"/>
  <w16cid:commentId w16cid:paraId="2F15DB02" w16cid:durableId="7A9C6DCB"/>
  <w16cid:commentId w16cid:paraId="6187F74E" w16cid:durableId="167CCDFF"/>
  <w16cid:commentId w16cid:paraId="38274F37" w16cid:durableId="4B5D90C1"/>
  <w16cid:commentId w16cid:paraId="5716CFB0" w16cid:durableId="7B9F0B00"/>
  <w16cid:commentId w16cid:paraId="212A838F" w16cid:durableId="57223E3D"/>
  <w16cid:commentId w16cid:paraId="05811F89" w16cid:durableId="32050097"/>
  <w16cid:commentId w16cid:paraId="66D677F4" w16cid:durableId="312A34D7"/>
  <w16cid:commentId w16cid:paraId="25C9E6CE" w16cid:durableId="1D682BCB"/>
  <w16cid:commentId w16cid:paraId="4DA8422E" w16cid:durableId="1C3E10E5"/>
  <w16cid:commentId w16cid:paraId="181D2F16" w16cid:durableId="4EBEBC7F"/>
  <w16cid:commentId w16cid:paraId="7FC071CD" w16cid:durableId="5C1EA7B9"/>
  <w16cid:commentId w16cid:paraId="38A5698C" w16cid:durableId="725210A5"/>
  <w16cid:commentId w16cid:paraId="2BC28C5E" w16cid:durableId="743CD7B4"/>
  <w16cid:commentId w16cid:paraId="078B4905" w16cid:durableId="79C63838"/>
  <w16cid:commentId w16cid:paraId="057CF1ED" w16cid:durableId="5E248961"/>
  <w16cid:commentId w16cid:paraId="47CB37C8" w16cid:durableId="17066B9A"/>
  <w16cid:commentId w16cid:paraId="15025A76" w16cid:durableId="0258C487"/>
  <w16cid:commentId w16cid:paraId="1D762E0F" w16cid:durableId="3FDE6E2B"/>
  <w16cid:commentId w16cid:paraId="45B103D3" w16cid:durableId="1DE3553A"/>
  <w16cid:commentId w16cid:paraId="386F04C4" w16cid:durableId="5AF2C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F661" w14:textId="77777777" w:rsidR="004E26DA" w:rsidRDefault="004E26DA" w:rsidP="00526566">
      <w:pPr>
        <w:spacing w:after="0" w:line="240" w:lineRule="auto"/>
      </w:pPr>
      <w:r>
        <w:separator/>
      </w:r>
    </w:p>
  </w:endnote>
  <w:endnote w:type="continuationSeparator" w:id="0">
    <w:p w14:paraId="4DE3A368" w14:textId="77777777" w:rsidR="004E26DA" w:rsidRDefault="004E26DA" w:rsidP="00526566">
      <w:pPr>
        <w:spacing w:after="0" w:line="240" w:lineRule="auto"/>
      </w:pPr>
      <w:r>
        <w:continuationSeparator/>
      </w:r>
    </w:p>
  </w:endnote>
  <w:endnote w:type="continuationNotice" w:id="1">
    <w:p w14:paraId="0318BB83" w14:textId="77777777" w:rsidR="004E26DA" w:rsidRDefault="004E26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C713" w14:textId="4BEFF116" w:rsidR="00526566" w:rsidRDefault="00526566" w:rsidP="00526566">
    <w:pPr>
      <w:pStyle w:val="Fuzeile"/>
      <w:jc w:val="right"/>
    </w:pPr>
    <w:r>
      <w:t xml:space="preserve">Seite </w:t>
    </w:r>
    <w:r>
      <w:fldChar w:fldCharType="begin"/>
    </w:r>
    <w:r>
      <w:instrText>PAGE   \* MERGEFORMAT</w:instrText>
    </w:r>
    <w:r>
      <w:fldChar w:fldCharType="separate"/>
    </w:r>
    <w:r w:rsidR="007A04F1">
      <w:rPr>
        <w:noProof/>
      </w:rPr>
      <w:t>8</w:t>
    </w:r>
    <w:r>
      <w:fldChar w:fldCharType="end"/>
    </w:r>
    <w:r>
      <w:t xml:space="preserve"> von </w:t>
    </w:r>
    <w:fldSimple w:instr="SECTIONPAGES   \* MERGEFORMAT">
      <w:r w:rsidR="009E5422">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34754" w14:textId="77777777" w:rsidR="004E26DA" w:rsidRDefault="004E26DA" w:rsidP="00526566">
      <w:pPr>
        <w:spacing w:after="0" w:line="240" w:lineRule="auto"/>
      </w:pPr>
      <w:r>
        <w:separator/>
      </w:r>
    </w:p>
  </w:footnote>
  <w:footnote w:type="continuationSeparator" w:id="0">
    <w:p w14:paraId="33AF6125" w14:textId="77777777" w:rsidR="004E26DA" w:rsidRDefault="004E26DA" w:rsidP="00526566">
      <w:pPr>
        <w:spacing w:after="0" w:line="240" w:lineRule="auto"/>
      </w:pPr>
      <w:r>
        <w:continuationSeparator/>
      </w:r>
    </w:p>
  </w:footnote>
  <w:footnote w:type="continuationNotice" w:id="1">
    <w:p w14:paraId="1928C06F" w14:textId="77777777" w:rsidR="004E26DA" w:rsidRDefault="004E26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F584"/>
    <w:multiLevelType w:val="hybridMultilevel"/>
    <w:tmpl w:val="B2D2AE00"/>
    <w:lvl w:ilvl="0" w:tplc="BDC4C042">
      <w:start w:val="1"/>
      <w:numFmt w:val="bullet"/>
      <w:lvlText w:val="-"/>
      <w:lvlJc w:val="left"/>
      <w:pPr>
        <w:ind w:left="720" w:hanging="360"/>
      </w:pPr>
      <w:rPr>
        <w:rFonts w:ascii="Calibri" w:hAnsi="Calibri" w:hint="default"/>
      </w:rPr>
    </w:lvl>
    <w:lvl w:ilvl="1" w:tplc="427053A0">
      <w:start w:val="1"/>
      <w:numFmt w:val="bullet"/>
      <w:lvlText w:val="o"/>
      <w:lvlJc w:val="left"/>
      <w:pPr>
        <w:ind w:left="1440" w:hanging="360"/>
      </w:pPr>
      <w:rPr>
        <w:rFonts w:ascii="Courier New" w:hAnsi="Courier New" w:hint="default"/>
      </w:rPr>
    </w:lvl>
    <w:lvl w:ilvl="2" w:tplc="A1F2299A">
      <w:start w:val="1"/>
      <w:numFmt w:val="bullet"/>
      <w:lvlText w:val=""/>
      <w:lvlJc w:val="left"/>
      <w:pPr>
        <w:ind w:left="2160" w:hanging="360"/>
      </w:pPr>
      <w:rPr>
        <w:rFonts w:ascii="Wingdings" w:hAnsi="Wingdings" w:hint="default"/>
      </w:rPr>
    </w:lvl>
    <w:lvl w:ilvl="3" w:tplc="800816C2">
      <w:start w:val="1"/>
      <w:numFmt w:val="bullet"/>
      <w:lvlText w:val=""/>
      <w:lvlJc w:val="left"/>
      <w:pPr>
        <w:ind w:left="2880" w:hanging="360"/>
      </w:pPr>
      <w:rPr>
        <w:rFonts w:ascii="Symbol" w:hAnsi="Symbol" w:hint="default"/>
      </w:rPr>
    </w:lvl>
    <w:lvl w:ilvl="4" w:tplc="79AEAA74">
      <w:start w:val="1"/>
      <w:numFmt w:val="bullet"/>
      <w:lvlText w:val="o"/>
      <w:lvlJc w:val="left"/>
      <w:pPr>
        <w:ind w:left="3600" w:hanging="360"/>
      </w:pPr>
      <w:rPr>
        <w:rFonts w:ascii="Courier New" w:hAnsi="Courier New" w:hint="default"/>
      </w:rPr>
    </w:lvl>
    <w:lvl w:ilvl="5" w:tplc="A2B8E678">
      <w:start w:val="1"/>
      <w:numFmt w:val="bullet"/>
      <w:lvlText w:val=""/>
      <w:lvlJc w:val="left"/>
      <w:pPr>
        <w:ind w:left="4320" w:hanging="360"/>
      </w:pPr>
      <w:rPr>
        <w:rFonts w:ascii="Wingdings" w:hAnsi="Wingdings" w:hint="default"/>
      </w:rPr>
    </w:lvl>
    <w:lvl w:ilvl="6" w:tplc="224C1978">
      <w:start w:val="1"/>
      <w:numFmt w:val="bullet"/>
      <w:lvlText w:val=""/>
      <w:lvlJc w:val="left"/>
      <w:pPr>
        <w:ind w:left="5040" w:hanging="360"/>
      </w:pPr>
      <w:rPr>
        <w:rFonts w:ascii="Symbol" w:hAnsi="Symbol" w:hint="default"/>
      </w:rPr>
    </w:lvl>
    <w:lvl w:ilvl="7" w:tplc="91A25F04">
      <w:start w:val="1"/>
      <w:numFmt w:val="bullet"/>
      <w:lvlText w:val="o"/>
      <w:lvlJc w:val="left"/>
      <w:pPr>
        <w:ind w:left="5760" w:hanging="360"/>
      </w:pPr>
      <w:rPr>
        <w:rFonts w:ascii="Courier New" w:hAnsi="Courier New" w:hint="default"/>
      </w:rPr>
    </w:lvl>
    <w:lvl w:ilvl="8" w:tplc="8FB24AEC">
      <w:start w:val="1"/>
      <w:numFmt w:val="bullet"/>
      <w:lvlText w:val=""/>
      <w:lvlJc w:val="left"/>
      <w:pPr>
        <w:ind w:left="6480" w:hanging="360"/>
      </w:pPr>
      <w:rPr>
        <w:rFonts w:ascii="Wingdings" w:hAnsi="Wingdings" w:hint="default"/>
      </w:rPr>
    </w:lvl>
  </w:abstractNum>
  <w:abstractNum w:abstractNumId="1" w15:restartNumberingAfterBreak="0">
    <w:nsid w:val="01DFD7DC"/>
    <w:multiLevelType w:val="hybridMultilevel"/>
    <w:tmpl w:val="738E70F4"/>
    <w:lvl w:ilvl="0" w:tplc="E27C3796">
      <w:start w:val="1"/>
      <w:numFmt w:val="bullet"/>
      <w:lvlText w:val="-"/>
      <w:lvlJc w:val="left"/>
      <w:pPr>
        <w:ind w:left="360" w:hanging="360"/>
      </w:pPr>
      <w:rPr>
        <w:rFonts w:ascii="Calibri" w:hAnsi="Calibri" w:hint="default"/>
      </w:rPr>
    </w:lvl>
    <w:lvl w:ilvl="1" w:tplc="FCACE58E">
      <w:start w:val="1"/>
      <w:numFmt w:val="bullet"/>
      <w:lvlText w:val="o"/>
      <w:lvlJc w:val="left"/>
      <w:pPr>
        <w:ind w:left="1080" w:hanging="360"/>
      </w:pPr>
      <w:rPr>
        <w:rFonts w:ascii="Courier New" w:hAnsi="Courier New" w:hint="default"/>
      </w:rPr>
    </w:lvl>
    <w:lvl w:ilvl="2" w:tplc="064C0E8C">
      <w:start w:val="1"/>
      <w:numFmt w:val="bullet"/>
      <w:lvlText w:val=""/>
      <w:lvlJc w:val="left"/>
      <w:pPr>
        <w:ind w:left="1800" w:hanging="360"/>
      </w:pPr>
      <w:rPr>
        <w:rFonts w:ascii="Wingdings" w:hAnsi="Wingdings" w:hint="default"/>
      </w:rPr>
    </w:lvl>
    <w:lvl w:ilvl="3" w:tplc="56EE50BC">
      <w:start w:val="1"/>
      <w:numFmt w:val="bullet"/>
      <w:lvlText w:val=""/>
      <w:lvlJc w:val="left"/>
      <w:pPr>
        <w:ind w:left="2520" w:hanging="360"/>
      </w:pPr>
      <w:rPr>
        <w:rFonts w:ascii="Symbol" w:hAnsi="Symbol" w:hint="default"/>
      </w:rPr>
    </w:lvl>
    <w:lvl w:ilvl="4" w:tplc="D368C798">
      <w:start w:val="1"/>
      <w:numFmt w:val="bullet"/>
      <w:lvlText w:val="o"/>
      <w:lvlJc w:val="left"/>
      <w:pPr>
        <w:ind w:left="3240" w:hanging="360"/>
      </w:pPr>
      <w:rPr>
        <w:rFonts w:ascii="Courier New" w:hAnsi="Courier New" w:hint="default"/>
      </w:rPr>
    </w:lvl>
    <w:lvl w:ilvl="5" w:tplc="B8622BF8">
      <w:start w:val="1"/>
      <w:numFmt w:val="bullet"/>
      <w:lvlText w:val=""/>
      <w:lvlJc w:val="left"/>
      <w:pPr>
        <w:ind w:left="3960" w:hanging="360"/>
      </w:pPr>
      <w:rPr>
        <w:rFonts w:ascii="Wingdings" w:hAnsi="Wingdings" w:hint="default"/>
      </w:rPr>
    </w:lvl>
    <w:lvl w:ilvl="6" w:tplc="2BBA0DE8">
      <w:start w:val="1"/>
      <w:numFmt w:val="bullet"/>
      <w:lvlText w:val=""/>
      <w:lvlJc w:val="left"/>
      <w:pPr>
        <w:ind w:left="4680" w:hanging="360"/>
      </w:pPr>
      <w:rPr>
        <w:rFonts w:ascii="Symbol" w:hAnsi="Symbol" w:hint="default"/>
      </w:rPr>
    </w:lvl>
    <w:lvl w:ilvl="7" w:tplc="CAF016A6">
      <w:start w:val="1"/>
      <w:numFmt w:val="bullet"/>
      <w:lvlText w:val="o"/>
      <w:lvlJc w:val="left"/>
      <w:pPr>
        <w:ind w:left="5400" w:hanging="360"/>
      </w:pPr>
      <w:rPr>
        <w:rFonts w:ascii="Courier New" w:hAnsi="Courier New" w:hint="default"/>
      </w:rPr>
    </w:lvl>
    <w:lvl w:ilvl="8" w:tplc="2CBA229E">
      <w:start w:val="1"/>
      <w:numFmt w:val="bullet"/>
      <w:lvlText w:val=""/>
      <w:lvlJc w:val="left"/>
      <w:pPr>
        <w:ind w:left="6120" w:hanging="360"/>
      </w:pPr>
      <w:rPr>
        <w:rFonts w:ascii="Wingdings" w:hAnsi="Wingdings" w:hint="default"/>
      </w:rPr>
    </w:lvl>
  </w:abstractNum>
  <w:abstractNum w:abstractNumId="2" w15:restartNumberingAfterBreak="0">
    <w:nsid w:val="01E84E14"/>
    <w:multiLevelType w:val="hybridMultilevel"/>
    <w:tmpl w:val="B3E037EA"/>
    <w:lvl w:ilvl="0" w:tplc="04070011">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5CCAD6"/>
    <w:multiLevelType w:val="hybridMultilevel"/>
    <w:tmpl w:val="652A9286"/>
    <w:lvl w:ilvl="0" w:tplc="BDCE08A6">
      <w:start w:val="1"/>
      <w:numFmt w:val="bullet"/>
      <w:lvlText w:val="-"/>
      <w:lvlJc w:val="left"/>
      <w:pPr>
        <w:ind w:left="720" w:hanging="360"/>
      </w:pPr>
      <w:rPr>
        <w:rFonts w:ascii="Calibri" w:hAnsi="Calibri" w:hint="default"/>
      </w:rPr>
    </w:lvl>
    <w:lvl w:ilvl="1" w:tplc="4B488764">
      <w:start w:val="1"/>
      <w:numFmt w:val="bullet"/>
      <w:lvlText w:val="o"/>
      <w:lvlJc w:val="left"/>
      <w:pPr>
        <w:ind w:left="1440" w:hanging="360"/>
      </w:pPr>
      <w:rPr>
        <w:rFonts w:ascii="Courier New" w:hAnsi="Courier New" w:hint="default"/>
      </w:rPr>
    </w:lvl>
    <w:lvl w:ilvl="2" w:tplc="69404002">
      <w:start w:val="1"/>
      <w:numFmt w:val="bullet"/>
      <w:lvlText w:val=""/>
      <w:lvlJc w:val="left"/>
      <w:pPr>
        <w:ind w:left="2160" w:hanging="360"/>
      </w:pPr>
      <w:rPr>
        <w:rFonts w:ascii="Wingdings" w:hAnsi="Wingdings" w:hint="default"/>
      </w:rPr>
    </w:lvl>
    <w:lvl w:ilvl="3" w:tplc="0694DA62">
      <w:start w:val="1"/>
      <w:numFmt w:val="bullet"/>
      <w:lvlText w:val=""/>
      <w:lvlJc w:val="left"/>
      <w:pPr>
        <w:ind w:left="2880" w:hanging="360"/>
      </w:pPr>
      <w:rPr>
        <w:rFonts w:ascii="Symbol" w:hAnsi="Symbol" w:hint="default"/>
      </w:rPr>
    </w:lvl>
    <w:lvl w:ilvl="4" w:tplc="6658CCB0">
      <w:start w:val="1"/>
      <w:numFmt w:val="bullet"/>
      <w:lvlText w:val="o"/>
      <w:lvlJc w:val="left"/>
      <w:pPr>
        <w:ind w:left="3600" w:hanging="360"/>
      </w:pPr>
      <w:rPr>
        <w:rFonts w:ascii="Courier New" w:hAnsi="Courier New" w:hint="default"/>
      </w:rPr>
    </w:lvl>
    <w:lvl w:ilvl="5" w:tplc="227AF4B2">
      <w:start w:val="1"/>
      <w:numFmt w:val="bullet"/>
      <w:lvlText w:val=""/>
      <w:lvlJc w:val="left"/>
      <w:pPr>
        <w:ind w:left="4320" w:hanging="360"/>
      </w:pPr>
      <w:rPr>
        <w:rFonts w:ascii="Wingdings" w:hAnsi="Wingdings" w:hint="default"/>
      </w:rPr>
    </w:lvl>
    <w:lvl w:ilvl="6" w:tplc="EC946866">
      <w:start w:val="1"/>
      <w:numFmt w:val="bullet"/>
      <w:lvlText w:val=""/>
      <w:lvlJc w:val="left"/>
      <w:pPr>
        <w:ind w:left="5040" w:hanging="360"/>
      </w:pPr>
      <w:rPr>
        <w:rFonts w:ascii="Symbol" w:hAnsi="Symbol" w:hint="default"/>
      </w:rPr>
    </w:lvl>
    <w:lvl w:ilvl="7" w:tplc="6896D63A">
      <w:start w:val="1"/>
      <w:numFmt w:val="bullet"/>
      <w:lvlText w:val="o"/>
      <w:lvlJc w:val="left"/>
      <w:pPr>
        <w:ind w:left="5760" w:hanging="360"/>
      </w:pPr>
      <w:rPr>
        <w:rFonts w:ascii="Courier New" w:hAnsi="Courier New" w:hint="default"/>
      </w:rPr>
    </w:lvl>
    <w:lvl w:ilvl="8" w:tplc="EFC6288C">
      <w:start w:val="1"/>
      <w:numFmt w:val="bullet"/>
      <w:lvlText w:val=""/>
      <w:lvlJc w:val="left"/>
      <w:pPr>
        <w:ind w:left="6480" w:hanging="360"/>
      </w:pPr>
      <w:rPr>
        <w:rFonts w:ascii="Wingdings" w:hAnsi="Wingdings" w:hint="default"/>
      </w:rPr>
    </w:lvl>
  </w:abstractNum>
  <w:abstractNum w:abstractNumId="4" w15:restartNumberingAfterBreak="0">
    <w:nsid w:val="21921507"/>
    <w:multiLevelType w:val="hybridMultilevel"/>
    <w:tmpl w:val="A0123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EF5649"/>
    <w:multiLevelType w:val="hybridMultilevel"/>
    <w:tmpl w:val="15CE052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106042"/>
    <w:multiLevelType w:val="hybridMultilevel"/>
    <w:tmpl w:val="0B18E3B6"/>
    <w:lvl w:ilvl="0" w:tplc="699E3F02">
      <w:start w:val="1"/>
      <w:numFmt w:val="bullet"/>
      <w:lvlText w:val="-"/>
      <w:lvlJc w:val="left"/>
      <w:pPr>
        <w:ind w:left="720" w:hanging="360"/>
      </w:pPr>
      <w:rPr>
        <w:rFonts w:ascii="Calibri" w:hAnsi="Calibri" w:hint="default"/>
      </w:rPr>
    </w:lvl>
    <w:lvl w:ilvl="1" w:tplc="9044FAFC">
      <w:start w:val="1"/>
      <w:numFmt w:val="bullet"/>
      <w:lvlText w:val="o"/>
      <w:lvlJc w:val="left"/>
      <w:pPr>
        <w:ind w:left="1440" w:hanging="360"/>
      </w:pPr>
      <w:rPr>
        <w:rFonts w:ascii="Courier New" w:hAnsi="Courier New" w:hint="default"/>
      </w:rPr>
    </w:lvl>
    <w:lvl w:ilvl="2" w:tplc="46348970">
      <w:start w:val="1"/>
      <w:numFmt w:val="bullet"/>
      <w:lvlText w:val=""/>
      <w:lvlJc w:val="left"/>
      <w:pPr>
        <w:ind w:left="2160" w:hanging="360"/>
      </w:pPr>
      <w:rPr>
        <w:rFonts w:ascii="Wingdings" w:hAnsi="Wingdings" w:hint="default"/>
      </w:rPr>
    </w:lvl>
    <w:lvl w:ilvl="3" w:tplc="202E0A9E">
      <w:start w:val="1"/>
      <w:numFmt w:val="bullet"/>
      <w:lvlText w:val=""/>
      <w:lvlJc w:val="left"/>
      <w:pPr>
        <w:ind w:left="2880" w:hanging="360"/>
      </w:pPr>
      <w:rPr>
        <w:rFonts w:ascii="Symbol" w:hAnsi="Symbol" w:hint="default"/>
      </w:rPr>
    </w:lvl>
    <w:lvl w:ilvl="4" w:tplc="C48EF6E4">
      <w:start w:val="1"/>
      <w:numFmt w:val="bullet"/>
      <w:lvlText w:val="o"/>
      <w:lvlJc w:val="left"/>
      <w:pPr>
        <w:ind w:left="3600" w:hanging="360"/>
      </w:pPr>
      <w:rPr>
        <w:rFonts w:ascii="Courier New" w:hAnsi="Courier New" w:hint="default"/>
      </w:rPr>
    </w:lvl>
    <w:lvl w:ilvl="5" w:tplc="52700FFC">
      <w:start w:val="1"/>
      <w:numFmt w:val="bullet"/>
      <w:lvlText w:val=""/>
      <w:lvlJc w:val="left"/>
      <w:pPr>
        <w:ind w:left="4320" w:hanging="360"/>
      </w:pPr>
      <w:rPr>
        <w:rFonts w:ascii="Wingdings" w:hAnsi="Wingdings" w:hint="default"/>
      </w:rPr>
    </w:lvl>
    <w:lvl w:ilvl="6" w:tplc="9C260ABC">
      <w:start w:val="1"/>
      <w:numFmt w:val="bullet"/>
      <w:lvlText w:val=""/>
      <w:lvlJc w:val="left"/>
      <w:pPr>
        <w:ind w:left="5040" w:hanging="360"/>
      </w:pPr>
      <w:rPr>
        <w:rFonts w:ascii="Symbol" w:hAnsi="Symbol" w:hint="default"/>
      </w:rPr>
    </w:lvl>
    <w:lvl w:ilvl="7" w:tplc="2BC487CE">
      <w:start w:val="1"/>
      <w:numFmt w:val="bullet"/>
      <w:lvlText w:val="o"/>
      <w:lvlJc w:val="left"/>
      <w:pPr>
        <w:ind w:left="5760" w:hanging="360"/>
      </w:pPr>
      <w:rPr>
        <w:rFonts w:ascii="Courier New" w:hAnsi="Courier New" w:hint="default"/>
      </w:rPr>
    </w:lvl>
    <w:lvl w:ilvl="8" w:tplc="5EC41C14">
      <w:start w:val="1"/>
      <w:numFmt w:val="bullet"/>
      <w:lvlText w:val=""/>
      <w:lvlJc w:val="left"/>
      <w:pPr>
        <w:ind w:left="6480" w:hanging="360"/>
      </w:pPr>
      <w:rPr>
        <w:rFonts w:ascii="Wingdings" w:hAnsi="Wingdings" w:hint="default"/>
      </w:rPr>
    </w:lvl>
  </w:abstractNum>
  <w:abstractNum w:abstractNumId="7" w15:restartNumberingAfterBreak="0">
    <w:nsid w:val="360233F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70D2FC9"/>
    <w:multiLevelType w:val="hybridMultilevel"/>
    <w:tmpl w:val="B106AD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92BE3A0"/>
    <w:multiLevelType w:val="multilevel"/>
    <w:tmpl w:val="50344616"/>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F64E39"/>
    <w:multiLevelType w:val="hybridMultilevel"/>
    <w:tmpl w:val="C3E2688C"/>
    <w:lvl w:ilvl="0" w:tplc="339C34C2">
      <w:start w:val="1"/>
      <w:numFmt w:val="bullet"/>
      <w:lvlText w:val="-"/>
      <w:lvlJc w:val="left"/>
      <w:pPr>
        <w:ind w:left="720" w:hanging="360"/>
      </w:pPr>
      <w:rPr>
        <w:rFonts w:ascii="Calibri" w:hAnsi="Calibri" w:hint="default"/>
      </w:rPr>
    </w:lvl>
    <w:lvl w:ilvl="1" w:tplc="7D0C959C">
      <w:start w:val="1"/>
      <w:numFmt w:val="bullet"/>
      <w:lvlText w:val="o"/>
      <w:lvlJc w:val="left"/>
      <w:pPr>
        <w:ind w:left="1440" w:hanging="360"/>
      </w:pPr>
      <w:rPr>
        <w:rFonts w:ascii="Courier New" w:hAnsi="Courier New" w:hint="default"/>
      </w:rPr>
    </w:lvl>
    <w:lvl w:ilvl="2" w:tplc="EAA0868C">
      <w:start w:val="1"/>
      <w:numFmt w:val="bullet"/>
      <w:lvlText w:val=""/>
      <w:lvlJc w:val="left"/>
      <w:pPr>
        <w:ind w:left="2160" w:hanging="360"/>
      </w:pPr>
      <w:rPr>
        <w:rFonts w:ascii="Wingdings" w:hAnsi="Wingdings" w:hint="default"/>
      </w:rPr>
    </w:lvl>
    <w:lvl w:ilvl="3" w:tplc="159EC50C">
      <w:start w:val="1"/>
      <w:numFmt w:val="bullet"/>
      <w:lvlText w:val=""/>
      <w:lvlJc w:val="left"/>
      <w:pPr>
        <w:ind w:left="2880" w:hanging="360"/>
      </w:pPr>
      <w:rPr>
        <w:rFonts w:ascii="Symbol" w:hAnsi="Symbol" w:hint="default"/>
      </w:rPr>
    </w:lvl>
    <w:lvl w:ilvl="4" w:tplc="E7A8A7EC">
      <w:start w:val="1"/>
      <w:numFmt w:val="bullet"/>
      <w:lvlText w:val="o"/>
      <w:lvlJc w:val="left"/>
      <w:pPr>
        <w:ind w:left="3600" w:hanging="360"/>
      </w:pPr>
      <w:rPr>
        <w:rFonts w:ascii="Courier New" w:hAnsi="Courier New" w:hint="default"/>
      </w:rPr>
    </w:lvl>
    <w:lvl w:ilvl="5" w:tplc="A1E8BC0A">
      <w:start w:val="1"/>
      <w:numFmt w:val="bullet"/>
      <w:lvlText w:val=""/>
      <w:lvlJc w:val="left"/>
      <w:pPr>
        <w:ind w:left="4320" w:hanging="360"/>
      </w:pPr>
      <w:rPr>
        <w:rFonts w:ascii="Wingdings" w:hAnsi="Wingdings" w:hint="default"/>
      </w:rPr>
    </w:lvl>
    <w:lvl w:ilvl="6" w:tplc="5F7694A8">
      <w:start w:val="1"/>
      <w:numFmt w:val="bullet"/>
      <w:lvlText w:val=""/>
      <w:lvlJc w:val="left"/>
      <w:pPr>
        <w:ind w:left="5040" w:hanging="360"/>
      </w:pPr>
      <w:rPr>
        <w:rFonts w:ascii="Symbol" w:hAnsi="Symbol" w:hint="default"/>
      </w:rPr>
    </w:lvl>
    <w:lvl w:ilvl="7" w:tplc="7AE2AC0E">
      <w:start w:val="1"/>
      <w:numFmt w:val="bullet"/>
      <w:lvlText w:val="o"/>
      <w:lvlJc w:val="left"/>
      <w:pPr>
        <w:ind w:left="5760" w:hanging="360"/>
      </w:pPr>
      <w:rPr>
        <w:rFonts w:ascii="Courier New" w:hAnsi="Courier New" w:hint="default"/>
      </w:rPr>
    </w:lvl>
    <w:lvl w:ilvl="8" w:tplc="346A35E2">
      <w:start w:val="1"/>
      <w:numFmt w:val="bullet"/>
      <w:lvlText w:val=""/>
      <w:lvlJc w:val="left"/>
      <w:pPr>
        <w:ind w:left="6480" w:hanging="360"/>
      </w:pPr>
      <w:rPr>
        <w:rFonts w:ascii="Wingdings" w:hAnsi="Wingdings" w:hint="default"/>
      </w:rPr>
    </w:lvl>
  </w:abstractNum>
  <w:abstractNum w:abstractNumId="11" w15:restartNumberingAfterBreak="0">
    <w:nsid w:val="426E32B5"/>
    <w:multiLevelType w:val="hybridMultilevel"/>
    <w:tmpl w:val="A7BC7428"/>
    <w:lvl w:ilvl="0" w:tplc="AF1401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C00067"/>
    <w:multiLevelType w:val="multilevel"/>
    <w:tmpl w:val="781E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1F6F6D"/>
    <w:multiLevelType w:val="multilevel"/>
    <w:tmpl w:val="AF54C7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3695BA"/>
    <w:multiLevelType w:val="multilevel"/>
    <w:tmpl w:val="6D62BDD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7D4EFE"/>
    <w:multiLevelType w:val="multilevel"/>
    <w:tmpl w:val="14B25B60"/>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22C06D"/>
    <w:multiLevelType w:val="hybridMultilevel"/>
    <w:tmpl w:val="93802D26"/>
    <w:lvl w:ilvl="0" w:tplc="6D8AB36A">
      <w:start w:val="1"/>
      <w:numFmt w:val="bullet"/>
      <w:lvlText w:val="-"/>
      <w:lvlJc w:val="left"/>
      <w:pPr>
        <w:ind w:left="720" w:hanging="360"/>
      </w:pPr>
      <w:rPr>
        <w:rFonts w:ascii="Calibri" w:hAnsi="Calibri" w:hint="default"/>
      </w:rPr>
    </w:lvl>
    <w:lvl w:ilvl="1" w:tplc="5BA8C73E">
      <w:start w:val="1"/>
      <w:numFmt w:val="bullet"/>
      <w:lvlText w:val="o"/>
      <w:lvlJc w:val="left"/>
      <w:pPr>
        <w:ind w:left="1440" w:hanging="360"/>
      </w:pPr>
      <w:rPr>
        <w:rFonts w:ascii="Courier New" w:hAnsi="Courier New" w:hint="default"/>
      </w:rPr>
    </w:lvl>
    <w:lvl w:ilvl="2" w:tplc="3ABA4DB0">
      <w:start w:val="1"/>
      <w:numFmt w:val="bullet"/>
      <w:lvlText w:val=""/>
      <w:lvlJc w:val="left"/>
      <w:pPr>
        <w:ind w:left="2160" w:hanging="360"/>
      </w:pPr>
      <w:rPr>
        <w:rFonts w:ascii="Wingdings" w:hAnsi="Wingdings" w:hint="default"/>
      </w:rPr>
    </w:lvl>
    <w:lvl w:ilvl="3" w:tplc="D2688B30">
      <w:start w:val="1"/>
      <w:numFmt w:val="bullet"/>
      <w:lvlText w:val=""/>
      <w:lvlJc w:val="left"/>
      <w:pPr>
        <w:ind w:left="2880" w:hanging="360"/>
      </w:pPr>
      <w:rPr>
        <w:rFonts w:ascii="Symbol" w:hAnsi="Symbol" w:hint="default"/>
      </w:rPr>
    </w:lvl>
    <w:lvl w:ilvl="4" w:tplc="30ACB956">
      <w:start w:val="1"/>
      <w:numFmt w:val="bullet"/>
      <w:lvlText w:val="o"/>
      <w:lvlJc w:val="left"/>
      <w:pPr>
        <w:ind w:left="3600" w:hanging="360"/>
      </w:pPr>
      <w:rPr>
        <w:rFonts w:ascii="Courier New" w:hAnsi="Courier New" w:hint="default"/>
      </w:rPr>
    </w:lvl>
    <w:lvl w:ilvl="5" w:tplc="94AAE53C">
      <w:start w:val="1"/>
      <w:numFmt w:val="bullet"/>
      <w:lvlText w:val=""/>
      <w:lvlJc w:val="left"/>
      <w:pPr>
        <w:ind w:left="4320" w:hanging="360"/>
      </w:pPr>
      <w:rPr>
        <w:rFonts w:ascii="Wingdings" w:hAnsi="Wingdings" w:hint="default"/>
      </w:rPr>
    </w:lvl>
    <w:lvl w:ilvl="6" w:tplc="BB788BD0">
      <w:start w:val="1"/>
      <w:numFmt w:val="bullet"/>
      <w:lvlText w:val=""/>
      <w:lvlJc w:val="left"/>
      <w:pPr>
        <w:ind w:left="5040" w:hanging="360"/>
      </w:pPr>
      <w:rPr>
        <w:rFonts w:ascii="Symbol" w:hAnsi="Symbol" w:hint="default"/>
      </w:rPr>
    </w:lvl>
    <w:lvl w:ilvl="7" w:tplc="297E3E4A">
      <w:start w:val="1"/>
      <w:numFmt w:val="bullet"/>
      <w:lvlText w:val="o"/>
      <w:lvlJc w:val="left"/>
      <w:pPr>
        <w:ind w:left="5760" w:hanging="360"/>
      </w:pPr>
      <w:rPr>
        <w:rFonts w:ascii="Courier New" w:hAnsi="Courier New" w:hint="default"/>
      </w:rPr>
    </w:lvl>
    <w:lvl w:ilvl="8" w:tplc="229C2F22">
      <w:start w:val="1"/>
      <w:numFmt w:val="bullet"/>
      <w:lvlText w:val=""/>
      <w:lvlJc w:val="left"/>
      <w:pPr>
        <w:ind w:left="6480" w:hanging="360"/>
      </w:pPr>
      <w:rPr>
        <w:rFonts w:ascii="Wingdings" w:hAnsi="Wingdings" w:hint="default"/>
      </w:rPr>
    </w:lvl>
  </w:abstractNum>
  <w:abstractNum w:abstractNumId="17" w15:restartNumberingAfterBreak="0">
    <w:nsid w:val="5D166A61"/>
    <w:multiLevelType w:val="multilevel"/>
    <w:tmpl w:val="B0AC6998"/>
    <w:lvl w:ilvl="0">
      <w:start w:val="1"/>
      <w:numFmt w:val="decimal"/>
      <w:lvlText w:val="%1."/>
      <w:lvlJc w:val="left"/>
      <w:pPr>
        <w:tabs>
          <w:tab w:val="num" w:pos="720"/>
        </w:tabs>
        <w:ind w:left="720" w:hanging="360"/>
      </w:pPr>
      <w:rPr>
        <w:sz w:val="20"/>
      </w:rPr>
    </w:lvl>
    <w:lvl w:ilvl="1">
      <w:start w:val="6"/>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1F6EED"/>
    <w:multiLevelType w:val="hybridMultilevel"/>
    <w:tmpl w:val="649C540C"/>
    <w:lvl w:ilvl="0" w:tplc="B2DACAC2">
      <w:start w:val="1"/>
      <w:numFmt w:val="bullet"/>
      <w:lvlText w:val="-"/>
      <w:lvlJc w:val="left"/>
      <w:pPr>
        <w:ind w:left="720" w:hanging="360"/>
      </w:pPr>
      <w:rPr>
        <w:rFonts w:ascii="Calibri" w:hAnsi="Calibri" w:hint="default"/>
      </w:rPr>
    </w:lvl>
    <w:lvl w:ilvl="1" w:tplc="2D5CB194">
      <w:start w:val="1"/>
      <w:numFmt w:val="bullet"/>
      <w:lvlText w:val="o"/>
      <w:lvlJc w:val="left"/>
      <w:pPr>
        <w:ind w:left="1440" w:hanging="360"/>
      </w:pPr>
      <w:rPr>
        <w:rFonts w:ascii="Courier New" w:hAnsi="Courier New" w:hint="default"/>
      </w:rPr>
    </w:lvl>
    <w:lvl w:ilvl="2" w:tplc="EFFE6BA0">
      <w:start w:val="1"/>
      <w:numFmt w:val="bullet"/>
      <w:lvlText w:val=""/>
      <w:lvlJc w:val="left"/>
      <w:pPr>
        <w:ind w:left="2160" w:hanging="360"/>
      </w:pPr>
      <w:rPr>
        <w:rFonts w:ascii="Wingdings" w:hAnsi="Wingdings" w:hint="default"/>
      </w:rPr>
    </w:lvl>
    <w:lvl w:ilvl="3" w:tplc="50149BB6">
      <w:start w:val="1"/>
      <w:numFmt w:val="bullet"/>
      <w:lvlText w:val=""/>
      <w:lvlJc w:val="left"/>
      <w:pPr>
        <w:ind w:left="2880" w:hanging="360"/>
      </w:pPr>
      <w:rPr>
        <w:rFonts w:ascii="Symbol" w:hAnsi="Symbol" w:hint="default"/>
      </w:rPr>
    </w:lvl>
    <w:lvl w:ilvl="4" w:tplc="12D26C50">
      <w:start w:val="1"/>
      <w:numFmt w:val="bullet"/>
      <w:lvlText w:val="o"/>
      <w:lvlJc w:val="left"/>
      <w:pPr>
        <w:ind w:left="3600" w:hanging="360"/>
      </w:pPr>
      <w:rPr>
        <w:rFonts w:ascii="Courier New" w:hAnsi="Courier New" w:hint="default"/>
      </w:rPr>
    </w:lvl>
    <w:lvl w:ilvl="5" w:tplc="CB0AF79E">
      <w:start w:val="1"/>
      <w:numFmt w:val="bullet"/>
      <w:lvlText w:val=""/>
      <w:lvlJc w:val="left"/>
      <w:pPr>
        <w:ind w:left="4320" w:hanging="360"/>
      </w:pPr>
      <w:rPr>
        <w:rFonts w:ascii="Wingdings" w:hAnsi="Wingdings" w:hint="default"/>
      </w:rPr>
    </w:lvl>
    <w:lvl w:ilvl="6" w:tplc="FB98B5F2">
      <w:start w:val="1"/>
      <w:numFmt w:val="bullet"/>
      <w:lvlText w:val=""/>
      <w:lvlJc w:val="left"/>
      <w:pPr>
        <w:ind w:left="5040" w:hanging="360"/>
      </w:pPr>
      <w:rPr>
        <w:rFonts w:ascii="Symbol" w:hAnsi="Symbol" w:hint="default"/>
      </w:rPr>
    </w:lvl>
    <w:lvl w:ilvl="7" w:tplc="B274A56A">
      <w:start w:val="1"/>
      <w:numFmt w:val="bullet"/>
      <w:lvlText w:val="o"/>
      <w:lvlJc w:val="left"/>
      <w:pPr>
        <w:ind w:left="5760" w:hanging="360"/>
      </w:pPr>
      <w:rPr>
        <w:rFonts w:ascii="Courier New" w:hAnsi="Courier New" w:hint="default"/>
      </w:rPr>
    </w:lvl>
    <w:lvl w:ilvl="8" w:tplc="725CBDAA">
      <w:start w:val="1"/>
      <w:numFmt w:val="bullet"/>
      <w:lvlText w:val=""/>
      <w:lvlJc w:val="left"/>
      <w:pPr>
        <w:ind w:left="6480" w:hanging="360"/>
      </w:pPr>
      <w:rPr>
        <w:rFonts w:ascii="Wingdings" w:hAnsi="Wingdings" w:hint="default"/>
      </w:rPr>
    </w:lvl>
  </w:abstractNum>
  <w:abstractNum w:abstractNumId="19" w15:restartNumberingAfterBreak="0">
    <w:nsid w:val="64AC5DB2"/>
    <w:multiLevelType w:val="multilevel"/>
    <w:tmpl w:val="6D2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212B5C"/>
    <w:multiLevelType w:val="hybridMultilevel"/>
    <w:tmpl w:val="80D017D8"/>
    <w:lvl w:ilvl="0" w:tplc="0CFEB944">
      <w:start w:val="1"/>
      <w:numFmt w:val="bullet"/>
      <w:lvlText w:val=""/>
      <w:lvlJc w:val="left"/>
      <w:pPr>
        <w:ind w:left="720" w:hanging="360"/>
      </w:pPr>
      <w:rPr>
        <w:rFonts w:ascii="Symbol" w:hAnsi="Symbol" w:hint="default"/>
      </w:rPr>
    </w:lvl>
    <w:lvl w:ilvl="1" w:tplc="FBA8EB86">
      <w:start w:val="1"/>
      <w:numFmt w:val="bullet"/>
      <w:lvlText w:val="o"/>
      <w:lvlJc w:val="left"/>
      <w:pPr>
        <w:ind w:left="1440" w:hanging="360"/>
      </w:pPr>
      <w:rPr>
        <w:rFonts w:ascii="Courier New" w:hAnsi="Courier New" w:hint="default"/>
      </w:rPr>
    </w:lvl>
    <w:lvl w:ilvl="2" w:tplc="128624DA">
      <w:start w:val="1"/>
      <w:numFmt w:val="bullet"/>
      <w:lvlText w:val=""/>
      <w:lvlJc w:val="left"/>
      <w:pPr>
        <w:ind w:left="2160" w:hanging="360"/>
      </w:pPr>
      <w:rPr>
        <w:rFonts w:ascii="Wingdings" w:hAnsi="Wingdings" w:hint="default"/>
      </w:rPr>
    </w:lvl>
    <w:lvl w:ilvl="3" w:tplc="39C8FE50">
      <w:start w:val="1"/>
      <w:numFmt w:val="bullet"/>
      <w:lvlText w:val=""/>
      <w:lvlJc w:val="left"/>
      <w:pPr>
        <w:ind w:left="2880" w:hanging="360"/>
      </w:pPr>
      <w:rPr>
        <w:rFonts w:ascii="Symbol" w:hAnsi="Symbol" w:hint="default"/>
      </w:rPr>
    </w:lvl>
    <w:lvl w:ilvl="4" w:tplc="F142F408">
      <w:start w:val="1"/>
      <w:numFmt w:val="bullet"/>
      <w:lvlText w:val="o"/>
      <w:lvlJc w:val="left"/>
      <w:pPr>
        <w:ind w:left="3600" w:hanging="360"/>
      </w:pPr>
      <w:rPr>
        <w:rFonts w:ascii="Courier New" w:hAnsi="Courier New" w:hint="default"/>
      </w:rPr>
    </w:lvl>
    <w:lvl w:ilvl="5" w:tplc="6D6AF5EC">
      <w:start w:val="1"/>
      <w:numFmt w:val="bullet"/>
      <w:lvlText w:val=""/>
      <w:lvlJc w:val="left"/>
      <w:pPr>
        <w:ind w:left="4320" w:hanging="360"/>
      </w:pPr>
      <w:rPr>
        <w:rFonts w:ascii="Wingdings" w:hAnsi="Wingdings" w:hint="default"/>
      </w:rPr>
    </w:lvl>
    <w:lvl w:ilvl="6" w:tplc="F81C0890">
      <w:start w:val="1"/>
      <w:numFmt w:val="bullet"/>
      <w:lvlText w:val=""/>
      <w:lvlJc w:val="left"/>
      <w:pPr>
        <w:ind w:left="5040" w:hanging="360"/>
      </w:pPr>
      <w:rPr>
        <w:rFonts w:ascii="Symbol" w:hAnsi="Symbol" w:hint="default"/>
      </w:rPr>
    </w:lvl>
    <w:lvl w:ilvl="7" w:tplc="D4F0725C">
      <w:start w:val="1"/>
      <w:numFmt w:val="bullet"/>
      <w:lvlText w:val="o"/>
      <w:lvlJc w:val="left"/>
      <w:pPr>
        <w:ind w:left="5760" w:hanging="360"/>
      </w:pPr>
      <w:rPr>
        <w:rFonts w:ascii="Courier New" w:hAnsi="Courier New" w:hint="default"/>
      </w:rPr>
    </w:lvl>
    <w:lvl w:ilvl="8" w:tplc="8E04BA16">
      <w:start w:val="1"/>
      <w:numFmt w:val="bullet"/>
      <w:lvlText w:val=""/>
      <w:lvlJc w:val="left"/>
      <w:pPr>
        <w:ind w:left="6480" w:hanging="360"/>
      </w:pPr>
      <w:rPr>
        <w:rFonts w:ascii="Wingdings" w:hAnsi="Wingdings" w:hint="default"/>
      </w:rPr>
    </w:lvl>
  </w:abstractNum>
  <w:abstractNum w:abstractNumId="21" w15:restartNumberingAfterBreak="0">
    <w:nsid w:val="71AD8558"/>
    <w:multiLevelType w:val="multilevel"/>
    <w:tmpl w:val="3812555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2264635">
    <w:abstractNumId w:val="20"/>
  </w:num>
  <w:num w:numId="2" w16cid:durableId="989598669">
    <w:abstractNumId w:val="17"/>
  </w:num>
  <w:num w:numId="3" w16cid:durableId="1716658410">
    <w:abstractNumId w:val="19"/>
  </w:num>
  <w:num w:numId="4" w16cid:durableId="587815882">
    <w:abstractNumId w:val="7"/>
  </w:num>
  <w:num w:numId="5" w16cid:durableId="1577470101">
    <w:abstractNumId w:val="13"/>
  </w:num>
  <w:num w:numId="6" w16cid:durableId="134835143">
    <w:abstractNumId w:val="5"/>
  </w:num>
  <w:num w:numId="7" w16cid:durableId="955675128">
    <w:abstractNumId w:val="2"/>
  </w:num>
  <w:num w:numId="8" w16cid:durableId="1509833986">
    <w:abstractNumId w:val="12"/>
  </w:num>
  <w:num w:numId="9" w16cid:durableId="2022538781">
    <w:abstractNumId w:val="15"/>
  </w:num>
  <w:num w:numId="10" w16cid:durableId="1511599164">
    <w:abstractNumId w:val="8"/>
  </w:num>
  <w:num w:numId="11" w16cid:durableId="1894928541">
    <w:abstractNumId w:val="4"/>
  </w:num>
  <w:num w:numId="12" w16cid:durableId="69737894">
    <w:abstractNumId w:val="16"/>
  </w:num>
  <w:num w:numId="13" w16cid:durableId="652681171">
    <w:abstractNumId w:val="14"/>
  </w:num>
  <w:num w:numId="14" w16cid:durableId="1195843871">
    <w:abstractNumId w:val="6"/>
  </w:num>
  <w:num w:numId="15" w16cid:durableId="7175956">
    <w:abstractNumId w:val="9"/>
  </w:num>
  <w:num w:numId="16" w16cid:durableId="8609135">
    <w:abstractNumId w:val="1"/>
  </w:num>
  <w:num w:numId="17" w16cid:durableId="1353606853">
    <w:abstractNumId w:val="0"/>
  </w:num>
  <w:num w:numId="18" w16cid:durableId="636372620">
    <w:abstractNumId w:val="3"/>
  </w:num>
  <w:num w:numId="19" w16cid:durableId="660428030">
    <w:abstractNumId w:val="21"/>
  </w:num>
  <w:num w:numId="20" w16cid:durableId="1164249143">
    <w:abstractNumId w:val="18"/>
  </w:num>
  <w:num w:numId="21" w16cid:durableId="469133157">
    <w:abstractNumId w:val="10"/>
  </w:num>
  <w:num w:numId="22" w16cid:durableId="26438609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ke Fähnemann">
    <w15:presenceInfo w15:providerId="Windows Live" w15:userId="fbfcdc3fe2ba8480"/>
  </w15:person>
  <w15:person w15:author="Paul Christ">
    <w15:presenceInfo w15:providerId="Windows Live" w15:userId="52ee48d82bdcadc6"/>
  </w15:person>
  <w15:person w15:author="Fähnemann, Silke">
    <w15:presenceInfo w15:providerId="AD" w15:userId="S-1-5-21-4077160540-3766215382-2638437163-172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4C9"/>
    <w:rsid w:val="000007EF"/>
    <w:rsid w:val="00006683"/>
    <w:rsid w:val="000076B2"/>
    <w:rsid w:val="000257E6"/>
    <w:rsid w:val="000371E6"/>
    <w:rsid w:val="00061426"/>
    <w:rsid w:val="0006228C"/>
    <w:rsid w:val="00066A9F"/>
    <w:rsid w:val="00096241"/>
    <w:rsid w:val="000B091C"/>
    <w:rsid w:val="000C5528"/>
    <w:rsid w:val="000C7C81"/>
    <w:rsid w:val="000D34EF"/>
    <w:rsid w:val="000E34C9"/>
    <w:rsid w:val="000F2779"/>
    <w:rsid w:val="00101B20"/>
    <w:rsid w:val="0011610E"/>
    <w:rsid w:val="001262E4"/>
    <w:rsid w:val="00126F03"/>
    <w:rsid w:val="001363A9"/>
    <w:rsid w:val="00194D99"/>
    <w:rsid w:val="001973FB"/>
    <w:rsid w:val="001B62CC"/>
    <w:rsid w:val="001C18B4"/>
    <w:rsid w:val="001C6BF2"/>
    <w:rsid w:val="001E3689"/>
    <w:rsid w:val="001E3F9C"/>
    <w:rsid w:val="001E568B"/>
    <w:rsid w:val="001E7D9A"/>
    <w:rsid w:val="001F3DD0"/>
    <w:rsid w:val="00213EBD"/>
    <w:rsid w:val="002166CD"/>
    <w:rsid w:val="00221C8F"/>
    <w:rsid w:val="00237F52"/>
    <w:rsid w:val="002614AE"/>
    <w:rsid w:val="0027021F"/>
    <w:rsid w:val="0028003E"/>
    <w:rsid w:val="002850D9"/>
    <w:rsid w:val="0028572E"/>
    <w:rsid w:val="00290531"/>
    <w:rsid w:val="002909D2"/>
    <w:rsid w:val="002A537F"/>
    <w:rsid w:val="002A7797"/>
    <w:rsid w:val="002C2653"/>
    <w:rsid w:val="002C514C"/>
    <w:rsid w:val="002D3D67"/>
    <w:rsid w:val="002F4724"/>
    <w:rsid w:val="002F54D4"/>
    <w:rsid w:val="0031198D"/>
    <w:rsid w:val="00315A57"/>
    <w:rsid w:val="00315FB7"/>
    <w:rsid w:val="00317CC6"/>
    <w:rsid w:val="00321C55"/>
    <w:rsid w:val="00325611"/>
    <w:rsid w:val="00351010"/>
    <w:rsid w:val="00353854"/>
    <w:rsid w:val="00355894"/>
    <w:rsid w:val="003823F7"/>
    <w:rsid w:val="00390AD7"/>
    <w:rsid w:val="00392C5A"/>
    <w:rsid w:val="003947E3"/>
    <w:rsid w:val="00396A88"/>
    <w:rsid w:val="003A0A95"/>
    <w:rsid w:val="003A22AA"/>
    <w:rsid w:val="003B0C1E"/>
    <w:rsid w:val="003B0CDD"/>
    <w:rsid w:val="003B6E17"/>
    <w:rsid w:val="003C5B22"/>
    <w:rsid w:val="003E7760"/>
    <w:rsid w:val="003F52A9"/>
    <w:rsid w:val="003F584E"/>
    <w:rsid w:val="00404F18"/>
    <w:rsid w:val="00414E89"/>
    <w:rsid w:val="00415EF9"/>
    <w:rsid w:val="00416843"/>
    <w:rsid w:val="004262C3"/>
    <w:rsid w:val="00445EA5"/>
    <w:rsid w:val="00447199"/>
    <w:rsid w:val="004609F9"/>
    <w:rsid w:val="00460C1D"/>
    <w:rsid w:val="00464B4C"/>
    <w:rsid w:val="00471F5F"/>
    <w:rsid w:val="00472758"/>
    <w:rsid w:val="004930F8"/>
    <w:rsid w:val="00493B7F"/>
    <w:rsid w:val="00494777"/>
    <w:rsid w:val="004B740B"/>
    <w:rsid w:val="004C4BF0"/>
    <w:rsid w:val="004D7467"/>
    <w:rsid w:val="004E122B"/>
    <w:rsid w:val="004E26DA"/>
    <w:rsid w:val="004E3D00"/>
    <w:rsid w:val="004E6AC5"/>
    <w:rsid w:val="004F0A8B"/>
    <w:rsid w:val="00503B8F"/>
    <w:rsid w:val="00503CED"/>
    <w:rsid w:val="00526566"/>
    <w:rsid w:val="005356C2"/>
    <w:rsid w:val="005739F6"/>
    <w:rsid w:val="00574886"/>
    <w:rsid w:val="00575885"/>
    <w:rsid w:val="005826FC"/>
    <w:rsid w:val="005A1566"/>
    <w:rsid w:val="005A1823"/>
    <w:rsid w:val="005A7A6A"/>
    <w:rsid w:val="005B6181"/>
    <w:rsid w:val="005B68B2"/>
    <w:rsid w:val="005D61D9"/>
    <w:rsid w:val="005E266F"/>
    <w:rsid w:val="005E5BB5"/>
    <w:rsid w:val="005F1799"/>
    <w:rsid w:val="00604BB7"/>
    <w:rsid w:val="00610C9B"/>
    <w:rsid w:val="00611618"/>
    <w:rsid w:val="00613B0C"/>
    <w:rsid w:val="006447E2"/>
    <w:rsid w:val="0066148F"/>
    <w:rsid w:val="00664780"/>
    <w:rsid w:val="00690D87"/>
    <w:rsid w:val="006913A1"/>
    <w:rsid w:val="00694A68"/>
    <w:rsid w:val="006A1BD1"/>
    <w:rsid w:val="006B7D2D"/>
    <w:rsid w:val="006D08AA"/>
    <w:rsid w:val="006D4ABB"/>
    <w:rsid w:val="006D7153"/>
    <w:rsid w:val="006E652B"/>
    <w:rsid w:val="006F34C7"/>
    <w:rsid w:val="006F4226"/>
    <w:rsid w:val="006F6257"/>
    <w:rsid w:val="00715FDC"/>
    <w:rsid w:val="00721C97"/>
    <w:rsid w:val="00726247"/>
    <w:rsid w:val="007327F4"/>
    <w:rsid w:val="007354BC"/>
    <w:rsid w:val="00735561"/>
    <w:rsid w:val="00743DDF"/>
    <w:rsid w:val="007517CD"/>
    <w:rsid w:val="00760087"/>
    <w:rsid w:val="00776CC7"/>
    <w:rsid w:val="00782F70"/>
    <w:rsid w:val="00795963"/>
    <w:rsid w:val="00797CB2"/>
    <w:rsid w:val="007A04F1"/>
    <w:rsid w:val="007B41DE"/>
    <w:rsid w:val="007B7532"/>
    <w:rsid w:val="007B7FD3"/>
    <w:rsid w:val="007D0DFD"/>
    <w:rsid w:val="00801517"/>
    <w:rsid w:val="00805D5E"/>
    <w:rsid w:val="00810A1A"/>
    <w:rsid w:val="008312B4"/>
    <w:rsid w:val="00831607"/>
    <w:rsid w:val="008327B3"/>
    <w:rsid w:val="00836C9E"/>
    <w:rsid w:val="0084010A"/>
    <w:rsid w:val="00841DA4"/>
    <w:rsid w:val="00844CC5"/>
    <w:rsid w:val="0084504D"/>
    <w:rsid w:val="0085307B"/>
    <w:rsid w:val="00853FD7"/>
    <w:rsid w:val="008624E6"/>
    <w:rsid w:val="00863E78"/>
    <w:rsid w:val="00865288"/>
    <w:rsid w:val="0086661E"/>
    <w:rsid w:val="00893479"/>
    <w:rsid w:val="00895340"/>
    <w:rsid w:val="008A42F7"/>
    <w:rsid w:val="008A6065"/>
    <w:rsid w:val="008B071F"/>
    <w:rsid w:val="008B125C"/>
    <w:rsid w:val="008B1CD3"/>
    <w:rsid w:val="008B7EBB"/>
    <w:rsid w:val="008C427A"/>
    <w:rsid w:val="008D75B0"/>
    <w:rsid w:val="008F0D63"/>
    <w:rsid w:val="008F3A16"/>
    <w:rsid w:val="008F4047"/>
    <w:rsid w:val="00902192"/>
    <w:rsid w:val="009129E4"/>
    <w:rsid w:val="00920232"/>
    <w:rsid w:val="0092308D"/>
    <w:rsid w:val="00931128"/>
    <w:rsid w:val="00945E2A"/>
    <w:rsid w:val="00950526"/>
    <w:rsid w:val="00954ACB"/>
    <w:rsid w:val="00964EF1"/>
    <w:rsid w:val="0097015E"/>
    <w:rsid w:val="00970492"/>
    <w:rsid w:val="00974180"/>
    <w:rsid w:val="00982D2B"/>
    <w:rsid w:val="0098486D"/>
    <w:rsid w:val="00991FDB"/>
    <w:rsid w:val="00994D42"/>
    <w:rsid w:val="00995C2D"/>
    <w:rsid w:val="00997B0E"/>
    <w:rsid w:val="009A18FC"/>
    <w:rsid w:val="009B5E11"/>
    <w:rsid w:val="009C16CB"/>
    <w:rsid w:val="009C6F27"/>
    <w:rsid w:val="009D35BE"/>
    <w:rsid w:val="009E3F58"/>
    <w:rsid w:val="009E5422"/>
    <w:rsid w:val="009F6D5B"/>
    <w:rsid w:val="00A0752C"/>
    <w:rsid w:val="00A123EE"/>
    <w:rsid w:val="00A1437D"/>
    <w:rsid w:val="00A21176"/>
    <w:rsid w:val="00A244E8"/>
    <w:rsid w:val="00A418A5"/>
    <w:rsid w:val="00A479AB"/>
    <w:rsid w:val="00A676DC"/>
    <w:rsid w:val="00AA53E8"/>
    <w:rsid w:val="00AA59E9"/>
    <w:rsid w:val="00AB4543"/>
    <w:rsid w:val="00AB6A2B"/>
    <w:rsid w:val="00AC41B4"/>
    <w:rsid w:val="00AF127B"/>
    <w:rsid w:val="00B02C9E"/>
    <w:rsid w:val="00B06A00"/>
    <w:rsid w:val="00B0737C"/>
    <w:rsid w:val="00B07924"/>
    <w:rsid w:val="00B10880"/>
    <w:rsid w:val="00B10C54"/>
    <w:rsid w:val="00B12CB5"/>
    <w:rsid w:val="00B164FE"/>
    <w:rsid w:val="00B166AD"/>
    <w:rsid w:val="00B202F6"/>
    <w:rsid w:val="00B24FC1"/>
    <w:rsid w:val="00B30B27"/>
    <w:rsid w:val="00B3173F"/>
    <w:rsid w:val="00B33385"/>
    <w:rsid w:val="00B433FE"/>
    <w:rsid w:val="00B522CF"/>
    <w:rsid w:val="00B5638C"/>
    <w:rsid w:val="00B57B4C"/>
    <w:rsid w:val="00B642F7"/>
    <w:rsid w:val="00B70B10"/>
    <w:rsid w:val="00B850D8"/>
    <w:rsid w:val="00BB62FD"/>
    <w:rsid w:val="00BD4EE5"/>
    <w:rsid w:val="00BE161E"/>
    <w:rsid w:val="00BE782B"/>
    <w:rsid w:val="00BF30BC"/>
    <w:rsid w:val="00C0019B"/>
    <w:rsid w:val="00C0777C"/>
    <w:rsid w:val="00C20DC2"/>
    <w:rsid w:val="00C235A8"/>
    <w:rsid w:val="00C62D43"/>
    <w:rsid w:val="00C67CD5"/>
    <w:rsid w:val="00C7289E"/>
    <w:rsid w:val="00C87A9C"/>
    <w:rsid w:val="00C92F38"/>
    <w:rsid w:val="00CA1D3C"/>
    <w:rsid w:val="00CA3501"/>
    <w:rsid w:val="00CB001B"/>
    <w:rsid w:val="00CB31FD"/>
    <w:rsid w:val="00CC1DFF"/>
    <w:rsid w:val="00CC30D3"/>
    <w:rsid w:val="00CD2AB9"/>
    <w:rsid w:val="00CD5BA1"/>
    <w:rsid w:val="00CE200B"/>
    <w:rsid w:val="00CE2DFF"/>
    <w:rsid w:val="00CE64F1"/>
    <w:rsid w:val="00D01AD3"/>
    <w:rsid w:val="00D21597"/>
    <w:rsid w:val="00D220FC"/>
    <w:rsid w:val="00D37019"/>
    <w:rsid w:val="00D41D98"/>
    <w:rsid w:val="00D55434"/>
    <w:rsid w:val="00D60B8C"/>
    <w:rsid w:val="00D676B5"/>
    <w:rsid w:val="00D70162"/>
    <w:rsid w:val="00D75423"/>
    <w:rsid w:val="00D75905"/>
    <w:rsid w:val="00D83EF0"/>
    <w:rsid w:val="00D93361"/>
    <w:rsid w:val="00D9502B"/>
    <w:rsid w:val="00DA032B"/>
    <w:rsid w:val="00DA22C6"/>
    <w:rsid w:val="00DA77C4"/>
    <w:rsid w:val="00DC2C4D"/>
    <w:rsid w:val="00DC2DCC"/>
    <w:rsid w:val="00DC5BA3"/>
    <w:rsid w:val="00DD62B1"/>
    <w:rsid w:val="00DD74FF"/>
    <w:rsid w:val="00DE1D2A"/>
    <w:rsid w:val="00DE68A4"/>
    <w:rsid w:val="00E10737"/>
    <w:rsid w:val="00E146ED"/>
    <w:rsid w:val="00E17F66"/>
    <w:rsid w:val="00E25B0D"/>
    <w:rsid w:val="00E32460"/>
    <w:rsid w:val="00E41C8F"/>
    <w:rsid w:val="00E424F0"/>
    <w:rsid w:val="00E8157A"/>
    <w:rsid w:val="00E858C8"/>
    <w:rsid w:val="00E93454"/>
    <w:rsid w:val="00E93878"/>
    <w:rsid w:val="00EB1C89"/>
    <w:rsid w:val="00EB32B1"/>
    <w:rsid w:val="00EC7A47"/>
    <w:rsid w:val="00ED179D"/>
    <w:rsid w:val="00EE2F11"/>
    <w:rsid w:val="00EF08F7"/>
    <w:rsid w:val="00F07F3A"/>
    <w:rsid w:val="00F1378F"/>
    <w:rsid w:val="00F311EA"/>
    <w:rsid w:val="00F446D1"/>
    <w:rsid w:val="00F466C0"/>
    <w:rsid w:val="00F63D19"/>
    <w:rsid w:val="00F641B8"/>
    <w:rsid w:val="00F74AE3"/>
    <w:rsid w:val="00F757E8"/>
    <w:rsid w:val="00F779BC"/>
    <w:rsid w:val="00F83D16"/>
    <w:rsid w:val="00FA12D6"/>
    <w:rsid w:val="00FA529E"/>
    <w:rsid w:val="00FB0122"/>
    <w:rsid w:val="00FB52F0"/>
    <w:rsid w:val="00FC18B9"/>
    <w:rsid w:val="00FC253E"/>
    <w:rsid w:val="00FD0549"/>
    <w:rsid w:val="00FD15B0"/>
    <w:rsid w:val="00FD1CFE"/>
    <w:rsid w:val="00FD244D"/>
    <w:rsid w:val="00FD2FB4"/>
    <w:rsid w:val="00FD335D"/>
    <w:rsid w:val="00FD5689"/>
    <w:rsid w:val="00FD6217"/>
    <w:rsid w:val="00FE4C8C"/>
    <w:rsid w:val="00FE5031"/>
    <w:rsid w:val="00FF0B67"/>
    <w:rsid w:val="02A4DAC5"/>
    <w:rsid w:val="0AC97FE6"/>
    <w:rsid w:val="0C96DA1D"/>
    <w:rsid w:val="0D8347FD"/>
    <w:rsid w:val="0FB51614"/>
    <w:rsid w:val="119CD868"/>
    <w:rsid w:val="12336E91"/>
    <w:rsid w:val="12DB7BFF"/>
    <w:rsid w:val="17A6FF9C"/>
    <w:rsid w:val="188987B8"/>
    <w:rsid w:val="1BC1287A"/>
    <w:rsid w:val="1C276627"/>
    <w:rsid w:val="1D3C7B6B"/>
    <w:rsid w:val="1E7B5B70"/>
    <w:rsid w:val="2062E156"/>
    <w:rsid w:val="2094999D"/>
    <w:rsid w:val="20BEFCD1"/>
    <w:rsid w:val="219E5EB2"/>
    <w:rsid w:val="23792FC7"/>
    <w:rsid w:val="23EE3B46"/>
    <w:rsid w:val="26006A03"/>
    <w:rsid w:val="285E2AF2"/>
    <w:rsid w:val="2C701719"/>
    <w:rsid w:val="2C9E1B3E"/>
    <w:rsid w:val="2D84577C"/>
    <w:rsid w:val="2F2027DD"/>
    <w:rsid w:val="30BBF83E"/>
    <w:rsid w:val="372B39C2"/>
    <w:rsid w:val="38B5CF4C"/>
    <w:rsid w:val="39062142"/>
    <w:rsid w:val="3A519FAD"/>
    <w:rsid w:val="3AC09FC1"/>
    <w:rsid w:val="3BAA7CF0"/>
    <w:rsid w:val="3D9B5027"/>
    <w:rsid w:val="3E139D8C"/>
    <w:rsid w:val="3EDA302C"/>
    <w:rsid w:val="3F7A13A6"/>
    <w:rsid w:val="3FDD35B8"/>
    <w:rsid w:val="41C5DEFB"/>
    <w:rsid w:val="42E44190"/>
    <w:rsid w:val="44DB0A0F"/>
    <w:rsid w:val="47494B12"/>
    <w:rsid w:val="4EF14646"/>
    <w:rsid w:val="5015CF30"/>
    <w:rsid w:val="501DBCB6"/>
    <w:rsid w:val="515E94F9"/>
    <w:rsid w:val="539137F1"/>
    <w:rsid w:val="53992577"/>
    <w:rsid w:val="54FDCB41"/>
    <w:rsid w:val="55CBC86F"/>
    <w:rsid w:val="568510B4"/>
    <w:rsid w:val="5782B96B"/>
    <w:rsid w:val="5B606F5D"/>
    <w:rsid w:val="5C10A6BF"/>
    <w:rsid w:val="5C1A8C83"/>
    <w:rsid w:val="5DAC7720"/>
    <w:rsid w:val="5E98101F"/>
    <w:rsid w:val="6033E080"/>
    <w:rsid w:val="62EE1376"/>
    <w:rsid w:val="63C7D9F4"/>
    <w:rsid w:val="688AE458"/>
    <w:rsid w:val="692AC7D2"/>
    <w:rsid w:val="69DAC2C6"/>
    <w:rsid w:val="6A92E7AE"/>
    <w:rsid w:val="6AB55D5C"/>
    <w:rsid w:val="6DF1B8E3"/>
    <w:rsid w:val="6F6658D1"/>
    <w:rsid w:val="70636915"/>
    <w:rsid w:val="707CE8DD"/>
    <w:rsid w:val="750C3A96"/>
    <w:rsid w:val="751D756D"/>
    <w:rsid w:val="75D59A55"/>
    <w:rsid w:val="770537C1"/>
    <w:rsid w:val="7762281D"/>
    <w:rsid w:val="7855162F"/>
    <w:rsid w:val="7A2373B8"/>
    <w:rsid w:val="7AEECBB5"/>
    <w:rsid w:val="7DF6D3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62142"/>
  <w15:chartTrackingRefBased/>
  <w15:docId w15:val="{5F2C158E-307D-451D-AFA9-FC3A38CA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4C9"/>
    <w:pPr>
      <w:spacing w:line="360" w:lineRule="auto"/>
      <w:jc w:val="both"/>
    </w:pPr>
    <w:rPr>
      <w:rFonts w:ascii="Arial" w:hAnsi="Arial"/>
    </w:rPr>
  </w:style>
  <w:style w:type="paragraph" w:styleId="berschrift1">
    <w:name w:val="heading 1"/>
    <w:basedOn w:val="Standard"/>
    <w:next w:val="Standard"/>
    <w:link w:val="berschrift1Zchn"/>
    <w:uiPriority w:val="9"/>
    <w:qFormat/>
    <w:rsid w:val="008C427A"/>
    <w:pPr>
      <w:keepNext/>
      <w:keepLines/>
      <w:numPr>
        <w:numId w:val="4"/>
      </w:numPr>
      <w:tabs>
        <w:tab w:val="num" w:pos="720"/>
      </w:tabs>
      <w:spacing w:before="240" w:after="0"/>
      <w:ind w:left="720" w:hanging="360"/>
      <w:outlineLvl w:val="0"/>
    </w:pPr>
    <w:rPr>
      <w:rFonts w:asciiTheme="majorHAnsi" w:eastAsiaTheme="majorEastAsia" w:hAnsiTheme="majorHAnsi" w:cstheme="majorBidi"/>
      <w:color w:val="2E74B5" w:themeColor="accent1" w:themeShade="BF"/>
      <w:kern w:val="2"/>
      <w:sz w:val="32"/>
      <w:szCs w:val="32"/>
      <w14:ligatures w14:val="standardContextual"/>
    </w:rPr>
  </w:style>
  <w:style w:type="paragraph" w:styleId="berschrift2">
    <w:name w:val="heading 2"/>
    <w:basedOn w:val="Standard"/>
    <w:next w:val="Standard"/>
    <w:link w:val="berschrift2Zchn"/>
    <w:uiPriority w:val="9"/>
    <w:unhideWhenUsed/>
    <w:qFormat/>
    <w:rsid w:val="008C427A"/>
    <w:pPr>
      <w:keepNext/>
      <w:keepLines/>
      <w:numPr>
        <w:ilvl w:val="1"/>
        <w:numId w:val="4"/>
      </w:numPr>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8C427A"/>
    <w:pPr>
      <w:keepNext/>
      <w:keepLines/>
      <w:numPr>
        <w:ilvl w:val="2"/>
        <w:numId w:val="4"/>
      </w:numPr>
      <w:tabs>
        <w:tab w:val="num" w:pos="2160"/>
      </w:tabs>
      <w:spacing w:before="40" w:after="0"/>
      <w:ind w:left="2160" w:hanging="360"/>
      <w:outlineLvl w:val="2"/>
    </w:pPr>
    <w:rPr>
      <w:rFonts w:asciiTheme="majorHAnsi" w:eastAsiaTheme="majorEastAsia" w:hAnsiTheme="majorHAnsi" w:cstheme="majorBidi"/>
      <w:color w:val="1F4D78" w:themeColor="accent1" w:themeShade="7F"/>
      <w:kern w:val="2"/>
      <w:sz w:val="24"/>
      <w:szCs w:val="24"/>
      <w14:ligatures w14:val="standardContextual"/>
    </w:rPr>
  </w:style>
  <w:style w:type="paragraph" w:styleId="berschrift4">
    <w:name w:val="heading 4"/>
    <w:basedOn w:val="Standard"/>
    <w:next w:val="Standard"/>
    <w:link w:val="berschrift4Zchn"/>
    <w:uiPriority w:val="9"/>
    <w:semiHidden/>
    <w:unhideWhenUsed/>
    <w:qFormat/>
    <w:rsid w:val="008C427A"/>
    <w:pPr>
      <w:keepNext/>
      <w:keepLines/>
      <w:numPr>
        <w:ilvl w:val="3"/>
        <w:numId w:val="4"/>
      </w:numPr>
      <w:tabs>
        <w:tab w:val="num" w:pos="2880"/>
      </w:tabs>
      <w:spacing w:before="40" w:after="0"/>
      <w:ind w:left="2880" w:hanging="360"/>
      <w:outlineLvl w:val="3"/>
    </w:pPr>
    <w:rPr>
      <w:rFonts w:asciiTheme="majorHAnsi" w:eastAsiaTheme="majorEastAsia" w:hAnsiTheme="majorHAnsi" w:cstheme="majorBidi"/>
      <w:i/>
      <w:iCs/>
      <w:color w:val="2E74B5"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8C427A"/>
    <w:pPr>
      <w:keepNext/>
      <w:keepLines/>
      <w:numPr>
        <w:ilvl w:val="4"/>
        <w:numId w:val="4"/>
      </w:numPr>
      <w:tabs>
        <w:tab w:val="num" w:pos="3600"/>
      </w:tabs>
      <w:spacing w:before="40" w:after="0"/>
      <w:ind w:left="3600" w:hanging="360"/>
      <w:outlineLvl w:val="4"/>
    </w:pPr>
    <w:rPr>
      <w:rFonts w:asciiTheme="majorHAnsi" w:eastAsiaTheme="majorEastAsia" w:hAnsiTheme="majorHAnsi" w:cstheme="majorBidi"/>
      <w:color w:val="2E74B5"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8C427A"/>
    <w:pPr>
      <w:keepNext/>
      <w:keepLines/>
      <w:numPr>
        <w:ilvl w:val="5"/>
        <w:numId w:val="4"/>
      </w:numPr>
      <w:tabs>
        <w:tab w:val="num" w:pos="4320"/>
      </w:tabs>
      <w:spacing w:before="40" w:after="0"/>
      <w:ind w:left="4320" w:hanging="360"/>
      <w:outlineLvl w:val="5"/>
    </w:pPr>
    <w:rPr>
      <w:rFonts w:asciiTheme="majorHAnsi" w:eastAsiaTheme="majorEastAsia" w:hAnsiTheme="majorHAnsi" w:cstheme="majorBidi"/>
      <w:color w:val="1F4D78"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8C427A"/>
    <w:pPr>
      <w:keepNext/>
      <w:keepLines/>
      <w:numPr>
        <w:ilvl w:val="6"/>
        <w:numId w:val="4"/>
      </w:numPr>
      <w:tabs>
        <w:tab w:val="num" w:pos="5040"/>
      </w:tabs>
      <w:spacing w:before="40" w:after="0"/>
      <w:ind w:left="5040" w:hanging="360"/>
      <w:outlineLvl w:val="6"/>
    </w:pPr>
    <w:rPr>
      <w:rFonts w:asciiTheme="majorHAnsi" w:eastAsiaTheme="majorEastAsia" w:hAnsiTheme="majorHAnsi" w:cstheme="majorBidi"/>
      <w:i/>
      <w:iCs/>
      <w:color w:val="1F4D78"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8C427A"/>
    <w:pPr>
      <w:keepNext/>
      <w:keepLines/>
      <w:numPr>
        <w:ilvl w:val="7"/>
        <w:numId w:val="4"/>
      </w:numPr>
      <w:tabs>
        <w:tab w:val="num" w:pos="5760"/>
      </w:tabs>
      <w:spacing w:before="40" w:after="0"/>
      <w:ind w:left="5760" w:hanging="36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8C427A"/>
    <w:pPr>
      <w:keepNext/>
      <w:keepLines/>
      <w:numPr>
        <w:ilvl w:val="8"/>
        <w:numId w:val="4"/>
      </w:numPr>
      <w:tabs>
        <w:tab w:val="num" w:pos="6480"/>
      </w:tabs>
      <w:spacing w:before="40" w:after="0"/>
      <w:ind w:left="6480" w:hanging="36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E34C9"/>
    <w:rPr>
      <w:color w:val="0563C1" w:themeColor="hyperlink"/>
      <w:u w:val="single"/>
    </w:rPr>
  </w:style>
  <w:style w:type="paragraph" w:styleId="Sprechblasentext">
    <w:name w:val="Balloon Text"/>
    <w:basedOn w:val="Standard"/>
    <w:link w:val="SprechblasentextZchn"/>
    <w:uiPriority w:val="99"/>
    <w:semiHidden/>
    <w:unhideWhenUsed/>
    <w:rsid w:val="000E34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34C9"/>
    <w:rPr>
      <w:rFonts w:ascii="Segoe UI" w:hAnsi="Segoe UI" w:cs="Segoe UI"/>
      <w:sz w:val="18"/>
      <w:szCs w:val="18"/>
    </w:rPr>
  </w:style>
  <w:style w:type="paragraph" w:styleId="Kommentartext">
    <w:name w:val="annotation text"/>
    <w:basedOn w:val="Standard"/>
    <w:link w:val="KommentartextZchn"/>
    <w:uiPriority w:val="99"/>
    <w:semiHidden/>
    <w:unhideWhenUsed/>
    <w:rsid w:val="000E34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34C9"/>
    <w:rPr>
      <w:rFonts w:ascii="Arial" w:hAnsi="Arial"/>
      <w:sz w:val="20"/>
      <w:szCs w:val="20"/>
    </w:rPr>
  </w:style>
  <w:style w:type="character" w:customStyle="1" w:styleId="berschrift1Zchn">
    <w:name w:val="Überschrift 1 Zchn"/>
    <w:basedOn w:val="Absatz-Standardschriftart"/>
    <w:link w:val="berschrift1"/>
    <w:uiPriority w:val="9"/>
    <w:rsid w:val="008C427A"/>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berschrift2Zchn">
    <w:name w:val="Überschrift 2 Zchn"/>
    <w:basedOn w:val="Absatz-Standardschriftart"/>
    <w:link w:val="berschrift2"/>
    <w:uiPriority w:val="9"/>
    <w:rsid w:val="008C427A"/>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berschrift3Zchn">
    <w:name w:val="Überschrift 3 Zchn"/>
    <w:basedOn w:val="Absatz-Standardschriftart"/>
    <w:link w:val="berschrift3"/>
    <w:uiPriority w:val="9"/>
    <w:semiHidden/>
    <w:rsid w:val="008C427A"/>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berschrift4Zchn">
    <w:name w:val="Überschrift 4 Zchn"/>
    <w:basedOn w:val="Absatz-Standardschriftart"/>
    <w:link w:val="berschrift4"/>
    <w:uiPriority w:val="9"/>
    <w:semiHidden/>
    <w:rsid w:val="008C427A"/>
    <w:rPr>
      <w:rFonts w:asciiTheme="majorHAnsi" w:eastAsiaTheme="majorEastAsia" w:hAnsiTheme="majorHAnsi" w:cstheme="majorBidi"/>
      <w:i/>
      <w:iCs/>
      <w:color w:val="2E74B5"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8C427A"/>
    <w:rPr>
      <w:rFonts w:asciiTheme="majorHAnsi" w:eastAsiaTheme="majorEastAsia" w:hAnsiTheme="majorHAnsi" w:cstheme="majorBidi"/>
      <w:color w:val="2E74B5"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8C427A"/>
    <w:rPr>
      <w:rFonts w:asciiTheme="majorHAnsi" w:eastAsiaTheme="majorEastAsia" w:hAnsiTheme="majorHAnsi" w:cstheme="majorBidi"/>
      <w:color w:val="1F4D78"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8C427A"/>
    <w:rPr>
      <w:rFonts w:asciiTheme="majorHAnsi" w:eastAsiaTheme="majorEastAsia" w:hAnsiTheme="majorHAnsi" w:cstheme="majorBidi"/>
      <w:i/>
      <w:iCs/>
      <w:color w:val="1F4D78"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8C427A"/>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8C427A"/>
    <w:rPr>
      <w:rFonts w:asciiTheme="majorHAnsi" w:eastAsiaTheme="majorEastAsia" w:hAnsiTheme="majorHAnsi" w:cstheme="majorBidi"/>
      <w:i/>
      <w:iCs/>
      <w:color w:val="272727" w:themeColor="text1" w:themeTint="D8"/>
      <w:kern w:val="2"/>
      <w:sz w:val="21"/>
      <w:szCs w:val="21"/>
      <w14:ligatures w14:val="standardContextual"/>
    </w:rPr>
  </w:style>
  <w:style w:type="paragraph" w:customStyle="1" w:styleId="paragraph">
    <w:name w:val="paragraph"/>
    <w:basedOn w:val="Standard"/>
    <w:rsid w:val="008C427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8C427A"/>
  </w:style>
  <w:style w:type="character" w:customStyle="1" w:styleId="eop">
    <w:name w:val="eop"/>
    <w:basedOn w:val="Absatz-Standardschriftart"/>
    <w:rsid w:val="008C427A"/>
  </w:style>
  <w:style w:type="paragraph" w:styleId="Literaturverzeichnis">
    <w:name w:val="Bibliography"/>
    <w:basedOn w:val="Standard"/>
    <w:next w:val="Standard"/>
    <w:uiPriority w:val="37"/>
    <w:semiHidden/>
    <w:unhideWhenUsed/>
    <w:rsid w:val="008C427A"/>
  </w:style>
  <w:style w:type="paragraph" w:styleId="Listenabsatz">
    <w:name w:val="List Paragraph"/>
    <w:basedOn w:val="Standard"/>
    <w:uiPriority w:val="34"/>
    <w:qFormat/>
    <w:rsid w:val="008A42F7"/>
    <w:pPr>
      <w:ind w:left="720"/>
      <w:contextualSpacing/>
    </w:pPr>
  </w:style>
  <w:style w:type="character" w:styleId="Kommentarzeichen">
    <w:name w:val="annotation reference"/>
    <w:basedOn w:val="Absatz-Standardschriftart"/>
    <w:uiPriority w:val="99"/>
    <w:semiHidden/>
    <w:unhideWhenUsed/>
    <w:rsid w:val="008A42F7"/>
    <w:rPr>
      <w:sz w:val="16"/>
      <w:szCs w:val="16"/>
    </w:rPr>
  </w:style>
  <w:style w:type="paragraph" w:styleId="Kommentarthema">
    <w:name w:val="annotation subject"/>
    <w:basedOn w:val="Kommentartext"/>
    <w:next w:val="Kommentartext"/>
    <w:link w:val="KommentarthemaZchn"/>
    <w:uiPriority w:val="99"/>
    <w:semiHidden/>
    <w:unhideWhenUsed/>
    <w:rsid w:val="008A42F7"/>
    <w:rPr>
      <w:b/>
      <w:bCs/>
    </w:rPr>
  </w:style>
  <w:style w:type="character" w:customStyle="1" w:styleId="KommentarthemaZchn">
    <w:name w:val="Kommentarthema Zchn"/>
    <w:basedOn w:val="KommentartextZchn"/>
    <w:link w:val="Kommentarthema"/>
    <w:uiPriority w:val="99"/>
    <w:semiHidden/>
    <w:rsid w:val="008A42F7"/>
    <w:rPr>
      <w:rFonts w:ascii="Arial" w:hAnsi="Arial"/>
      <w:b/>
      <w:bCs/>
      <w:sz w:val="20"/>
      <w:szCs w:val="20"/>
    </w:rPr>
  </w:style>
  <w:style w:type="paragraph" w:styleId="berarbeitung">
    <w:name w:val="Revision"/>
    <w:hidden/>
    <w:uiPriority w:val="99"/>
    <w:semiHidden/>
    <w:rsid w:val="008A42F7"/>
    <w:pPr>
      <w:spacing w:after="0" w:line="240" w:lineRule="auto"/>
    </w:pPr>
    <w:rPr>
      <w:rFonts w:ascii="Arial" w:hAnsi="Arial"/>
    </w:rPr>
  </w:style>
  <w:style w:type="paragraph" w:styleId="Beschriftung">
    <w:name w:val="caption"/>
    <w:basedOn w:val="Standard"/>
    <w:next w:val="Standard"/>
    <w:uiPriority w:val="35"/>
    <w:unhideWhenUsed/>
    <w:qFormat/>
    <w:rsid w:val="0027021F"/>
    <w:pPr>
      <w:spacing w:after="200" w:line="240" w:lineRule="auto"/>
      <w:jc w:val="center"/>
    </w:pPr>
    <w:rPr>
      <w:i/>
      <w:iCs/>
      <w:color w:val="44546A" w:themeColor="text2"/>
      <w:sz w:val="20"/>
      <w:szCs w:val="18"/>
    </w:rPr>
  </w:style>
  <w:style w:type="paragraph" w:styleId="Kopfzeile">
    <w:name w:val="header"/>
    <w:basedOn w:val="Standard"/>
    <w:link w:val="KopfzeileZchn"/>
    <w:uiPriority w:val="99"/>
    <w:unhideWhenUsed/>
    <w:rsid w:val="005265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6566"/>
    <w:rPr>
      <w:rFonts w:ascii="Arial" w:hAnsi="Arial"/>
    </w:rPr>
  </w:style>
  <w:style w:type="paragraph" w:styleId="Fuzeile">
    <w:name w:val="footer"/>
    <w:basedOn w:val="Standard"/>
    <w:link w:val="FuzeileZchn"/>
    <w:uiPriority w:val="99"/>
    <w:unhideWhenUsed/>
    <w:rsid w:val="005265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656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0753-BBF8-4225-8107-3893E2DF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5680</Words>
  <Characters>35787</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Fähnemann, Silke</dc:creator>
  <cp:keywords/>
  <dc:description/>
  <cp:lastModifiedBy>Paul Christ</cp:lastModifiedBy>
  <cp:revision>2</cp:revision>
  <dcterms:created xsi:type="dcterms:W3CDTF">2023-06-29T09:58:00Z</dcterms:created>
  <dcterms:modified xsi:type="dcterms:W3CDTF">2023-06-29T09:58:00Z</dcterms:modified>
</cp:coreProperties>
</file>