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2A8A1" w14:textId="77777777" w:rsidR="006579A1" w:rsidRDefault="006579A1" w:rsidP="006579A1">
      <w:pPr>
        <w:pStyle w:val="Titel"/>
      </w:pPr>
      <w:r>
        <w:t>Zusammenfassung Förderrichtlinie</w:t>
      </w:r>
    </w:p>
    <w:p w14:paraId="387BF178" w14:textId="77777777" w:rsidR="006579A1" w:rsidRDefault="006579A1" w:rsidP="006579A1">
      <w:pPr>
        <w:pStyle w:val="berschrift1"/>
      </w:pPr>
      <w:r>
        <w:t xml:space="preserve">Förderziele </w:t>
      </w:r>
    </w:p>
    <w:p w14:paraId="05EB5F4A" w14:textId="77777777" w:rsidR="006579A1" w:rsidRDefault="006579A1" w:rsidP="006579A1">
      <w:r>
        <w:t>Ziel dieses Maßnahmenpakets ist es,</w:t>
      </w:r>
    </w:p>
    <w:p w14:paraId="31B3536E" w14:textId="77777777" w:rsidR="006579A1" w:rsidRDefault="006579A1" w:rsidP="006579A1">
      <w:pPr>
        <w:pStyle w:val="Listenabsatz"/>
        <w:numPr>
          <w:ilvl w:val="0"/>
          <w:numId w:val="3"/>
        </w:numPr>
      </w:pPr>
      <w:r>
        <w:t>bestehende Communities und ihre Organisationen immanent zu stärken (</w:t>
      </w:r>
      <w:r w:rsidRPr="005157AE">
        <w:rPr>
          <w:b/>
          <w:bCs/>
        </w:rPr>
        <w:t>Communities stärken und festigen</w:t>
      </w:r>
      <w:r>
        <w:t>),</w:t>
      </w:r>
    </w:p>
    <w:p w14:paraId="4794699E" w14:textId="77777777" w:rsidR="006579A1" w:rsidRDefault="006579A1" w:rsidP="006579A1">
      <w:pPr>
        <w:pStyle w:val="Listenabsatz"/>
        <w:numPr>
          <w:ilvl w:val="0"/>
          <w:numId w:val="3"/>
        </w:numPr>
      </w:pPr>
      <w:r>
        <w:t>im Rahmen geeigneter Netzwerkarbeit und durch das Gewinnen neuer Akteure Communities und ihre Organisationen zu erweitern und/oder untereinander zu vernetzen (</w:t>
      </w:r>
      <w:r w:rsidRPr="005157AE">
        <w:rPr>
          <w:b/>
          <w:bCs/>
        </w:rPr>
        <w:t>Communities erweitern und vernetzen</w:t>
      </w:r>
      <w:r>
        <w:t>)</w:t>
      </w:r>
    </w:p>
    <w:p w14:paraId="23A4B741" w14:textId="77777777" w:rsidR="006579A1" w:rsidRDefault="006579A1" w:rsidP="006579A1">
      <w:pPr>
        <w:pStyle w:val="Listenabsatz"/>
        <w:numPr>
          <w:ilvl w:val="0"/>
          <w:numId w:val="3"/>
        </w:numPr>
      </w:pPr>
      <w:r>
        <w:t xml:space="preserve">sowie </w:t>
      </w:r>
      <w:r w:rsidRPr="00194C36">
        <w:rPr>
          <w:b/>
          <w:bCs/>
          <w:u w:val="single"/>
        </w:rPr>
        <w:t>bei spezifischen Bedarfen das Entstehen neuer Communities</w:t>
      </w:r>
      <w:r>
        <w:t xml:space="preserve"> zu befördern (beispielsweise bei Bestehen einer gemeinsamen Interessen- oder Ausgangslage, einer bisher fehlenden Organisation als Community und einer fehlenden Anschlussmöglichkeit an bestehende Communities).</w:t>
      </w:r>
    </w:p>
    <w:p w14:paraId="0116FED3" w14:textId="77777777" w:rsidR="006579A1" w:rsidRDefault="006579A1" w:rsidP="006579A1">
      <w:pPr>
        <w:pStyle w:val="berschrift1"/>
      </w:pPr>
      <w:r>
        <w:t>Zuwendungszweck</w:t>
      </w:r>
    </w:p>
    <w:p w14:paraId="6A3A9FB2" w14:textId="77777777" w:rsidR="006579A1" w:rsidRDefault="006579A1" w:rsidP="006579A1">
      <w:r>
        <w:t>Um die in Nummer 1 beschriebenen Ziele zu erreichen, adressiert diese Bekanntmachung (innovative) Vorhaben aus der Umsetzungspraxis</w:t>
      </w:r>
      <w:r w:rsidRPr="00194C36">
        <w:rPr>
          <w:u w:val="single"/>
        </w:rPr>
        <w:t xml:space="preserve">, </w:t>
      </w:r>
      <w:r w:rsidRPr="00194C36">
        <w:rPr>
          <w:b/>
          <w:bCs/>
          <w:u w:val="single"/>
        </w:rPr>
        <w:t>welche durch Forschungsaktivitäten flankiert sein können</w:t>
      </w:r>
      <w:r>
        <w:t>. Die Anforderungen an diese Vorhaben sind im Folgenden spezifiziert.</w:t>
      </w:r>
    </w:p>
    <w:p w14:paraId="660D4E99" w14:textId="77777777" w:rsidR="006579A1" w:rsidRDefault="006579A1" w:rsidP="006579A1">
      <w:r>
        <w:t xml:space="preserve">Förderfähig sind Vorhaben, die darauf abzielen Communities zu stärken, zu erweitern oder zu vernetzen, oder </w:t>
      </w:r>
      <w:r w:rsidRPr="00194C36">
        <w:rPr>
          <w:b/>
          <w:bCs/>
          <w:u w:val="single"/>
        </w:rPr>
        <w:t>die auf einen spezifischen Bedarf eingehend eine neue Community entwickeln wollen</w:t>
      </w:r>
      <w:r>
        <w:t>, und dafür Folgendes tun:</w:t>
      </w:r>
    </w:p>
    <w:p w14:paraId="278D2E35" w14:textId="77777777" w:rsidR="006579A1" w:rsidRDefault="006579A1" w:rsidP="006579A1">
      <w:pPr>
        <w:pStyle w:val="Listenabsatz"/>
        <w:numPr>
          <w:ilvl w:val="0"/>
          <w:numId w:val="5"/>
        </w:numPr>
      </w:pPr>
      <w:r>
        <w:t xml:space="preserve">Communities in der Durchführung ihrer Arbeit und im Kontext der Entwicklung und Erprobung von </w:t>
      </w:r>
      <w:r w:rsidRPr="008C6564">
        <w:rPr>
          <w:b/>
          <w:bCs/>
        </w:rPr>
        <w:t>Services zur Professionalisierung ihrer Arbeit aktivieren und unterstützen</w:t>
      </w:r>
      <w:r>
        <w:t>;</w:t>
      </w:r>
    </w:p>
    <w:p w14:paraId="6E326CEF" w14:textId="77777777" w:rsidR="006579A1" w:rsidRDefault="006579A1" w:rsidP="006579A1">
      <w:pPr>
        <w:pStyle w:val="Listenabsatz"/>
        <w:numPr>
          <w:ilvl w:val="0"/>
          <w:numId w:val="5"/>
        </w:numPr>
      </w:pPr>
      <w:r>
        <w:t>(neuartige) Kooperationsmodelle, Kollaborations- und/oder Austauschformen entwickeln und erproben, um die Zusammenarbeit bestehender Communities untereinander zu unterstützen und deren weitere Vernetzung voranzutreiben;</w:t>
      </w:r>
    </w:p>
    <w:p w14:paraId="1F8A0A2E" w14:textId="77777777" w:rsidR="006579A1" w:rsidRDefault="006579A1" w:rsidP="006579A1">
      <w:pPr>
        <w:pStyle w:val="Listenabsatz"/>
        <w:numPr>
          <w:ilvl w:val="0"/>
          <w:numId w:val="5"/>
        </w:numPr>
      </w:pPr>
      <w:r w:rsidRPr="00194C36">
        <w:rPr>
          <w:b/>
          <w:bCs/>
          <w:u w:val="single"/>
        </w:rPr>
        <w:t>Rahmenbedingungen, Handlungspraktiken und Vorgehensweisen im Kontext der Verwendung von OEP und OER entwickeln, erproben und etablieren</w:t>
      </w:r>
      <w:r>
        <w:t>, um die Communities immanent zu stärken und zu erweitern;</w:t>
      </w:r>
    </w:p>
    <w:p w14:paraId="0DB55C35" w14:textId="77777777" w:rsidR="006579A1" w:rsidRDefault="006579A1" w:rsidP="006579A1">
      <w:pPr>
        <w:pStyle w:val="Listenabsatz"/>
        <w:numPr>
          <w:ilvl w:val="0"/>
          <w:numId w:val="5"/>
        </w:numPr>
      </w:pPr>
      <w:r w:rsidRPr="00194C36">
        <w:rPr>
          <w:b/>
          <w:bCs/>
          <w:u w:val="single"/>
        </w:rPr>
        <w:t>Inklusions- und Chancengerechtigkeitskonzepte entwickeln und umsetzen</w:t>
      </w:r>
      <w:r>
        <w:t>, um durch die verbesserte Zugänglichkeit für bisher nicht Teilhabende bestehende Communities zu stärken und zu erweitern;</w:t>
      </w:r>
    </w:p>
    <w:p w14:paraId="019F1A66" w14:textId="77777777" w:rsidR="006579A1" w:rsidRDefault="006579A1" w:rsidP="006579A1">
      <w:pPr>
        <w:pStyle w:val="Listenabsatz"/>
        <w:numPr>
          <w:ilvl w:val="0"/>
          <w:numId w:val="5"/>
        </w:numPr>
      </w:pPr>
      <w:r w:rsidRPr="00194C36">
        <w:rPr>
          <w:b/>
          <w:bCs/>
          <w:u w:val="single"/>
        </w:rPr>
        <w:t>neue (erstellende, teilende und nutzende) OER-Akteure gewinnen</w:t>
      </w:r>
      <w:r>
        <w:t>, um die Community zu stärken, zu erweitern und zu vernetzen.</w:t>
      </w:r>
    </w:p>
    <w:p w14:paraId="4FC476EC" w14:textId="77777777" w:rsidR="006579A1" w:rsidRDefault="006579A1" w:rsidP="006579A1">
      <w:r>
        <w:t xml:space="preserve">Es wird erwartet, dass </w:t>
      </w:r>
      <w:r w:rsidRPr="005157AE">
        <w:rPr>
          <w:b/>
          <w:bCs/>
        </w:rPr>
        <w:t>bei wissenschaftlicher Schwerpunktlegung</w:t>
      </w:r>
      <w:r w:rsidRPr="005157AE">
        <w:t xml:space="preserve"> oder signifikanter wissenschaftlicher Ausrichtung des Vorhabens </w:t>
      </w:r>
      <w:r w:rsidRPr="00194C36">
        <w:rPr>
          <w:b/>
          <w:bCs/>
          <w:u w:val="single"/>
        </w:rPr>
        <w:t>entsprechende Expertise</w:t>
      </w:r>
      <w:r>
        <w:t xml:space="preserve"> eingebunden wird.</w:t>
      </w:r>
    </w:p>
    <w:p w14:paraId="3F131A98" w14:textId="77777777" w:rsidR="006579A1" w:rsidRDefault="006579A1" w:rsidP="006579A1">
      <w:r>
        <w:t xml:space="preserve">Die </w:t>
      </w:r>
      <w:r w:rsidRPr="005157AE">
        <w:rPr>
          <w:b/>
          <w:bCs/>
        </w:rPr>
        <w:t>Form</w:t>
      </w:r>
      <w:r>
        <w:t xml:space="preserve"> (z. B. Modell, standardisierte Verfahren, Best Practice, Handlungsleitfaden, Inhalte) </w:t>
      </w:r>
      <w:r w:rsidRPr="005157AE">
        <w:rPr>
          <w:b/>
          <w:bCs/>
        </w:rPr>
        <w:t>der</w:t>
      </w:r>
      <w:r>
        <w:t xml:space="preserve"> </w:t>
      </w:r>
      <w:r w:rsidRPr="005157AE">
        <w:rPr>
          <w:b/>
          <w:bCs/>
        </w:rPr>
        <w:t>Projektergebnisse</w:t>
      </w:r>
      <w:r>
        <w:t xml:space="preserve"> soll zudem dazu geeignet sein, die zielgerichtete Überführung und den </w:t>
      </w:r>
      <w:r w:rsidRPr="00194C36">
        <w:rPr>
          <w:b/>
          <w:bCs/>
          <w:u w:val="single"/>
        </w:rPr>
        <w:t>praxistauglichen Transfer des gewonnenen Wissens zu gewährleisten</w:t>
      </w:r>
      <w:r>
        <w:t>, um allen Bildungsbereichen und Interessierten den Zugang zu ermöglichen. Auf diese Weise sollen Bildungsprozesse zukunftsfähiger aufgestellt werden, die Rahmenbedingungen geschaffen und ein OER-förderliches Ökosystem aus Technologien, Dienstleistungen und Vernetzungsangeboten aufgebaut werden.</w:t>
      </w:r>
    </w:p>
    <w:p w14:paraId="5AF01CDF" w14:textId="77777777" w:rsidR="006579A1" w:rsidRDefault="006579A1" w:rsidP="006579A1"/>
    <w:p w14:paraId="4890872E" w14:textId="77777777" w:rsidR="006579A1" w:rsidRDefault="006579A1" w:rsidP="006579A1">
      <w:r w:rsidRPr="005157AE">
        <w:rPr>
          <w:b/>
          <w:bCs/>
        </w:rPr>
        <w:lastRenderedPageBreak/>
        <w:t>Breitenwirksamkeit steht im Vordergrund</w:t>
      </w:r>
      <w:r>
        <w:t>, außer wenn spezifische und gesellschaftlich relevante, aber aus den Rahmenbedingungen heraus spezielle Bedarfe bestehen, wie beispielsweise in der beruflichen Bildung oder zur Verbesserung des Bildungszuganges von Zielgruppen mit besonderen Anforderungen.</w:t>
      </w:r>
    </w:p>
    <w:p w14:paraId="6B9EC653" w14:textId="77777777" w:rsidR="006579A1" w:rsidRPr="005157AE" w:rsidRDefault="006579A1" w:rsidP="006579A1">
      <w:r>
        <w:t xml:space="preserve">Die </w:t>
      </w:r>
      <w:r w:rsidRPr="005157AE">
        <w:rPr>
          <w:b/>
          <w:bCs/>
        </w:rPr>
        <w:t>Ergebnisse</w:t>
      </w:r>
      <w:r>
        <w:t xml:space="preserve"> des geförderten Vorhabens – soweit nicht als OER offen verfügbar – </w:t>
      </w:r>
      <w:r w:rsidRPr="005157AE">
        <w:rPr>
          <w:b/>
          <w:bCs/>
        </w:rPr>
        <w:t>dürfen nur</w:t>
      </w:r>
      <w:r>
        <w:t xml:space="preserve"> in der Bundesrepublik </w:t>
      </w:r>
      <w:r w:rsidRPr="005157AE">
        <w:rPr>
          <w:b/>
          <w:bCs/>
        </w:rPr>
        <w:t>Deutschland</w:t>
      </w:r>
      <w:r>
        <w:t xml:space="preserve"> oder dem </w:t>
      </w:r>
      <w:r w:rsidRPr="005157AE">
        <w:rPr>
          <w:b/>
          <w:bCs/>
        </w:rPr>
        <w:t>EWR2</w:t>
      </w:r>
      <w:r>
        <w:t xml:space="preserve"> und der </w:t>
      </w:r>
      <w:r w:rsidRPr="005157AE">
        <w:rPr>
          <w:b/>
          <w:bCs/>
        </w:rPr>
        <w:t>Schweiz</w:t>
      </w:r>
      <w:r>
        <w:t xml:space="preserve"> genutzt werden.</w:t>
      </w:r>
    </w:p>
    <w:p w14:paraId="452B5D75" w14:textId="77777777" w:rsidR="006579A1" w:rsidRDefault="006579A1" w:rsidP="006579A1">
      <w:pPr>
        <w:pStyle w:val="berschrift1"/>
      </w:pPr>
      <w:r>
        <w:t>Gegenstand der Förderung</w:t>
      </w:r>
    </w:p>
    <w:p w14:paraId="2BAD1C5C" w14:textId="77777777" w:rsidR="006579A1" w:rsidRDefault="006579A1" w:rsidP="006579A1">
      <w:r>
        <w:t xml:space="preserve">Es werden solche Projekte gefördert, die einen Beitrag zu den in Nummer 1.2 genannten Community-Aktivitäten leisten. Wesentliches Ziel der Förderung ist die Stärkung, Erweiterung und Vernetzung der OER-Community, um eine breitere Verankerung von OER in der Bildungslandschaft und damit ein OER-förderliches Ökosystem zu erreichen. Förderfähig ist daher Community-Arbeit bestehend aus der Aggregation von </w:t>
      </w:r>
      <w:r w:rsidRPr="00194C36">
        <w:rPr>
          <w:b/>
          <w:bCs/>
        </w:rPr>
        <w:t>mindestens zwei</w:t>
      </w:r>
      <w:r>
        <w:t xml:space="preserve"> für das geplante Vorhaben relevanten Bausteinen:</w:t>
      </w:r>
    </w:p>
    <w:p w14:paraId="2B25BA82" w14:textId="77777777" w:rsidR="006579A1" w:rsidRDefault="006579A1" w:rsidP="006579A1">
      <w:pPr>
        <w:pStyle w:val="Listenabsatz"/>
        <w:numPr>
          <w:ilvl w:val="0"/>
          <w:numId w:val="2"/>
        </w:numPr>
      </w:pPr>
      <w:r>
        <w:t>Maßnahmen zur Festigung und Professionalisierung der Organisation der Netzwerkarbeit, z. B. durch den Aufbau einer Geschäftsstelle,</w:t>
      </w:r>
    </w:p>
    <w:p w14:paraId="6170D2D5" w14:textId="77777777" w:rsidR="006579A1" w:rsidRDefault="006579A1" w:rsidP="006579A1">
      <w:pPr>
        <w:pStyle w:val="Listenabsatz"/>
        <w:numPr>
          <w:ilvl w:val="0"/>
          <w:numId w:val="2"/>
        </w:numPr>
      </w:pPr>
      <w:r w:rsidRPr="00194C36">
        <w:rPr>
          <w:b/>
          <w:bCs/>
        </w:rPr>
        <w:t>Maßnahmen zur Stärkung der Zusammenarbeit innerhalb der Community</w:t>
      </w:r>
      <w:r>
        <w:t>, z. B. durch den Einsatz von Community-Managern,</w:t>
      </w:r>
    </w:p>
    <w:p w14:paraId="40552BC4" w14:textId="77777777" w:rsidR="006579A1" w:rsidRDefault="006579A1" w:rsidP="006579A1">
      <w:pPr>
        <w:pStyle w:val="Listenabsatz"/>
        <w:numPr>
          <w:ilvl w:val="0"/>
          <w:numId w:val="2"/>
        </w:numPr>
      </w:pPr>
      <w:r w:rsidRPr="00194C36">
        <w:rPr>
          <w:b/>
          <w:bCs/>
        </w:rPr>
        <w:t>Maßnahmen zum Aufbau von Kompetenzen zur Professionalisierung der Umsetzung der Arbeit der Community</w:t>
      </w:r>
      <w:r>
        <w:t xml:space="preserve">; Aspekte können hier Fragen der Technikbereitstellung, der Rechtssicherheit, der pädagogischen Praxis sein; mögliche Formate bilden hier beispielsweise die Entwicklung und Umsetzung von </w:t>
      </w:r>
      <w:r w:rsidRPr="00194C36">
        <w:rPr>
          <w:b/>
          <w:bCs/>
        </w:rPr>
        <w:t>Informations- oder Schulungsangeboten, Leitfäden</w:t>
      </w:r>
      <w:r>
        <w:t xml:space="preserve"> oder Ähnlichem,</w:t>
      </w:r>
    </w:p>
    <w:p w14:paraId="1E7CD7BF" w14:textId="77777777" w:rsidR="006579A1" w:rsidRDefault="006579A1" w:rsidP="006579A1">
      <w:pPr>
        <w:pStyle w:val="Listenabsatz"/>
        <w:numPr>
          <w:ilvl w:val="0"/>
          <w:numId w:val="2"/>
        </w:numPr>
      </w:pPr>
      <w:r>
        <w:t xml:space="preserve">Durchführung von Maßnahmen, um </w:t>
      </w:r>
      <w:r w:rsidRPr="00194C36">
        <w:rPr>
          <w:b/>
          <w:bCs/>
        </w:rPr>
        <w:t>evidenzbasiert Maßnahmen zur Stärkung der eigenen Community</w:t>
      </w:r>
      <w:r>
        <w:t xml:space="preserve"> ableiten zu können wie z. B.</w:t>
      </w:r>
    </w:p>
    <w:p w14:paraId="366D7030" w14:textId="77777777" w:rsidR="006579A1" w:rsidRDefault="006579A1" w:rsidP="006579A1">
      <w:pPr>
        <w:pStyle w:val="Listenabsatz"/>
        <w:numPr>
          <w:ilvl w:val="1"/>
          <w:numId w:val="2"/>
        </w:numPr>
      </w:pPr>
      <w:r>
        <w:t xml:space="preserve">Durchführung von </w:t>
      </w:r>
      <w:r w:rsidRPr="00194C36">
        <w:rPr>
          <w:b/>
          <w:bCs/>
        </w:rPr>
        <w:t>praxisnahen Untersuchungen und Studien zu OEP/OER-relevanten Inhalten</w:t>
      </w:r>
      <w:r>
        <w:t xml:space="preserve"> (beispielsweise in den Themenbereichen von </w:t>
      </w:r>
      <w:r w:rsidRPr="00194C36">
        <w:rPr>
          <w:b/>
          <w:bCs/>
        </w:rPr>
        <w:t>Anreizkonzepten zur Erstellung und Nutzung von OER</w:t>
      </w:r>
      <w:r w:rsidRPr="00194C36">
        <w:t>,</w:t>
      </w:r>
      <w:r>
        <w:t xml:space="preserve"> </w:t>
      </w:r>
      <w:r w:rsidRPr="00194C36">
        <w:rPr>
          <w:b/>
          <w:bCs/>
        </w:rPr>
        <w:t>Qualitätssicherungsprozessen in der Erstellung von OER</w:t>
      </w:r>
      <w:r>
        <w:t xml:space="preserve">, </w:t>
      </w:r>
      <w:r w:rsidRPr="00194C36">
        <w:rPr>
          <w:b/>
          <w:bCs/>
        </w:rPr>
        <w:t>Konzepten zur Teilhabe und Partizipation in der Bildung des 21. Jahrhunderts</w:t>
      </w:r>
      <w:r>
        <w:t>) und Umsetzung daraus abgeleiteter Maßnahmen oder</w:t>
      </w:r>
    </w:p>
    <w:p w14:paraId="1F75A4F3" w14:textId="77777777" w:rsidR="006579A1" w:rsidRDefault="006579A1" w:rsidP="006579A1">
      <w:pPr>
        <w:pStyle w:val="Listenabsatz"/>
        <w:numPr>
          <w:ilvl w:val="1"/>
          <w:numId w:val="2"/>
        </w:numPr>
      </w:pPr>
      <w:r w:rsidRPr="00194C36">
        <w:rPr>
          <w:b/>
          <w:bCs/>
        </w:rPr>
        <w:t>exemplarische Erprobung von OEP-Konzepten in der pädagogischen Praxis</w:t>
      </w:r>
      <w:r>
        <w:t>, um Erkenntnisrückschlüsse und Ableitungen für die Community zu generieren,</w:t>
      </w:r>
    </w:p>
    <w:p w14:paraId="7F45CB00" w14:textId="77777777" w:rsidR="006579A1" w:rsidRDefault="006579A1" w:rsidP="006579A1">
      <w:pPr>
        <w:pStyle w:val="Listenabsatz"/>
        <w:numPr>
          <w:ilvl w:val="0"/>
          <w:numId w:val="2"/>
        </w:numPr>
      </w:pPr>
      <w:r>
        <w:t xml:space="preserve">Maßnahmen zur Verbesserung der pädagogischen, organisatorischen und/oder technischen Rahmenbedingungen innerhalb der Community, um deren Zusammenarbeit zu stärken; </w:t>
      </w:r>
      <w:r w:rsidRPr="00194C36">
        <w:rPr>
          <w:b/>
          <w:bCs/>
          <w:u w:val="double"/>
        </w:rPr>
        <w:t>die (Weiter-)Entwicklung von Werkzeugen oder die Generierung von neuen OER ist (</w:t>
      </w:r>
      <w:r w:rsidRPr="00194C36">
        <w:rPr>
          <w:b/>
          <w:bCs/>
          <w:i/>
          <w:iCs/>
          <w:u w:val="double"/>
        </w:rPr>
        <w:t>nur</w:t>
      </w:r>
      <w:r w:rsidRPr="00194C36">
        <w:rPr>
          <w:b/>
          <w:bCs/>
          <w:u w:val="double"/>
        </w:rPr>
        <w:t>) möglich, wenn eine Ableitung aus den Bedarfen der Community gegeben ist und die Stärkung, Erweiterung und/oder Vernetzung im Fokus steht</w:t>
      </w:r>
      <w:r>
        <w:t>,</w:t>
      </w:r>
    </w:p>
    <w:p w14:paraId="3389BF34" w14:textId="77777777" w:rsidR="006579A1" w:rsidRDefault="006579A1" w:rsidP="006579A1">
      <w:pPr>
        <w:pStyle w:val="Listenabsatz"/>
        <w:numPr>
          <w:ilvl w:val="0"/>
          <w:numId w:val="2"/>
        </w:numPr>
      </w:pPr>
      <w:r w:rsidRPr="00194C36">
        <w:rPr>
          <w:b/>
          <w:bCs/>
        </w:rPr>
        <w:t>Vernetzungsaktivitäten</w:t>
      </w:r>
      <w:r>
        <w:t xml:space="preserve"> in Form von Veranstaltungen wie z. B. </w:t>
      </w:r>
      <w:r w:rsidRPr="00194C36">
        <w:rPr>
          <w:b/>
          <w:bCs/>
        </w:rPr>
        <w:t>Workshops, Impulsvorträgen, Transferwerkstätten oder Rundgesprächen</w:t>
      </w:r>
      <w:r>
        <w:t>,</w:t>
      </w:r>
    </w:p>
    <w:p w14:paraId="4678FFA3" w14:textId="77777777" w:rsidR="006579A1" w:rsidRDefault="006579A1" w:rsidP="006579A1">
      <w:pPr>
        <w:pStyle w:val="Listenabsatz"/>
        <w:numPr>
          <w:ilvl w:val="0"/>
          <w:numId w:val="2"/>
        </w:numPr>
      </w:pPr>
      <w:r>
        <w:t xml:space="preserve">Maßnahmen zur </w:t>
      </w:r>
      <w:r w:rsidRPr="00194C36">
        <w:rPr>
          <w:b/>
          <w:bCs/>
        </w:rPr>
        <w:t>Aktivierung neuer Akteure</w:t>
      </w:r>
      <w:r>
        <w:t xml:space="preserve">, z. B. durch Roadshows oder Umsetzung von </w:t>
      </w:r>
      <w:proofErr w:type="spellStart"/>
      <w:r w:rsidRPr="00194C36">
        <w:rPr>
          <w:b/>
          <w:bCs/>
        </w:rPr>
        <w:t>Multiplikatorenkonzepten</w:t>
      </w:r>
      <w:proofErr w:type="spellEnd"/>
      <w:r>
        <w:t>,</w:t>
      </w:r>
    </w:p>
    <w:p w14:paraId="2AF3F093" w14:textId="77777777" w:rsidR="006579A1" w:rsidRDefault="006579A1" w:rsidP="006579A1">
      <w:pPr>
        <w:pStyle w:val="Listenabsatz"/>
        <w:numPr>
          <w:ilvl w:val="0"/>
          <w:numId w:val="2"/>
        </w:numPr>
      </w:pPr>
      <w:r>
        <w:t xml:space="preserve">Erarbeitung und Umsetzung zukunftsweisender Ansätze der Kooperation wie das Etablieren gemeinsamer innovativer Prozesse und Formate, das </w:t>
      </w:r>
      <w:r w:rsidRPr="00194C36">
        <w:rPr>
          <w:b/>
          <w:bCs/>
        </w:rPr>
        <w:t>Durchführen gemeinsamer themenbezogener Austauschformate</w:t>
      </w:r>
      <w:r>
        <w:t xml:space="preserve"> oder die </w:t>
      </w:r>
      <w:r w:rsidRPr="00194C36">
        <w:rPr>
          <w:b/>
          <w:bCs/>
        </w:rPr>
        <w:t>Erarbeitung von Leitlinien der Kooperation</w:t>
      </w:r>
      <w:r>
        <w:t>.</w:t>
      </w:r>
    </w:p>
    <w:p w14:paraId="6B610181" w14:textId="77777777" w:rsidR="006579A1" w:rsidRPr="008D48A3" w:rsidRDefault="006579A1" w:rsidP="006579A1">
      <w:r>
        <w:t xml:space="preserve">Das im Vorhaben umzusetzende Maßnahmenpaket muss einen wesentlichen Mehrwert im Hinblick auf die Stärkung, Erweiterung und/oder Vernetzung der betreffenden Community bilden. Der zu erwartende Mehrwert der Maßnahmen – beispielsweise im Hinblick auf die Professionalisierung der Community durch immanenten Kompetenzzuwachs, Aufwuchs der Community durch erweiterte </w:t>
      </w:r>
      <w:r>
        <w:lastRenderedPageBreak/>
        <w:t xml:space="preserve">Möglichkeiten zur Teilhabe oder </w:t>
      </w:r>
      <w:r w:rsidRPr="00194C36">
        <w:rPr>
          <w:b/>
          <w:bCs/>
        </w:rPr>
        <w:t>Erhöhung der Verfügbarkeit des digitalen Bildungsmaterials</w:t>
      </w:r>
      <w:r>
        <w:t xml:space="preserve"> – und die daraus resultierenden Folgen für die Community sind explizit darzustellen. Die </w:t>
      </w:r>
      <w:r w:rsidRPr="00194C36">
        <w:rPr>
          <w:b/>
          <w:bCs/>
        </w:rPr>
        <w:t>Darstellung der vorgesehenen Mittel und des angestrebten Wirkungsumfangs ist bei der Bewertung der Einreichungen maßgeblich</w:t>
      </w:r>
      <w:r>
        <w:t xml:space="preserve"> für die Auswahl im wettbewerblichen Verfahren.</w:t>
      </w:r>
    </w:p>
    <w:p w14:paraId="0383A45C" w14:textId="77777777" w:rsidR="006579A1" w:rsidRDefault="006579A1" w:rsidP="006579A1">
      <w:pPr>
        <w:pStyle w:val="berschrift1"/>
      </w:pPr>
      <w:r>
        <w:t>Bewertungskriterien (Keine explizite Gewichtung genannt)</w:t>
      </w:r>
    </w:p>
    <w:p w14:paraId="6C44FF83" w14:textId="77777777" w:rsidR="006579A1" w:rsidRDefault="006579A1" w:rsidP="006579A1">
      <w:pPr>
        <w:pStyle w:val="Listenabsatz"/>
        <w:numPr>
          <w:ilvl w:val="0"/>
          <w:numId w:val="1"/>
        </w:numPr>
      </w:pPr>
      <w:r>
        <w:t>Erfüllung der formalen Zuwendungsvoraussetzungen</w:t>
      </w:r>
    </w:p>
    <w:p w14:paraId="2E0B373B" w14:textId="77777777" w:rsidR="006579A1" w:rsidRDefault="006579A1" w:rsidP="006579A1">
      <w:pPr>
        <w:pStyle w:val="Listenabsatz"/>
        <w:numPr>
          <w:ilvl w:val="0"/>
          <w:numId w:val="1"/>
        </w:numPr>
      </w:pPr>
      <w:r>
        <w:t>Fachliche Übereinstimmung und Bezug mit den in Nummer 1 genannten Förderzielen der Bekanntmachung und dem in Nummer 3 genannten Gegenstand der Förderung sowie den im Förderaufruf spezifizierten inhaltlichen Anforderungen</w:t>
      </w:r>
    </w:p>
    <w:p w14:paraId="7F52A8F9" w14:textId="77777777" w:rsidR="006579A1" w:rsidRDefault="006579A1" w:rsidP="006579A1">
      <w:pPr>
        <w:pStyle w:val="Listenabsatz"/>
        <w:numPr>
          <w:ilvl w:val="0"/>
          <w:numId w:val="1"/>
        </w:numPr>
      </w:pPr>
      <w:r>
        <w:t>Mehrwert des Projekts mit Blick auf den in Nummer 2 genannten Zuwendungszweck</w:t>
      </w:r>
    </w:p>
    <w:p w14:paraId="212950CB" w14:textId="77777777" w:rsidR="006579A1" w:rsidRDefault="006579A1" w:rsidP="006579A1">
      <w:pPr>
        <w:pStyle w:val="Listenabsatz"/>
        <w:numPr>
          <w:ilvl w:val="0"/>
          <w:numId w:val="1"/>
        </w:numPr>
      </w:pPr>
      <w:r>
        <w:t>Plausibilität der Arbeits-, Zeit- und Finanzierungsplanung sowie Notwendigkeit und Angemessenheit der beantragten Mittel im Hinblick auf das angegebene Projektziel</w:t>
      </w:r>
    </w:p>
    <w:p w14:paraId="490D4ACC" w14:textId="77777777" w:rsidR="006579A1" w:rsidRDefault="006579A1" w:rsidP="006579A1">
      <w:pPr>
        <w:pStyle w:val="Listenabsatz"/>
        <w:numPr>
          <w:ilvl w:val="0"/>
          <w:numId w:val="1"/>
        </w:numPr>
      </w:pPr>
      <w:r>
        <w:t>Plausible Darstellung der Relevanz des Problems und des Lösungsansatzes für die Zielgruppe(n)</w:t>
      </w:r>
    </w:p>
    <w:p w14:paraId="1DFB3FCA" w14:textId="77777777" w:rsidR="006579A1" w:rsidRDefault="006579A1" w:rsidP="006579A1">
      <w:pPr>
        <w:pStyle w:val="Listenabsatz"/>
        <w:numPr>
          <w:ilvl w:val="0"/>
          <w:numId w:val="1"/>
        </w:numPr>
      </w:pPr>
      <w:r>
        <w:t>Anknüpfung an bestehendes Wissen zur Communityarbeit und OER</w:t>
      </w:r>
    </w:p>
    <w:p w14:paraId="4ACAED64" w14:textId="77777777" w:rsidR="006579A1" w:rsidRDefault="006579A1" w:rsidP="006579A1">
      <w:pPr>
        <w:pStyle w:val="Listenabsatz"/>
        <w:numPr>
          <w:ilvl w:val="0"/>
          <w:numId w:val="1"/>
        </w:numPr>
      </w:pPr>
      <w:r>
        <w:t>Anschlussfähigkeit an vorhandene Strukturen</w:t>
      </w:r>
    </w:p>
    <w:p w14:paraId="6601FA54" w14:textId="77777777" w:rsidR="006579A1" w:rsidRDefault="006579A1" w:rsidP="006579A1">
      <w:pPr>
        <w:pStyle w:val="Listenabsatz"/>
        <w:numPr>
          <w:ilvl w:val="0"/>
          <w:numId w:val="1"/>
        </w:numPr>
      </w:pPr>
      <w:r>
        <w:t>Berücksichtigung von möglichen Synergieeffekten bezüglich bereits entwickelter Ansätze, Modelle und Technologien</w:t>
      </w:r>
    </w:p>
    <w:p w14:paraId="74ED6305" w14:textId="77777777" w:rsidR="006579A1" w:rsidRDefault="006579A1" w:rsidP="006579A1">
      <w:pPr>
        <w:pStyle w:val="Listenabsatz"/>
        <w:numPr>
          <w:ilvl w:val="0"/>
          <w:numId w:val="1"/>
        </w:numPr>
      </w:pPr>
      <w:r>
        <w:t>Für das Vorhaben angemessene Transfer- und Nachhaltigkeitsmaßnahmen</w:t>
      </w:r>
    </w:p>
    <w:p w14:paraId="51FCB658" w14:textId="77777777" w:rsidR="006579A1" w:rsidRDefault="006579A1" w:rsidP="006579A1">
      <w:pPr>
        <w:pStyle w:val="Listenabsatz"/>
        <w:numPr>
          <w:ilvl w:val="0"/>
          <w:numId w:val="1"/>
        </w:numPr>
      </w:pPr>
      <w:r>
        <w:t>Berücksichtigung der Diversität der Zielgruppe(n) (Gender- und Cultural Mainstreaming sowie Inklusion) und Bildungslandschaft</w:t>
      </w:r>
    </w:p>
    <w:p w14:paraId="66EC2DCD" w14:textId="77777777" w:rsidR="006579A1" w:rsidRDefault="006579A1" w:rsidP="006579A1">
      <w:pPr>
        <w:pStyle w:val="Listenabsatz"/>
        <w:numPr>
          <w:ilvl w:val="0"/>
          <w:numId w:val="1"/>
        </w:numPr>
      </w:pPr>
      <w:r>
        <w:t>Sofern zutreffend: angemessene Einbindung wissenschaftlicher Expertise</w:t>
      </w:r>
    </w:p>
    <w:p w14:paraId="0DA5F787" w14:textId="77777777" w:rsidR="006579A1" w:rsidRDefault="006579A1" w:rsidP="006579A1">
      <w:pPr>
        <w:pStyle w:val="Listenabsatz"/>
        <w:numPr>
          <w:ilvl w:val="0"/>
          <w:numId w:val="1"/>
        </w:numPr>
      </w:pPr>
      <w:r>
        <w:t>Bei Verbundvorhaben: Zusammensetzung des Verbunds im Hinblick auf das zu erreichende Projektziel</w:t>
      </w:r>
    </w:p>
    <w:p w14:paraId="3315B8A8" w14:textId="77777777" w:rsidR="006579A1" w:rsidRDefault="006579A1" w:rsidP="006579A1">
      <w:pPr>
        <w:pStyle w:val="Listenabsatz"/>
        <w:numPr>
          <w:ilvl w:val="0"/>
          <w:numId w:val="1"/>
        </w:numPr>
      </w:pPr>
      <w:r>
        <w:t>Im Fall der Veröffentlichung der Skizzen werden die Rückmeldungen aus diesem Verfahren in die Beurteilung einbezogen</w:t>
      </w:r>
    </w:p>
    <w:p w14:paraId="784B456B" w14:textId="77777777" w:rsidR="00E21205" w:rsidRDefault="00E21205"/>
    <w:sectPr w:rsidR="00E212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76839"/>
    <w:multiLevelType w:val="multilevel"/>
    <w:tmpl w:val="F27C1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0233F0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87D5416"/>
    <w:multiLevelType w:val="hybridMultilevel"/>
    <w:tmpl w:val="3AF64C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836BE"/>
    <w:multiLevelType w:val="hybridMultilevel"/>
    <w:tmpl w:val="7C6813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45945"/>
    <w:multiLevelType w:val="hybridMultilevel"/>
    <w:tmpl w:val="045461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778824">
    <w:abstractNumId w:val="3"/>
  </w:num>
  <w:num w:numId="2" w16cid:durableId="1356804673">
    <w:abstractNumId w:val="2"/>
  </w:num>
  <w:num w:numId="3" w16cid:durableId="788360996">
    <w:abstractNumId w:val="0"/>
  </w:num>
  <w:num w:numId="4" w16cid:durableId="65345852">
    <w:abstractNumId w:val="1"/>
  </w:num>
  <w:num w:numId="5" w16cid:durableId="13634369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A1"/>
    <w:rsid w:val="00410BF1"/>
    <w:rsid w:val="006579A1"/>
    <w:rsid w:val="008C6564"/>
    <w:rsid w:val="00CD54AE"/>
    <w:rsid w:val="00E2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6CEF6"/>
  <w15:chartTrackingRefBased/>
  <w15:docId w15:val="{F16C4A4D-10B7-463C-AD64-4112EC8E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579A1"/>
  </w:style>
  <w:style w:type="paragraph" w:styleId="berschrift1">
    <w:name w:val="heading 1"/>
    <w:basedOn w:val="Standard"/>
    <w:next w:val="Standard"/>
    <w:link w:val="berschrift1Zchn"/>
    <w:uiPriority w:val="9"/>
    <w:qFormat/>
    <w:rsid w:val="006579A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579A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579A1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579A1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579A1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579A1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579A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579A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579A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57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579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579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579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579A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579A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579A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579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579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6579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57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57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1083</Words>
  <Characters>6823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Christ</dc:creator>
  <cp:keywords/>
  <dc:description/>
  <cp:lastModifiedBy>Paul Christ</cp:lastModifiedBy>
  <cp:revision>2</cp:revision>
  <dcterms:created xsi:type="dcterms:W3CDTF">2023-06-23T12:55:00Z</dcterms:created>
  <dcterms:modified xsi:type="dcterms:W3CDTF">2023-06-23T20:46:00Z</dcterms:modified>
</cp:coreProperties>
</file>