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E22B" w14:textId="149451B9" w:rsidR="00DB7E7B" w:rsidRPr="003513C6" w:rsidRDefault="00DB7E7B" w:rsidP="003513C6">
      <w:pPr>
        <w:pStyle w:val="berschrift1"/>
      </w:pPr>
      <w:r w:rsidRPr="003513C6">
        <w:t>Projekttitel, Projektleiter/-in, Projektzeitraum</w:t>
      </w:r>
    </w:p>
    <w:p w14:paraId="6A225A6C" w14:textId="4D0F6B4D" w:rsidR="008C2FF8" w:rsidRDefault="003513C6" w:rsidP="003513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OPALADIN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: ALADIN </w:t>
      </w:r>
      <w:proofErr w:type="spellStart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goes</w:t>
      </w:r>
      <w:proofErr w:type="spellEnd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OPAL. OPAL ist das Lernmanagementsystem der sächsischen Hochschulen. ALADIN steht für Generator für 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A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ufgaben und 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L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ösung(</w:t>
      </w:r>
      <w:proofErr w:type="spellStart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shilf</w:t>
      </w:r>
      <w:proofErr w:type="spellEnd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)en 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a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us 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d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er 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I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nformatik und angrenzenden Diszipline</w:t>
      </w:r>
      <w:r w:rsidRPr="003513C6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de-DE"/>
        </w:rPr>
        <w:t>n</w:t>
      </w:r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. ALADIN ist ein Framework zur deklarativen Modellierung von Aufgabentypen, zur automatischen und parametrisierbaren Generierung von Aufgaben und Lösung(</w:t>
      </w:r>
      <w:proofErr w:type="spellStart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shilf</w:t>
      </w:r>
      <w:proofErr w:type="spellEnd"/>
      <w:r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)en, zur interaktiven Bearbeitung von individualisierten Übungsaufgaben und zum asynchronen Austausch und Nachvollziehen von Lösungsversuchen.</w:t>
      </w:r>
    </w:p>
    <w:p w14:paraId="207F5DA9" w14:textId="71189C99" w:rsidR="003513C6" w:rsidRDefault="008C2FF8" w:rsidP="003513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Das OPALADIN-Projekt wird von Herrn Professor Dr. Torsten Munkelt der HTW Dresden und </w:t>
      </w:r>
      <w:r w:rsidR="000237E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Herrn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Professor Dr. Ralf Laue der Westsächsischen Hochschule Zwickau geleitet und </w:t>
      </w:r>
      <w:r w:rsid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im Zeitraum zwischen dem 01.03.2022 und dem 31.12.2023 durchgeführt</w:t>
      </w:r>
      <w:r w:rsidR="003513C6" w:rsidRPr="003513C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.</w:t>
      </w:r>
    </w:p>
    <w:p w14:paraId="7E4EBBC4" w14:textId="1D8D9498" w:rsidR="00C31100" w:rsidRPr="0040317B" w:rsidRDefault="00DB7E7B" w:rsidP="0040317B">
      <w:pPr>
        <w:pStyle w:val="berschrift1"/>
        <w:rPr>
          <w:rFonts w:eastAsia="Times New Roman"/>
          <w:lang w:eastAsia="de-DE"/>
        </w:rPr>
      </w:pPr>
      <w:bookmarkStart w:id="0" w:name="_Ref123767207"/>
      <w:r w:rsidRPr="00DB7E7B">
        <w:rPr>
          <w:rFonts w:eastAsia="Times New Roman"/>
          <w:lang w:eastAsia="de-DE"/>
        </w:rPr>
        <w:t>Stand der Zielerreichung zum 31.12.2022</w:t>
      </w:r>
      <w:bookmarkEnd w:id="0"/>
    </w:p>
    <w:p w14:paraId="319C0C02" w14:textId="30374648" w:rsidR="009A05B0" w:rsidRDefault="009A05B0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</w:t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in </w:t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begin"/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instrText xml:space="preserve"> REF _Ref123812793 \h </w:instrText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separate"/>
      </w:r>
      <w:r w:rsidR="00383BD7">
        <w:t xml:space="preserve">Tabelle </w:t>
      </w:r>
      <w:r w:rsidR="00383BD7">
        <w:rPr>
          <w:noProof/>
        </w:rPr>
        <w:t>1</w:t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end"/>
      </w:r>
      <w:r w:rsidR="002D4C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BE462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abgebildete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Soll-Ist-Plan stellt die tatsächlichen erreichten Zwischenergebnisse gegenüber den ursprünglich veranschlagten Zwischenzielen dar. </w:t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Bezüglich der Stauchung der Arbeitspakete auf das Jahr 2023 sei auf Kapitel </w:t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begin"/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instrText xml:space="preserve"> REF _Ref123766204 \r \h </w:instrText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separate"/>
      </w:r>
      <w:r w:rsidR="00383B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3</w:t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end"/>
      </w:r>
      <w:r w:rsidR="00044501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verwiesen.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Die orange markierten Einträge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kennzeichnen die Bearbeitung der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im Soll-Plan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gelisteten Arbeitspakete durch eine halbe Stelle. Die blau markierten Einträge stellen die Bearbeitung der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im Ist-Plan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gelisteten Arbeitspakete durch eine volle Stelle dar. Der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Umfang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Inhalte der Arbeitspakete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und ihre Ergebnisse sind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demnach trotz halbierter Zeitzuteilung identisch. Grün markierte Einträge kennzeichnen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Projektinhalte, die von Personen bearbeitet worden sind, welche nicht aus den Mitteln des OPALADIN-Projekts bezahlt worden sind, oder </w:t>
      </w:r>
      <w:r w:rsidR="0060138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kennzeichnen </w:t>
      </w:r>
      <w:r w:rsidR="0057237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die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Bearbeitung zusätzlicher Projektinhalte, die nicht aus dem ursprünglichen Antrag stammen und von Personen bearbeitet werden</w:t>
      </w:r>
      <w:r w:rsidR="002A058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welche </w:t>
      </w:r>
      <w:r w:rsidR="000702B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ebenfalls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nicht aus den Mitteln des OPALADIN-Projekts bezahlt </w:t>
      </w:r>
      <w:r w:rsidR="0060138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worden sind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.</w:t>
      </w:r>
    </w:p>
    <w:p w14:paraId="6DFFEA64" w14:textId="47C30F08" w:rsidR="00CF6222" w:rsidRDefault="00054DF0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Zusätzliche Projektinhalte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und Vorarbeiten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wurden zum einen im Rahmen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eines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Projektseminars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zum Thema OPALADIN </w:t>
      </w:r>
      <w:r w:rsidR="002A058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HTW Dresden für den Studiengang Wirtschaftsinformatik und zum anderen durch eine Masterarbeit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mit dem Titel „</w:t>
      </w:r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Generation </w:t>
      </w:r>
      <w:proofErr w:type="spellStart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of</w:t>
      </w:r>
      <w:proofErr w:type="spellEnd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Meaningful</w:t>
      </w:r>
      <w:proofErr w:type="spellEnd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SQL-Query </w:t>
      </w:r>
      <w:proofErr w:type="spellStart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Exercises</w:t>
      </w:r>
      <w:proofErr w:type="spellEnd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Using</w:t>
      </w:r>
      <w:proofErr w:type="spellEnd"/>
      <w:r w:rsidR="00CC65B2" w:rsidRP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Large Language Models and Knowledge Graphs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“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umgesetzt.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Während des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Projektseminar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2A058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HTW Dresden haben fünf Studierende Prototypen für neue Aufgabentypen und -generatoren entwickelt, welche zukünftig in OPALADIN integriert werden. Darunter befinden sich Algorithmen zur Generierung syntaktisch korrekter Ereignisgesteuerter Prozessketten und </w:t>
      </w:r>
      <w:r w:rsidR="0016193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valider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Moleküle aus der organischen Chemie, Text- und Rechenaufgaben aus dem Steuerrecht und Aufgaben zu Sortier- und Verschlüsselungsalgorithmen.</w:t>
      </w:r>
    </w:p>
    <w:p w14:paraId="13D9348C" w14:textId="3A680502" w:rsidR="009F3C47" w:rsidRDefault="009F3C47" w:rsidP="009F3C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Weiterhin wurden bereits zwei Beiträge zu</w:t>
      </w:r>
      <w:r w:rsidR="002A058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m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OPALADIN-Projekt veröffentlicht. </w:t>
      </w:r>
      <w:r w:rsidR="002A0586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OP</w:t>
      </w:r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ALADIN wurde auf dem </w:t>
      </w:r>
      <w:proofErr w:type="spellStart"/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MoHoL</w:t>
      </w:r>
      <w:proofErr w:type="spellEnd"/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2022</w:t>
      </w:r>
      <w:r w:rsidR="002D4C62">
        <w:rPr>
          <w:rStyle w:val="Funotenzeichen"/>
          <w:rFonts w:ascii="Segoe UI" w:eastAsia="Times New Roman" w:hAnsi="Segoe UI" w:cs="Segoe UI"/>
          <w:color w:val="212121"/>
          <w:sz w:val="23"/>
          <w:szCs w:val="23"/>
          <w:lang w:eastAsia="de-DE"/>
        </w:rPr>
        <w:footnoteReference w:id="1"/>
      </w:r>
      <w:r w:rsidR="002D4C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vorgestellt</w:t>
      </w:r>
      <w:r w:rsidR="0016193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und zu den didaktischen Erweiterungen von </w:t>
      </w:r>
      <w:r w:rsidR="0016193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OPALADIN gegenüber </w:t>
      </w:r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ALADIN wurde auf dem </w:t>
      </w:r>
      <w:proofErr w:type="spellStart"/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WeL</w:t>
      </w:r>
      <w:proofErr w:type="spellEnd"/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2022</w:t>
      </w:r>
      <w:r w:rsidR="002D4C62">
        <w:rPr>
          <w:rStyle w:val="Funotenzeichen"/>
          <w:rFonts w:ascii="Segoe UI" w:eastAsia="Times New Roman" w:hAnsi="Segoe UI" w:cs="Segoe UI"/>
          <w:color w:val="212121"/>
          <w:sz w:val="23"/>
          <w:szCs w:val="23"/>
          <w:lang w:eastAsia="de-DE"/>
        </w:rPr>
        <w:footnoteReference w:id="2"/>
      </w:r>
      <w:r w:rsidRPr="008B774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berichtet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. 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wurden Vorträge zu </w:t>
      </w:r>
      <w:r w:rsidR="0016193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OP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ALADIN für das Datenbankforum Dresden</w:t>
      </w:r>
      <w:r w:rsidR="0016193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 während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der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„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Didaktischen Stulle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“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an der HTW Dresden und im „</w:t>
      </w:r>
      <w:proofErr w:type="spellStart"/>
      <w:r w:rsidRPr="005F0C8D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Show&amp;Tell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“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-Format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des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DHS.Fachtag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„</w:t>
      </w:r>
      <w:r w:rsidRPr="005F0C8D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Digitalisierung der Hochschulbildung in Sachsen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“ 2022 des Hochschuldidaktischen Zentrum Sachsens gehalten.</w:t>
      </w:r>
    </w:p>
    <w:p w14:paraId="0EC192DD" w14:textId="679C5C09" w:rsidR="009F3C47" w:rsidRDefault="009F3C47" w:rsidP="009F3C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lastRenderedPageBreak/>
        <w:t>Zusätzliche Synergieeffekte ergaben sich mit dem Projekt Clou</w:t>
      </w:r>
      <w:r w:rsidR="00C054DF">
        <w:rPr>
          <w:rStyle w:val="Funotenzeichen"/>
          <w:rFonts w:ascii="Segoe UI" w:eastAsia="Times New Roman" w:hAnsi="Segoe UI" w:cs="Segoe UI"/>
          <w:color w:val="212121"/>
          <w:sz w:val="23"/>
          <w:szCs w:val="23"/>
          <w:lang w:eastAsia="de-DE"/>
        </w:rPr>
        <w:footnoteReference w:id="3"/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der Fakultät Landbau</w:t>
      </w:r>
      <w:r w:rsidR="0013746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/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Umwelt</w:t>
      </w:r>
      <w:r w:rsidR="0013746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/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Chemie der HTW Dresden</w:t>
      </w:r>
      <w:r w:rsidR="00F71C6C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mit welchem eine Kooperation eingegangen wurde. Die Kooperation verschafft OPALADIN Zugang zu Fachexperten aus der Chemie und zu neuen 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utzergruppen innerhalb der </w:t>
      </w:r>
      <w:r w:rsidR="00F71C6C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chemischen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Industrie.</w:t>
      </w:r>
    </w:p>
    <w:p w14:paraId="41AF3A42" w14:textId="1FE8582D" w:rsidR="009F3C47" w:rsidRPr="00DB7E7B" w:rsidRDefault="009F3C47" w:rsidP="009F3C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Mit Herrn Frank Richter und Frau Yvonne Winkelmann </w:t>
      </w:r>
      <w:r w:rsidR="00F71C6C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von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der BPS GmbH wurden zudem die praktischen Möglichkeiten der LTI- und QTI-Schnittstellen von OPAL und ONYX besprochen und mit den Anforderungen des OPALADIN-Projekts abgeglichen.</w:t>
      </w:r>
    </w:p>
    <w:p w14:paraId="712A603A" w14:textId="07B4519A" w:rsidR="00DB7E7B" w:rsidRDefault="00DB7E7B" w:rsidP="005F0C8D">
      <w:pPr>
        <w:pStyle w:val="berschrift1"/>
        <w:rPr>
          <w:rFonts w:eastAsia="Times New Roman"/>
          <w:lang w:eastAsia="de-DE"/>
        </w:rPr>
      </w:pPr>
      <w:bookmarkStart w:id="1" w:name="_Ref123766204"/>
      <w:r w:rsidRPr="00DB7E7B">
        <w:rPr>
          <w:rFonts w:eastAsia="Times New Roman"/>
          <w:lang w:eastAsia="de-DE"/>
        </w:rPr>
        <w:t>Darstellung des bisherigen Projektverlaufs</w:t>
      </w:r>
      <w:bookmarkEnd w:id="1"/>
    </w:p>
    <w:p w14:paraId="7E0FBDA2" w14:textId="6F0100FA" w:rsidR="00271872" w:rsidRDefault="009A05B0" w:rsidP="000A59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Wie in Abschnitt 2 </w:t>
      </w:r>
      <w:r w:rsidR="007C25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dargestellt,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verzögerte sich d</w:t>
      </w:r>
      <w:r w:rsidR="005D757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er Projektstart durch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zum Zeitpunkt der Antragsstellung</w:t>
      </w:r>
      <w:r w:rsidR="005D757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unvorhergesehene</w:t>
      </w:r>
      <w:r w:rsidR="005D757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personelle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Engpässe. 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Zum Zeitpunkt des Projektantrags wurde bereits eine personelle Wahl getroffen, welche auf den Entwickler des Vorgängerprojekts ALADIN fiel. Dieser hat bereits mehrere Vorprojekte erfolgreich bearbeitet und das OPALADIN-Projekt maßgeblich mit eingeworben. Zudem sind ihm bereits alle Projektpartner, das Projektumfeld und die Anforderungen </w:t>
      </w:r>
      <w:r w:rsidR="007C25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an das 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Projekt bekannt. Aufgrund der Einbindung in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ein bezahltes duales Studium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konnte dieser Entwickler jedoch nicht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parallel 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zu seiner Masterarbeit 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zum geplanten Zeitpunkt eingestellt werden.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Wie zuvor erwähnt</w:t>
      </w:r>
      <w:r w:rsidR="007C25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verfasste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d</w:t>
      </w:r>
      <w:r w:rsidR="00311398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er Entwickler</w:t>
      </w:r>
      <w:r w:rsidR="002D3FD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jedoch </w:t>
      </w:r>
      <w:r w:rsidR="000A59CE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seine Masterarbeit zum Thema OPALADIN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 die wesentlich zum OPALADIN-Projekt beigetragen hat.</w:t>
      </w:r>
    </w:p>
    <w:p w14:paraId="5451E854" w14:textId="59A4AE95" w:rsidR="007260B7" w:rsidRPr="00DB7E7B" w:rsidRDefault="000A59CE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Aufgrund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soeben geschilderten Umstände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ist eine Umverteilung 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von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Personalm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ittel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n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wie in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Kapitel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begin"/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instrText xml:space="preserve"> REF _Ref123767207 \r \h </w:instrTex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separate"/>
      </w:r>
      <w:r w:rsidR="00383B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2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end"/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dargestellt,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auf das Jahr 2023 erforderlich. Die geschilderte Situation ist für den Arbeitskreis E-Learning und das SMWK insofern komfortabel, als dass der genannte Entwickler im Rahmen seiner Masterarbeit bereits für ein halbes Jahr in Vollzeit einen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wesentlichen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Beitrag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zum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OPALADIN-Projekt </w:t>
      </w:r>
      <w:r w:rsidR="009A05B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ge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leistet</w:t>
      </w:r>
      <w:r w:rsidR="009A05B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hat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welcher den Arbeitskreis E-Learning und das SMWK nicht gekostet hat. </w:t>
      </w:r>
    </w:p>
    <w:p w14:paraId="6CA084F8" w14:textId="2AC113BD" w:rsidR="00DB7E7B" w:rsidRPr="00DB7E7B" w:rsidRDefault="00DB7E7B" w:rsidP="00423C86">
      <w:pPr>
        <w:pStyle w:val="berschrift1"/>
        <w:rPr>
          <w:rFonts w:eastAsia="Times New Roman"/>
          <w:lang w:eastAsia="de-DE"/>
        </w:rPr>
      </w:pPr>
      <w:r w:rsidRPr="00DB7E7B">
        <w:rPr>
          <w:rFonts w:eastAsia="Times New Roman"/>
          <w:lang w:eastAsia="de-DE"/>
        </w:rPr>
        <w:t>Bewertung der Zwischenergebnisse</w:t>
      </w:r>
    </w:p>
    <w:p w14:paraId="028FC781" w14:textId="7C6A626F" w:rsidR="00311398" w:rsidRDefault="00311398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Die in Abschnitt 2 beschriebenen 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Ergebnisse 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und Zusatzinhalte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wurden bereits durch verschiedene Instanzen bewertet und geprüft. Die </w:t>
      </w:r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veröffentlichten Beiträge wurden peer-</w:t>
      </w:r>
      <w:proofErr w:type="spellStart"/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reviewed</w:t>
      </w:r>
      <w:proofErr w:type="spellEnd"/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 die Ergebnisse der Projektseminaristen und der Masterarbeit durch Hochschulprofessoren der H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ochschule für </w:t>
      </w:r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T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echnik und </w:t>
      </w:r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W</w:t>
      </w:r>
      <w:r w:rsidR="00054DF0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irtschaft</w:t>
      </w:r>
      <w:r w:rsidR="009A676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Dresden und der Hochschule Darmstadt bewertet.</w:t>
      </w:r>
    </w:p>
    <w:p w14:paraId="585C268C" w14:textId="3F8EA26D" w:rsidR="00311398" w:rsidRDefault="009A6762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Die Qualität der Lehre mittels OPALADIN wird unter anderem durch das in 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OPALADIN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eingeführte 4R-Prinzip gesichert. Das 4R-Prinzip erlaubt das Aufzeichnen (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Record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), Weiterleiten (Redirect), Wiedergeben (Replay) und Wiederaufnehmen (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Resume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) der Lösungsversuche von Lernenden. Das 4R-Prinzip ermöglicht einen asynchronen Austausch zwischen Lernenden und Lehrenden, um Probleme und Fragestellung orts- und zeitunabhängig zu bewältigen. Die aufgezeichneten Lösungsversuche können </w:t>
      </w:r>
      <w:r w:rsidR="004C794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automatisch aggregiert und ausgewertet werden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 w:rsidR="004C794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um Erkenntnisse über global auftretende Probleme zu erlangen. Die anonyme Auswertung von Lösungsversuchen auf individueller Ebene wird zur Anpassung des Schwierigkeitsgrades zukünftiger Aufgaben an das Niveau des Lernenden verwendet.</w:t>
      </w:r>
    </w:p>
    <w:p w14:paraId="289E361E" w14:textId="5929C350" w:rsidR="004C794A" w:rsidRDefault="004C794A" w:rsidP="004C79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Durch die freie Zugänglichkeit und Verwendbarkeit der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OPALADIN-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Software durch Studierende und Lehrende wird die Qualität von OPALADIN durchgängig getestet und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lastRenderedPageBreak/>
        <w:t xml:space="preserve">seine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Qualität stetig erhöht. Da der Quelltext von OPALADIN ebenfalls frei zugänglich ist, wird zudem die Qualität des Quellcodes stetig geprüft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,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verbessert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und erweitert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.</w:t>
      </w:r>
    </w:p>
    <w:p w14:paraId="5ECF604C" w14:textId="3BB3D888" w:rsidR="004C794A" w:rsidRDefault="004C794A" w:rsidP="004C79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Ein sachsenweiter Ergebnistransfer findet maßgeblich durch die namensgebende Einbindung von 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(OP)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ALADIN in OPAL statt. Die Anwendung wird dadurch zugänglich für Lehrende und Lernende an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allen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säch</w:t>
      </w:r>
      <w:r w:rsidR="00137465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sischen Hochschulen.</w:t>
      </w:r>
    </w:p>
    <w:p w14:paraId="0BFA47EA" w14:textId="3236A835" w:rsidR="00137465" w:rsidRDefault="00C45A65" w:rsidP="004C79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Die in </w:t>
      </w:r>
      <w:r w:rsidR="005E2C8A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Abschnitt 2 erwähnte Kooperation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mit dem Clou-Projekt erhöht die Sichtbarkeit von OPALADIN und mobilisiert neue Nutzergruppen aus anderen Disziplinen</w:t>
      </w:r>
      <w:r w:rsidR="001A3F2B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und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aus Industrie</w:t>
      </w:r>
      <w:r w:rsidR="009F3E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betrieben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.</w:t>
      </w:r>
    </w:p>
    <w:p w14:paraId="3303F526" w14:textId="3522D471" w:rsidR="00DB7E7B" w:rsidRPr="00DB7E7B" w:rsidRDefault="00DB7E7B" w:rsidP="00423C86">
      <w:pPr>
        <w:pStyle w:val="berschrift1"/>
        <w:rPr>
          <w:rFonts w:eastAsia="Times New Roman"/>
          <w:lang w:eastAsia="de-DE"/>
        </w:rPr>
      </w:pPr>
      <w:r w:rsidRPr="00DB7E7B">
        <w:rPr>
          <w:rFonts w:eastAsia="Times New Roman"/>
          <w:lang w:eastAsia="de-DE"/>
        </w:rPr>
        <w:t>Ausblick</w:t>
      </w:r>
    </w:p>
    <w:p w14:paraId="175B4455" w14:textId="360B794A" w:rsidR="00054DF0" w:rsidRPr="00DB7E7B" w:rsidRDefault="00054DF0" w:rsidP="00DB7E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Wie in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Kapitel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begin"/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instrText xml:space="preserve"> REF _Ref123767207 \r \h </w:instrTex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separate"/>
      </w:r>
      <w:r w:rsidR="00383B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2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end"/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und 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begin"/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instrText xml:space="preserve"> REF _Ref123766204 \r \h </w:instrTex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separate"/>
      </w:r>
      <w:r w:rsidR="00383BD7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3</w:t>
      </w:r>
      <w:r w:rsidR="00CC65B2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fldChar w:fldCharType="end"/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bereits dargelegt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erfolgt ab Januar 2023 die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weitere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Bearbeitung der im Projektantrag geschilderten Arbeitspakete durch einen wissenschaftlichen Mitarbeiter in Vollzeit. Fokussiert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wird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dabei zunächst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auf Inhalte des Arbeitspaketes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2 „</w:t>
      </w:r>
      <w:r w:rsidRPr="00054DF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 xml:space="preserve">Verknüpfung generativer Graph-Grammatiken (Modellsyntax) mit </w:t>
      </w:r>
      <w:proofErr w:type="spellStart"/>
      <w:r w:rsidRPr="00054DF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Constraint</w:t>
      </w:r>
      <w:proofErr w:type="spellEnd"/>
      <w:r w:rsidRPr="00054DF0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de-DE"/>
        </w:rPr>
        <w:t>-Programmierung (Modellkomplexität) und semantischer Wissensdatenbanken (Modellsemantik)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“ am Beispiel verschiedener Aufgabentypen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–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insbesondere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aus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der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organischen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Chemie und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aus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den Ereignisgesteuerten Prozessketten.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Besagter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Projektinhalt wird priorisiert, da die Umsetzung desselbigen eine vereinfachte Umsetzung weiterer Projektinhalte erlaubt bzw. in Teilen sogar eine Vorbedingung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für die Umsetzung weiterer Projektinhalte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darstellt.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Im Anschluss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wird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die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LTI-Schnittstelle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zu OPAL umgesetzt,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um d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en Ergebnistransfer zeitnah zu gewährleisten und weitere Kooperationen zu fördern.</w:t>
      </w:r>
    </w:p>
    <w:p w14:paraId="758652DD" w14:textId="252C3B7E" w:rsidR="00DB7E7B" w:rsidRPr="00DB7E7B" w:rsidRDefault="00DB7E7B" w:rsidP="00423C86">
      <w:pPr>
        <w:pStyle w:val="berschrift1"/>
        <w:rPr>
          <w:rFonts w:eastAsia="Times New Roman"/>
          <w:lang w:eastAsia="de-DE"/>
        </w:rPr>
      </w:pPr>
      <w:r w:rsidRPr="00DB7E7B">
        <w:rPr>
          <w:rFonts w:eastAsia="Times New Roman"/>
          <w:lang w:eastAsia="de-DE"/>
        </w:rPr>
        <w:t>Mittelverwendung im Haushaltsjahr 2022</w:t>
      </w:r>
    </w:p>
    <w:p w14:paraId="774DF63A" w14:textId="465F590E" w:rsidR="00C054DF" w:rsidRDefault="00311398" w:rsidP="001376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Wie bereits 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in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den 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Abschnitt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en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2 und 3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geschildert, mussten Personalmittel aus dem Jahr 2022 in das Jahr 2023 umgewidmet werden. Das Projekt und die Erreichung der Ziele ist dadurch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jedoch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nicht gefährdet, da die 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effektive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Bearbeitungszeit unverändert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bleibt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und lediglich der Bearbeitungszeitraum</w:t>
      </w:r>
      <w:r w:rsidR="004C594E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des OPALADIN-Projektes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</w:t>
      </w:r>
      <w:r w:rsidR="00AB1F2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gestaucht bzw.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verdichtet wird.</w:t>
      </w:r>
      <w:r w:rsidR="00105AA3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 xml:space="preserve"> Zudem konnten weitere Zusatz- und Vorarbeiten durch Einbindung unbezahlter personeller Ressourcen realisiert werden</w:t>
      </w:r>
      <w:r w:rsidR="004C594E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t>, was für den Arbeitskreis E-Learning, das SMWK und das OPALDIN-Projekt von Vorteil ist.</w:t>
      </w:r>
    </w:p>
    <w:p w14:paraId="32A11F59" w14:textId="2E9AE64F" w:rsidR="00C054DF" w:rsidRDefault="00C054DF" w:rsidP="00BE462A">
      <w:pP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sectPr w:rsidR="00C054D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br w:type="page"/>
      </w:r>
    </w:p>
    <w:tbl>
      <w:tblPr>
        <w:tblW w:w="9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333"/>
        <w:gridCol w:w="333"/>
        <w:gridCol w:w="333"/>
        <w:gridCol w:w="333"/>
        <w:gridCol w:w="333"/>
        <w:gridCol w:w="333"/>
        <w:gridCol w:w="333"/>
        <w:gridCol w:w="635"/>
        <w:gridCol w:w="635"/>
        <w:gridCol w:w="635"/>
        <w:gridCol w:w="635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469"/>
        <w:gridCol w:w="469"/>
      </w:tblGrid>
      <w:tr w:rsidR="00C054DF" w:rsidRPr="00C054DF" w14:paraId="2008635F" w14:textId="77777777" w:rsidTr="00BE46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2A97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lastRenderedPageBreak/>
              <w:t>Soll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1EB60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F99EB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904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FD2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FD05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578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6381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17B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25C6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358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993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DBC8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B10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1F4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EAAE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641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DD62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E38D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673E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53141B6C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8E4D0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EED5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B3C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4308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B27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85525" w14:textId="2F1A3671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39D8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DF4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D398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5D95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003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5833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6CBA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F081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5B54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7CEE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9BF5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E991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3E670" w14:textId="580AF624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43D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755EC63A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E988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E47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39B5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A4B5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A1FE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7AB9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E169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4B5A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C6F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3093C" w14:textId="200855F0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62746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D988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11C5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89F9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BB2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489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1DA1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8BED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79B62DAE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83C6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7219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7AF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0DB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3802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B9E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19DC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FA01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E157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07B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D12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22A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E382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D1CE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1FC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31F0B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AB07A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1D1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777444FA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3781A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35C1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54E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733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E050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2C7E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C199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EE84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1187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B46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69D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D830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0A4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F72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FB4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F3BB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2B76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358D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4093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19BE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5E2F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5B4D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AP5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6195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AP6</w:t>
            </w:r>
          </w:p>
        </w:tc>
      </w:tr>
      <w:tr w:rsidR="00C054DF" w:rsidRPr="00C054DF" w14:paraId="471E2BE2" w14:textId="77777777" w:rsidTr="00BE462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71F55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9EB1A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1B8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4CF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6EB3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438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46A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4EF0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387A8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8323E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C31E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C89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8E7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5E5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8036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7CA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04A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9F4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669B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34B6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197C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948F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5D8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6167134E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B865225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358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443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E91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3CC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144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CE6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3995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D85F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9A196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C232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D5A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1BB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B714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6778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5619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EA5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21E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CFB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EC22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12C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65F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2F4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11992216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A5C86FB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176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006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CC47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A9FD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1D57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129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E9B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A20E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CBDF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19A16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0E52F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EF7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E60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C68B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9397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DC0E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D31E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832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6E66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1CDA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E13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B633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7907D656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ABD6887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FE84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E881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B3B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2BAE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9512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8DE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A21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96D9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D5C7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24D1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3C30A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E6179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E4F1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E553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047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D140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5753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3BF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023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1153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1C7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935F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4CCC8695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B69562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D990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5A0B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3D5F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428C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BE58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ZI.1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1952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B597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518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0C6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578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CCC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171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239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75DE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652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6B8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0A09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3E704E3A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D53ECE6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2D8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D5E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155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CAD6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6345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F69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40B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7CA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6203D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ZI.2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F95C1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05E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C1AE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DB4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C21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87B4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E54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DD5D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264A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9E6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4DA2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2387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C80A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2B891C40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575CC73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15F9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E3CB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D00A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F6A1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3F7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47A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A2EA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BE09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384E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646B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ZI.3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F0FD2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D8E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4328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E3E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92C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9F0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FAFE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D211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C45B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AE10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E2A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2905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03B74FE0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0D7C45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45A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EB2D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0C3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553D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ECE4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4BD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64D0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AC6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0227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FFA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E5348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DD47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CAC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1F6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2DC0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0E7E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EC4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D30D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568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9D7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BF4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64473E64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A7FF262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615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BE70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840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F3B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6DA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A914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78E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20D4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7B6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F7FC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6C3B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6E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63B1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16D19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30BD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BE1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BE63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AA6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4931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B041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8A53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05D15F45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C3175A5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035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4C7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1256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3E44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B90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E2D1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6B9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EA6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5799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1E8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A039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9AC8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D632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D4E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3D186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9B8FA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A2A9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169B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FFB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F342B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2969E526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C40811B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B4A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FA429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995A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F22EE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BB03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312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F8D9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0E6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062A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92D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1AEC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C10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7D2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E5FE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1BCA5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EC15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CC1D6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4F94C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CA830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E92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054DF" w:rsidRPr="00C054DF" w14:paraId="0953DF1A" w14:textId="77777777" w:rsidTr="00BE462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E88A411" w14:textId="77777777" w:rsidR="00C054DF" w:rsidRPr="00C054DF" w:rsidRDefault="00C054DF" w:rsidP="00C05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020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CF4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105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C36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C0C7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65D33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23F4F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B0B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148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52DB1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CC2C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8AF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76E3D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CF6B2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F10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B04F0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946E7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CBFA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B41A4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1EF98" w14:textId="77777777" w:rsidR="00C054DF" w:rsidRPr="00C054DF" w:rsidRDefault="00C054DF" w:rsidP="00C05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16AD7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AP5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CA507" w14:textId="77777777" w:rsidR="00C054DF" w:rsidRPr="00C054DF" w:rsidRDefault="00C054DF" w:rsidP="00C054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AP6</w:t>
            </w:r>
          </w:p>
        </w:tc>
      </w:tr>
      <w:tr w:rsidR="00C054DF" w:rsidRPr="00C054DF" w14:paraId="11232777" w14:textId="77777777" w:rsidTr="00BE462A">
        <w:trPr>
          <w:cantSplit/>
          <w:trHeight w:val="113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2AEF3" w14:textId="77777777" w:rsidR="00C054DF" w:rsidRPr="00C054DF" w:rsidRDefault="00C054DF" w:rsidP="00FB71DF">
            <w:pPr>
              <w:spacing w:after="0" w:line="72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Zeit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91E9D90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03/2022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68F4565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04/2022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1663AB6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05/2022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9E73E3E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06/2022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74BC08B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07/2022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70265D40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08/2022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AD44867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09/2022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CEA5D7B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10/2022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1610E4CB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1260090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49F04C5C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2AE3A2B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02/2023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10FA47CF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03/2023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CA18EE9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04/2023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CF48220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05/2023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1B30B44F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06/2023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681F465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07/2023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32899B49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08/2023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4171C21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09/2023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659F0B4F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10/2023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2181B011" w14:textId="77777777" w:rsidR="00C054DF" w:rsidRPr="00C054DF" w:rsidRDefault="00C054DF" w:rsidP="00C054DF">
            <w:pPr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11/2023</w:t>
            </w:r>
          </w:p>
        </w:tc>
        <w:tc>
          <w:tcPr>
            <w:tcW w:w="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vAlign w:val="bottom"/>
            <w:hideMark/>
          </w:tcPr>
          <w:p w14:paraId="074C31E7" w14:textId="77777777" w:rsidR="00C054DF" w:rsidRPr="00C054DF" w:rsidRDefault="00C054DF" w:rsidP="00BE462A">
            <w:pPr>
              <w:keepNext/>
              <w:spacing w:after="0" w:line="240" w:lineRule="auto"/>
              <w:ind w:left="113" w:right="113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054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12/2023</w:t>
            </w:r>
          </w:p>
        </w:tc>
      </w:tr>
    </w:tbl>
    <w:p w14:paraId="5619D939" w14:textId="0FF7F61D" w:rsidR="00BE462A" w:rsidRDefault="00BE462A" w:rsidP="00BE462A">
      <w:pPr>
        <w:pStyle w:val="Beschriftung"/>
        <w:ind w:left="2832" w:firstLine="708"/>
      </w:pPr>
      <w:bookmarkStart w:id="2" w:name="_Ref123812793"/>
      <w:r>
        <w:t xml:space="preserve">Tabelle </w:t>
      </w:r>
      <w:fldSimple w:instr=" SEQ Tabelle \* ARABIC ">
        <w:r w:rsidR="00383BD7">
          <w:rPr>
            <w:noProof/>
          </w:rPr>
          <w:t>1</w:t>
        </w:r>
      </w:fldSimple>
      <w:bookmarkEnd w:id="2"/>
    </w:p>
    <w:p w14:paraId="6A291D8B" w14:textId="2D672C2D" w:rsidR="00271872" w:rsidRDefault="00FB71DF" w:rsidP="001376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FB71DF"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  <w:drawing>
          <wp:anchor distT="0" distB="0" distL="114300" distR="114300" simplePos="0" relativeHeight="251658240" behindDoc="1" locked="0" layoutInCell="1" allowOverlap="1" wp14:anchorId="5E0E360B" wp14:editId="5EBE39BC">
            <wp:simplePos x="0" y="0"/>
            <wp:positionH relativeFrom="column">
              <wp:posOffset>5985510</wp:posOffset>
            </wp:positionH>
            <wp:positionV relativeFrom="paragraph">
              <wp:posOffset>-5297170</wp:posOffset>
            </wp:positionV>
            <wp:extent cx="3436918" cy="5296359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1872" w:rsidSect="00C054D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FCB5" w14:textId="77777777" w:rsidR="00CA6125" w:rsidRDefault="00CA6125" w:rsidP="00C054DF">
      <w:pPr>
        <w:spacing w:after="0" w:line="240" w:lineRule="auto"/>
      </w:pPr>
      <w:r>
        <w:separator/>
      </w:r>
    </w:p>
  </w:endnote>
  <w:endnote w:type="continuationSeparator" w:id="0">
    <w:p w14:paraId="11CB1796" w14:textId="77777777" w:rsidR="00CA6125" w:rsidRDefault="00CA6125" w:rsidP="00C0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8786" w14:textId="77777777" w:rsidR="00CA6125" w:rsidRDefault="00CA6125" w:rsidP="00C054DF">
      <w:pPr>
        <w:spacing w:after="0" w:line="240" w:lineRule="auto"/>
      </w:pPr>
      <w:r>
        <w:separator/>
      </w:r>
    </w:p>
  </w:footnote>
  <w:footnote w:type="continuationSeparator" w:id="0">
    <w:p w14:paraId="7759E1FE" w14:textId="77777777" w:rsidR="00CA6125" w:rsidRDefault="00CA6125" w:rsidP="00C054DF">
      <w:pPr>
        <w:spacing w:after="0" w:line="240" w:lineRule="auto"/>
      </w:pPr>
      <w:r>
        <w:continuationSeparator/>
      </w:r>
    </w:p>
  </w:footnote>
  <w:footnote w:id="1">
    <w:p w14:paraId="1A8C9029" w14:textId="73D27193" w:rsidR="002D4C62" w:rsidRDefault="002D4C6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D4C62">
        <w:t>https://dl.gi.de/handle/20.500.12116/38791</w:t>
      </w:r>
    </w:p>
  </w:footnote>
  <w:footnote w:id="2">
    <w:p w14:paraId="4394DF4A" w14:textId="356CD7BD" w:rsidR="002D4C62" w:rsidRDefault="002D4C6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D4C62">
        <w:t>https://zfe.hszg.de/fileadmin/NEU/Redaktion-Zfe/Dateien/wel/wel22/Tagungsband_WeL22.pdf</w:t>
      </w:r>
    </w:p>
  </w:footnote>
  <w:footnote w:id="3">
    <w:p w14:paraId="7483B2D0" w14:textId="550BAE60" w:rsidR="00C054DF" w:rsidRDefault="00C054D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054DF">
        <w:t>https://www.clou-zukunft.de/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7C3"/>
    <w:multiLevelType w:val="hybridMultilevel"/>
    <w:tmpl w:val="D6344A10"/>
    <w:lvl w:ilvl="0" w:tplc="2522035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3BAA"/>
    <w:multiLevelType w:val="hybridMultilevel"/>
    <w:tmpl w:val="9DAEBC62"/>
    <w:lvl w:ilvl="0" w:tplc="B47697F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189D"/>
    <w:multiLevelType w:val="hybridMultilevel"/>
    <w:tmpl w:val="F70C217C"/>
    <w:lvl w:ilvl="0" w:tplc="61685E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A638A"/>
    <w:multiLevelType w:val="hybridMultilevel"/>
    <w:tmpl w:val="E618C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41F0E"/>
    <w:multiLevelType w:val="hybridMultilevel"/>
    <w:tmpl w:val="0318F68A"/>
    <w:lvl w:ilvl="0" w:tplc="4DF8AC5E">
      <w:start w:val="1"/>
      <w:numFmt w:val="decimal"/>
      <w:lvlText w:val="%1."/>
      <w:lvlJc w:val="left"/>
      <w:pPr>
        <w:ind w:left="-41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5" w:hanging="360"/>
      </w:pPr>
    </w:lvl>
    <w:lvl w:ilvl="2" w:tplc="0407001B" w:tentative="1">
      <w:start w:val="1"/>
      <w:numFmt w:val="lowerRoman"/>
      <w:lvlText w:val="%3."/>
      <w:lvlJc w:val="right"/>
      <w:pPr>
        <w:ind w:left="1375" w:hanging="180"/>
      </w:pPr>
    </w:lvl>
    <w:lvl w:ilvl="3" w:tplc="0407000F" w:tentative="1">
      <w:start w:val="1"/>
      <w:numFmt w:val="decimal"/>
      <w:lvlText w:val="%4."/>
      <w:lvlJc w:val="left"/>
      <w:pPr>
        <w:ind w:left="2095" w:hanging="360"/>
      </w:pPr>
    </w:lvl>
    <w:lvl w:ilvl="4" w:tplc="04070019" w:tentative="1">
      <w:start w:val="1"/>
      <w:numFmt w:val="lowerLetter"/>
      <w:lvlText w:val="%5."/>
      <w:lvlJc w:val="left"/>
      <w:pPr>
        <w:ind w:left="2815" w:hanging="360"/>
      </w:pPr>
    </w:lvl>
    <w:lvl w:ilvl="5" w:tplc="0407001B" w:tentative="1">
      <w:start w:val="1"/>
      <w:numFmt w:val="lowerRoman"/>
      <w:lvlText w:val="%6."/>
      <w:lvlJc w:val="right"/>
      <w:pPr>
        <w:ind w:left="3535" w:hanging="180"/>
      </w:pPr>
    </w:lvl>
    <w:lvl w:ilvl="6" w:tplc="0407000F" w:tentative="1">
      <w:start w:val="1"/>
      <w:numFmt w:val="decimal"/>
      <w:lvlText w:val="%7."/>
      <w:lvlJc w:val="left"/>
      <w:pPr>
        <w:ind w:left="4255" w:hanging="360"/>
      </w:pPr>
    </w:lvl>
    <w:lvl w:ilvl="7" w:tplc="04070019" w:tentative="1">
      <w:start w:val="1"/>
      <w:numFmt w:val="lowerLetter"/>
      <w:lvlText w:val="%8."/>
      <w:lvlJc w:val="left"/>
      <w:pPr>
        <w:ind w:left="4975" w:hanging="360"/>
      </w:pPr>
    </w:lvl>
    <w:lvl w:ilvl="8" w:tplc="0407001B" w:tentative="1">
      <w:start w:val="1"/>
      <w:numFmt w:val="lowerRoman"/>
      <w:lvlText w:val="%9."/>
      <w:lvlJc w:val="right"/>
      <w:pPr>
        <w:ind w:left="5695" w:hanging="180"/>
      </w:pPr>
    </w:lvl>
  </w:abstractNum>
  <w:num w:numId="1" w16cid:durableId="1526207601">
    <w:abstractNumId w:val="3"/>
  </w:num>
  <w:num w:numId="2" w16cid:durableId="1445808141">
    <w:abstractNumId w:val="4"/>
  </w:num>
  <w:num w:numId="3" w16cid:durableId="1175456249">
    <w:abstractNumId w:val="1"/>
  </w:num>
  <w:num w:numId="4" w16cid:durableId="842211007">
    <w:abstractNumId w:val="0"/>
  </w:num>
  <w:num w:numId="5" w16cid:durableId="126773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7B"/>
    <w:rsid w:val="000237E7"/>
    <w:rsid w:val="00044501"/>
    <w:rsid w:val="00054DF0"/>
    <w:rsid w:val="000702BB"/>
    <w:rsid w:val="000A59CE"/>
    <w:rsid w:val="000E473D"/>
    <w:rsid w:val="00105AA3"/>
    <w:rsid w:val="00137465"/>
    <w:rsid w:val="0013767D"/>
    <w:rsid w:val="0016193F"/>
    <w:rsid w:val="001A3F2B"/>
    <w:rsid w:val="00271872"/>
    <w:rsid w:val="002A0586"/>
    <w:rsid w:val="002C268C"/>
    <w:rsid w:val="002C7455"/>
    <w:rsid w:val="002D3FD0"/>
    <w:rsid w:val="002D4C62"/>
    <w:rsid w:val="00311398"/>
    <w:rsid w:val="003513C6"/>
    <w:rsid w:val="00383BD7"/>
    <w:rsid w:val="0040317B"/>
    <w:rsid w:val="00423C86"/>
    <w:rsid w:val="004C594E"/>
    <w:rsid w:val="004C794A"/>
    <w:rsid w:val="005120C3"/>
    <w:rsid w:val="005648F2"/>
    <w:rsid w:val="00572375"/>
    <w:rsid w:val="005D7573"/>
    <w:rsid w:val="005E2C8A"/>
    <w:rsid w:val="005F0C8D"/>
    <w:rsid w:val="00601385"/>
    <w:rsid w:val="007260B7"/>
    <w:rsid w:val="007C25F0"/>
    <w:rsid w:val="008255D0"/>
    <w:rsid w:val="008B0127"/>
    <w:rsid w:val="008B7748"/>
    <w:rsid w:val="008C2FF8"/>
    <w:rsid w:val="009A05B0"/>
    <w:rsid w:val="009A6762"/>
    <w:rsid w:val="009F3C47"/>
    <w:rsid w:val="009F3ED7"/>
    <w:rsid w:val="00AB1F23"/>
    <w:rsid w:val="00B451FB"/>
    <w:rsid w:val="00BB0C7C"/>
    <w:rsid w:val="00BE462A"/>
    <w:rsid w:val="00C054DF"/>
    <w:rsid w:val="00C31100"/>
    <w:rsid w:val="00C45A65"/>
    <w:rsid w:val="00CA6125"/>
    <w:rsid w:val="00CC65B2"/>
    <w:rsid w:val="00CF6222"/>
    <w:rsid w:val="00D65115"/>
    <w:rsid w:val="00DB7E7B"/>
    <w:rsid w:val="00DF59D5"/>
    <w:rsid w:val="00E1255E"/>
    <w:rsid w:val="00E25588"/>
    <w:rsid w:val="00E777CA"/>
    <w:rsid w:val="00F71C6C"/>
    <w:rsid w:val="00FB71DF"/>
    <w:rsid w:val="00F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9443"/>
  <w15:chartTrackingRefBased/>
  <w15:docId w15:val="{20E38C4D-4950-40F4-BA5B-DD6D04C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13C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1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51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E7B"/>
    <w:pPr>
      <w:ind w:left="720"/>
      <w:contextualSpacing/>
    </w:pPr>
  </w:style>
  <w:style w:type="character" w:customStyle="1" w:styleId="fontstyle01">
    <w:name w:val="fontstyle01"/>
    <w:basedOn w:val="Absatz-Standardschriftart"/>
    <w:rsid w:val="007260B7"/>
    <w:rPr>
      <w:rFonts w:ascii="ArialMT" w:hAnsi="ArialMT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1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13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513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35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511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619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619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619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619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6193F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E25588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054D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54D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54DF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BE46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47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5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5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48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0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476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9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67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03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48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8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F82C-34E8-41A0-92DD-AFC97D62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1260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16</cp:revision>
  <cp:lastPrinted>2023-01-05T11:15:00Z</cp:lastPrinted>
  <dcterms:created xsi:type="dcterms:W3CDTF">2023-01-04T21:44:00Z</dcterms:created>
  <dcterms:modified xsi:type="dcterms:W3CDTF">2023-01-05T11:55:00Z</dcterms:modified>
</cp:coreProperties>
</file>