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Val av modul: </w:t>
      </w:r>
    </w:p>
    <w:p w:rsidR="00000000" w:rsidDel="00000000" w:rsidP="00000000" w:rsidRDefault="00000000" w:rsidRPr="00000000">
      <w:pPr>
        <w:contextualSpacing w:val="0"/>
      </w:pPr>
      <w:r w:rsidDel="00000000" w:rsidR="00000000" w:rsidRPr="00000000">
        <w:rPr>
          <w:rtl w:val="0"/>
        </w:rPr>
        <w:t xml:space="preserve">*</w:t>
        <w:tab/>
        <w:t xml:space="preserve">RN42N-I/RM (utan antenn)</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http://se.farnell.com/microchip/rn42n-i-rm/module-bluetooth-class-2/dp/2143324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 xml:space="preserve">RN42-I/RM (med antenn)</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http://se.farnell.com/microchip/rn42-i-rm/module-bluetooth-class-2-w-ant/dp/2143310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Strömförbruking per datablad: </w:t>
      </w:r>
      <w:r w:rsidDel="00000000" w:rsidR="00000000" w:rsidRPr="00000000">
        <w:rPr>
          <w:rtl w:val="0"/>
        </w:rPr>
        <w:t xml:space="preserve">26 uA sleep, 3 mA connected, 30 mA transmit med supply voltage vcc på 3.3 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Användbara länkar:</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https://learn.sparkfun.com/tutorials/bluetooth-basics/how-bluetooth-works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Vårt system kommer mest troligt arbeta med en smartphone som master och bakrodret och mellanrodret som slavar. Enligt datablad så klarar den av en SPP data transfer rate på 240 Kbps (slav), 300 Kbps (master).</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farnell.com/microchip/rn42n-i-rm/module-bluetooth-class-2/dp/2143324" TargetMode="External"/><Relationship Id="rId6" Type="http://schemas.openxmlformats.org/officeDocument/2006/relationships/hyperlink" Target="http://se.farnell.com/microchip/rn42-i-rm/module-bluetooth-class-2-w-ant/dp/2143310" TargetMode="External"/><Relationship Id="rId7" Type="http://schemas.openxmlformats.org/officeDocument/2006/relationships/hyperlink" Target="https://learn.sparkfun.com/tutorials/bluetooth-basics/how-bluetooth-works" TargetMode="External"/></Relationships>
</file>