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EA2" w:rsidRDefault="00F01EA2">
      <w:pPr>
        <w:pStyle w:val="a0"/>
        <w:ind w:firstLineChars="0" w:firstLine="0"/>
        <w:rPr>
          <w:sz w:val="28"/>
        </w:rPr>
      </w:pPr>
      <w:bookmarkStart w:id="0" w:name="_Toc17291"/>
    </w:p>
    <w:p w:rsidR="00F01EA2" w:rsidRDefault="000F0C15">
      <w:pPr>
        <w:spacing w:line="480" w:lineRule="exact"/>
        <w:jc w:val="center"/>
        <w:outlineLvl w:val="0"/>
        <w:rPr>
          <w:rFonts w:ascii="方正小标宋简体" w:eastAsia="方正小标宋简体" w:hAnsi="方正小标宋简体" w:cs="方正小标宋简体"/>
          <w:sz w:val="32"/>
          <w:szCs w:val="32"/>
        </w:rPr>
      </w:pPr>
      <w:bookmarkStart w:id="1" w:name="_GoBack"/>
      <w:bookmarkEnd w:id="0"/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研发创新对碳排放的影响研究</w:t>
      </w:r>
    </w:p>
    <w:bookmarkEnd w:id="1"/>
    <w:p w:rsidR="00F01EA2" w:rsidRDefault="000F0C15">
      <w:pPr>
        <w:spacing w:line="480" w:lineRule="exact"/>
        <w:jc w:val="center"/>
        <w:outlineLvl w:val="0"/>
        <w:rPr>
          <w:rFonts w:ascii="方正小标宋简体" w:eastAsia="方正小标宋简体" w:hAnsi="方正小标宋简体" w:cs="方正小标宋简体"/>
          <w:sz w:val="32"/>
          <w:szCs w:val="32"/>
        </w:rPr>
      </w:pP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——基于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河北省</w:t>
      </w:r>
      <w:proofErr w:type="gramStart"/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规</w:t>
      </w:r>
      <w:proofErr w:type="gramEnd"/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上工业</w:t>
      </w:r>
      <w:r>
        <w:rPr>
          <w:rFonts w:ascii="方正小标宋简体" w:eastAsia="方正小标宋简体" w:hAnsi="方正小标宋简体" w:cs="方正小标宋简体" w:hint="eastAsia"/>
          <w:sz w:val="32"/>
          <w:szCs w:val="32"/>
        </w:rPr>
        <w:t>数据的实证分析</w:t>
      </w:r>
    </w:p>
    <w:p w:rsidR="00F01EA2" w:rsidRDefault="00F01EA2">
      <w:pPr>
        <w:spacing w:line="440" w:lineRule="exact"/>
        <w:outlineLvl w:val="0"/>
        <w:rPr>
          <w:rFonts w:ascii="黑体" w:eastAsia="黑体" w:hAnsi="黑体" w:cs="黑体"/>
          <w:sz w:val="30"/>
          <w:szCs w:val="30"/>
        </w:rPr>
      </w:pPr>
    </w:p>
    <w:p w:rsidR="00F01EA2" w:rsidRDefault="000F0C15">
      <w:pPr>
        <w:spacing w:line="440" w:lineRule="exact"/>
        <w:ind w:firstLineChars="200" w:firstLine="600"/>
        <w:outlineLvl w:val="0"/>
        <w:rPr>
          <w:rFonts w:ascii="宋体" w:eastAsia="宋体" w:hAnsi="宋体" w:cs="宋体"/>
          <w:sz w:val="24"/>
          <w:szCs w:val="32"/>
        </w:rPr>
      </w:pPr>
      <w:r>
        <w:rPr>
          <w:rFonts w:ascii="黑体" w:eastAsia="黑体" w:hAnsi="黑体" w:cs="黑体" w:hint="eastAsia"/>
          <w:sz w:val="30"/>
          <w:szCs w:val="30"/>
        </w:rPr>
        <w:t>一、</w:t>
      </w:r>
      <w:r>
        <w:rPr>
          <w:rFonts w:ascii="黑体" w:eastAsia="黑体" w:hAnsi="黑体" w:cs="黑体" w:hint="eastAsia"/>
          <w:sz w:val="30"/>
          <w:szCs w:val="30"/>
        </w:rPr>
        <w:t>背景</w:t>
      </w:r>
      <w:r>
        <w:rPr>
          <w:rFonts w:ascii="黑体" w:eastAsia="黑体" w:hAnsi="黑体" w:cs="黑体" w:hint="eastAsia"/>
          <w:sz w:val="30"/>
          <w:szCs w:val="30"/>
        </w:rPr>
        <w:t xml:space="preserve">  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全球变暖是当前讨论最为激烈的社会经济问题之一。为有效应对极端气候变化，实现由全球环境治理参与者到引领者的重大转变，中国积极落实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碳达峰碳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中和目标，厚植高质量发展的绿色底色。然而，当前我国正处于工业化和城市化深入推进阶段，能源消费需求较大，</w:t>
      </w:r>
      <w:r>
        <w:rPr>
          <w:rFonts w:ascii="宋体" w:eastAsia="宋体" w:hAnsi="宋体" w:cs="宋体" w:hint="eastAsia"/>
          <w:sz w:val="24"/>
          <w:szCs w:val="32"/>
        </w:rPr>
        <w:t>2012--2021</w:t>
      </w:r>
      <w:r>
        <w:rPr>
          <w:rFonts w:ascii="宋体" w:eastAsia="宋体" w:hAnsi="宋体" w:cs="宋体" w:hint="eastAsia"/>
          <w:sz w:val="24"/>
          <w:szCs w:val="32"/>
        </w:rPr>
        <w:t>年，中国以年均</w:t>
      </w:r>
      <w:r>
        <w:rPr>
          <w:rFonts w:ascii="宋体" w:eastAsia="宋体" w:hAnsi="宋体" w:cs="宋体" w:hint="eastAsia"/>
          <w:sz w:val="24"/>
          <w:szCs w:val="32"/>
        </w:rPr>
        <w:t>3%</w:t>
      </w:r>
      <w:r>
        <w:rPr>
          <w:rFonts w:ascii="宋体" w:eastAsia="宋体" w:hAnsi="宋体" w:cs="宋体" w:hint="eastAsia"/>
          <w:sz w:val="24"/>
          <w:szCs w:val="32"/>
        </w:rPr>
        <w:t>的能源消费增速支撑了年均</w:t>
      </w:r>
      <w:r>
        <w:rPr>
          <w:rFonts w:ascii="宋体" w:eastAsia="宋体" w:hAnsi="宋体" w:cs="宋体" w:hint="eastAsia"/>
          <w:sz w:val="24"/>
          <w:szCs w:val="32"/>
        </w:rPr>
        <w:t>6.5%</w:t>
      </w:r>
      <w:r>
        <w:rPr>
          <w:rFonts w:ascii="宋体" w:eastAsia="宋体" w:hAnsi="宋体" w:cs="宋体" w:hint="eastAsia"/>
          <w:sz w:val="24"/>
          <w:szCs w:val="32"/>
        </w:rPr>
        <w:t>的经济增长；同时，我国能源消费结构仍以煤炭等化石能源为主，能源利用效率有待提升，二氧化碳减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排压力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较大。研究研发创新对碳排放的影响，一方面有利于探索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完善碳减排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的方法路径，高效完成“双碳”战略目标任务；另一方面</w:t>
      </w:r>
      <w:r>
        <w:rPr>
          <w:rFonts w:ascii="宋体" w:eastAsia="宋体" w:hAnsi="宋体" w:cs="宋体" w:hint="eastAsia"/>
          <w:sz w:val="24"/>
          <w:szCs w:val="32"/>
        </w:rPr>
        <w:t>有利于转变经济发展方式，实现创新驱动和绿色增长协同推进的中国式现代化。</w:t>
      </w:r>
    </w:p>
    <w:p w:rsidR="00F01EA2" w:rsidRDefault="000F0C15">
      <w:pPr>
        <w:spacing w:line="440" w:lineRule="exact"/>
        <w:ind w:firstLineChars="200" w:firstLine="600"/>
        <w:outlineLvl w:val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二、问题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、</w:t>
      </w:r>
      <w:r w:rsidR="00A760AC">
        <w:rPr>
          <w:rFonts w:ascii="宋体" w:eastAsia="宋体" w:hAnsi="宋体" w:cs="宋体" w:hint="eastAsia"/>
          <w:sz w:val="24"/>
          <w:szCs w:val="32"/>
        </w:rPr>
        <w:t>建模</w:t>
      </w:r>
      <w:r>
        <w:rPr>
          <w:rFonts w:ascii="宋体" w:eastAsia="宋体" w:hAnsi="宋体" w:cs="宋体" w:hint="eastAsia"/>
          <w:sz w:val="24"/>
          <w:szCs w:val="32"/>
        </w:rPr>
        <w:t>总体分析研发创新对碳排放的影响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、</w:t>
      </w:r>
      <w:r w:rsidR="00A760AC">
        <w:rPr>
          <w:rFonts w:ascii="宋体" w:eastAsia="宋体" w:hAnsi="宋体" w:cs="宋体" w:hint="eastAsia"/>
          <w:sz w:val="24"/>
          <w:szCs w:val="32"/>
        </w:rPr>
        <w:t>建模</w:t>
      </w:r>
      <w:r>
        <w:rPr>
          <w:rFonts w:ascii="宋体" w:eastAsia="宋体" w:hAnsi="宋体" w:cs="宋体" w:hint="eastAsia"/>
          <w:sz w:val="24"/>
          <w:szCs w:val="32"/>
        </w:rPr>
        <w:t>分析中介效应，研发创新对碳排放影响的中介效应划分为技术效应和结构效应，并进一步分析何种效应占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比影响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更大？</w:t>
      </w:r>
    </w:p>
    <w:p w:rsidR="00A760AC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>、</w:t>
      </w:r>
      <w:r w:rsidR="00A760AC">
        <w:rPr>
          <w:rFonts w:ascii="宋体" w:eastAsia="宋体" w:hAnsi="宋体" w:cs="宋体" w:hint="eastAsia"/>
          <w:sz w:val="24"/>
          <w:szCs w:val="32"/>
        </w:rPr>
        <w:t>建模</w:t>
      </w:r>
      <w:r>
        <w:rPr>
          <w:rFonts w:ascii="宋体" w:eastAsia="宋体" w:hAnsi="宋体" w:cs="宋体" w:hint="eastAsia"/>
          <w:sz w:val="24"/>
          <w:szCs w:val="32"/>
        </w:rPr>
        <w:t>分析异质性，分时段（能耗双控政策实施前后）和分行业（高耗能和其他行业），分析能耗双控政策效应和高耗能行业绿色转型</w:t>
      </w:r>
    </w:p>
    <w:p w:rsidR="00A760AC" w:rsidRDefault="00A760AC">
      <w:pPr>
        <w:widowControl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/>
          <w:sz w:val="24"/>
          <w:szCs w:val="32"/>
        </w:rPr>
        <w:br w:type="page"/>
      </w:r>
    </w:p>
    <w:p w:rsidR="00F01EA2" w:rsidRDefault="00F01EA2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</w:p>
    <w:p w:rsidR="00A760AC" w:rsidRDefault="00A760AC">
      <w:pPr>
        <w:spacing w:line="440" w:lineRule="exact"/>
        <w:ind w:firstLineChars="200" w:firstLine="600"/>
        <w:outlineLvl w:val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  <w:highlight w:val="yellow"/>
        </w:rPr>
        <w:t>以下内容仅供参考，以自己组别思考建模为准</w:t>
      </w:r>
    </w:p>
    <w:p w:rsidR="00F01EA2" w:rsidRDefault="00A760AC">
      <w:pPr>
        <w:spacing w:line="440" w:lineRule="exact"/>
        <w:ind w:firstLineChars="200" w:firstLine="600"/>
        <w:outlineLvl w:val="0"/>
      </w:pPr>
      <w:r w:rsidRPr="00A760AC">
        <w:rPr>
          <w:rFonts w:ascii="黑体" w:eastAsia="黑体" w:hAnsi="黑体" w:cs="黑体"/>
          <w:sz w:val="30"/>
          <w:szCs w:val="30"/>
        </w:rPr>
        <w:t>可以参考</w:t>
      </w:r>
      <w:r w:rsidR="000F0C15">
        <w:rPr>
          <w:rFonts w:ascii="黑体" w:eastAsia="黑体" w:hAnsi="黑体" w:cs="黑体" w:hint="eastAsia"/>
          <w:sz w:val="30"/>
          <w:szCs w:val="30"/>
        </w:rPr>
        <w:t>研究假设</w:t>
      </w:r>
      <w:r w:rsidR="000F0C15">
        <w:rPr>
          <w:rFonts w:ascii="黑体" w:eastAsia="黑体" w:hAnsi="黑体" w:cs="黑体" w:hint="eastAsia"/>
          <w:sz w:val="30"/>
          <w:szCs w:val="30"/>
        </w:rPr>
        <w:t xml:space="preserve"> </w:t>
      </w:r>
    </w:p>
    <w:p w:rsidR="00F01EA2" w:rsidRDefault="000F0C15">
      <w:pPr>
        <w:numPr>
          <w:ilvl w:val="0"/>
          <w:numId w:val="1"/>
        </w:numPr>
        <w:spacing w:line="44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关系假设：研发创新和</w:t>
      </w:r>
      <w:proofErr w:type="gramStart"/>
      <w:r>
        <w:rPr>
          <w:rFonts w:ascii="楷体" w:eastAsia="楷体" w:hAnsi="楷体" w:cs="楷体" w:hint="eastAsia"/>
          <w:sz w:val="28"/>
          <w:szCs w:val="28"/>
        </w:rPr>
        <w:t>碳排放</w:t>
      </w:r>
      <w:proofErr w:type="gramEnd"/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假设</w:t>
      </w:r>
      <w:r>
        <w:rPr>
          <w:rFonts w:ascii="宋体" w:eastAsia="宋体" w:hAnsi="宋体" w:cs="宋体" w:hint="eastAsia"/>
          <w:sz w:val="24"/>
          <w:szCs w:val="32"/>
        </w:rPr>
        <w:t>1</w:t>
      </w:r>
      <w:r>
        <w:rPr>
          <w:rFonts w:ascii="宋体" w:eastAsia="宋体" w:hAnsi="宋体" w:cs="宋体" w:hint="eastAsia"/>
          <w:sz w:val="24"/>
          <w:szCs w:val="32"/>
        </w:rPr>
        <w:t>：企业研发创新对于碳排放具有负向影响。</w:t>
      </w:r>
    </w:p>
    <w:p w:rsidR="00F01EA2" w:rsidRDefault="000F0C15">
      <w:pPr>
        <w:numPr>
          <w:ilvl w:val="0"/>
          <w:numId w:val="1"/>
        </w:numPr>
        <w:spacing w:line="44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中介效应假设：技术和结构效应及影响占比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假设</w:t>
      </w:r>
      <w:r>
        <w:rPr>
          <w:rFonts w:ascii="宋体" w:eastAsia="宋体" w:hAnsi="宋体" w:cs="宋体" w:hint="eastAsia"/>
          <w:sz w:val="24"/>
          <w:szCs w:val="32"/>
        </w:rPr>
        <w:t>2a</w:t>
      </w:r>
      <w:r>
        <w:rPr>
          <w:rFonts w:ascii="宋体" w:eastAsia="宋体" w:hAnsi="宋体" w:cs="宋体" w:hint="eastAsia"/>
          <w:sz w:val="24"/>
          <w:szCs w:val="32"/>
        </w:rPr>
        <w:t>：研发创新通过技术效应和结构效应降低碳排放，技术效应体现为提高能源利用效率，结构效应体现为优化能源消费结构。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假设</w:t>
      </w:r>
      <w:r>
        <w:rPr>
          <w:rFonts w:ascii="宋体" w:eastAsia="宋体" w:hAnsi="宋体" w:cs="宋体" w:hint="eastAsia"/>
          <w:sz w:val="24"/>
          <w:szCs w:val="32"/>
        </w:rPr>
        <w:t>2b</w:t>
      </w:r>
      <w:r>
        <w:rPr>
          <w:rFonts w:ascii="宋体" w:eastAsia="宋体" w:hAnsi="宋体" w:cs="宋体" w:hint="eastAsia"/>
          <w:sz w:val="24"/>
          <w:szCs w:val="32"/>
        </w:rPr>
        <w:t>：研发创新对碳排放影响的技术效应占比大于结构效应。</w:t>
      </w:r>
    </w:p>
    <w:p w:rsidR="00F01EA2" w:rsidRDefault="000F0C15">
      <w:pPr>
        <w:numPr>
          <w:ilvl w:val="0"/>
          <w:numId w:val="1"/>
        </w:numPr>
        <w:spacing w:line="44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异质性假设：能耗“双控”政策和高耗能行业绿色转型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假设</w:t>
      </w:r>
      <w:r>
        <w:rPr>
          <w:rFonts w:ascii="宋体" w:eastAsia="宋体" w:hAnsi="宋体" w:cs="宋体" w:hint="eastAsia"/>
          <w:sz w:val="24"/>
          <w:szCs w:val="32"/>
        </w:rPr>
        <w:t>3a</w:t>
      </w:r>
      <w:r>
        <w:rPr>
          <w:rFonts w:ascii="宋体" w:eastAsia="宋体" w:hAnsi="宋体" w:cs="宋体" w:hint="eastAsia"/>
          <w:sz w:val="24"/>
          <w:szCs w:val="32"/>
        </w:rPr>
        <w:t>：研发创新对碳排放影响具有时段异质性，能耗双控政策实施后（</w:t>
      </w:r>
      <w:r>
        <w:rPr>
          <w:rFonts w:ascii="宋体" w:eastAsia="宋体" w:hAnsi="宋体" w:cs="宋体" w:hint="eastAsia"/>
          <w:sz w:val="24"/>
          <w:szCs w:val="32"/>
        </w:rPr>
        <w:t>2016-2021</w:t>
      </w:r>
      <w:r>
        <w:rPr>
          <w:rFonts w:ascii="宋体" w:eastAsia="宋体" w:hAnsi="宋体" w:cs="宋体" w:hint="eastAsia"/>
          <w:sz w:val="24"/>
          <w:szCs w:val="32"/>
        </w:rPr>
        <w:t>年）研发创新对碳排放影响强度明显大于实施前（</w:t>
      </w:r>
      <w:r>
        <w:rPr>
          <w:rFonts w:ascii="宋体" w:eastAsia="宋体" w:hAnsi="宋体" w:cs="宋体" w:hint="eastAsia"/>
          <w:sz w:val="24"/>
          <w:szCs w:val="32"/>
        </w:rPr>
        <w:t>2010--2015</w:t>
      </w:r>
      <w:r>
        <w:rPr>
          <w:rFonts w:ascii="宋体" w:eastAsia="宋体" w:hAnsi="宋体" w:cs="宋体" w:hint="eastAsia"/>
          <w:sz w:val="24"/>
          <w:szCs w:val="32"/>
        </w:rPr>
        <w:t>年）。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假设</w:t>
      </w:r>
      <w:r>
        <w:rPr>
          <w:rFonts w:ascii="宋体" w:eastAsia="宋体" w:hAnsi="宋体" w:cs="宋体" w:hint="eastAsia"/>
          <w:sz w:val="24"/>
          <w:szCs w:val="32"/>
        </w:rPr>
        <w:t>3b</w:t>
      </w:r>
      <w:r>
        <w:rPr>
          <w:rFonts w:ascii="宋体" w:eastAsia="宋体" w:hAnsi="宋体" w:cs="宋体" w:hint="eastAsia"/>
          <w:sz w:val="24"/>
          <w:szCs w:val="32"/>
        </w:rPr>
        <w:t>：研发创新对碳排放影响具有行业异质性，高耗能行业的研发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创新碳减排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>效应大于其他行业。</w:t>
      </w:r>
    </w:p>
    <w:p w:rsidR="00F01EA2" w:rsidRDefault="00A760AC">
      <w:pPr>
        <w:spacing w:line="440" w:lineRule="exact"/>
        <w:ind w:firstLineChars="200" w:firstLine="600"/>
        <w:outlineLvl w:val="0"/>
        <w:rPr>
          <w:rFonts w:ascii="宋体" w:eastAsia="宋体" w:hAnsi="宋体" w:cs="宋体"/>
          <w:sz w:val="24"/>
          <w:szCs w:val="32"/>
        </w:rPr>
      </w:pPr>
      <w:r>
        <w:rPr>
          <w:rFonts w:ascii="黑体" w:eastAsia="黑体" w:hAnsi="黑体" w:cs="黑体" w:hint="eastAsia"/>
          <w:sz w:val="30"/>
          <w:szCs w:val="30"/>
        </w:rPr>
        <w:t>可以参考</w:t>
      </w:r>
      <w:r w:rsidR="000F0C15">
        <w:rPr>
          <w:rFonts w:ascii="黑体" w:eastAsia="黑体" w:hAnsi="黑体" w:cs="黑体" w:hint="eastAsia"/>
          <w:sz w:val="30"/>
          <w:szCs w:val="30"/>
        </w:rPr>
        <w:t>变量</w:t>
      </w:r>
    </w:p>
    <w:p w:rsidR="00F01EA2" w:rsidRDefault="000F0C15">
      <w:pPr>
        <w:pStyle w:val="a0"/>
        <w:spacing w:line="240" w:lineRule="auto"/>
        <w:ind w:firstLine="560"/>
        <w:jc w:val="left"/>
        <w:rPr>
          <w:rFonts w:ascii="宋体" w:eastAsia="宋体" w:hAnsi="宋体" w:cs="宋体"/>
          <w:sz w:val="24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（一）变量说明</w:t>
      </w:r>
    </w:p>
    <w:p w:rsidR="00F01EA2" w:rsidRDefault="000F0C15">
      <w:pPr>
        <w:pStyle w:val="a0"/>
        <w:spacing w:line="240" w:lineRule="auto"/>
        <w:ind w:firstLineChars="0" w:firstLine="0"/>
        <w:jc w:val="center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表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变量定义说明</w:t>
      </w:r>
    </w:p>
    <w:tbl>
      <w:tblPr>
        <w:tblW w:w="8298" w:type="dxa"/>
        <w:jc w:val="center"/>
        <w:tblLayout w:type="fixed"/>
        <w:tblLook w:val="04A0" w:firstRow="1" w:lastRow="0" w:firstColumn="1" w:lastColumn="0" w:noHBand="0" w:noVBand="1"/>
      </w:tblPr>
      <w:tblGrid>
        <w:gridCol w:w="1560"/>
        <w:gridCol w:w="1665"/>
        <w:gridCol w:w="1275"/>
        <w:gridCol w:w="3798"/>
      </w:tblGrid>
      <w:tr w:rsidR="00F01EA2">
        <w:trPr>
          <w:trHeight w:val="601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变量性质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变量名称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单位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计算方法</w:t>
            </w:r>
          </w:p>
        </w:tc>
      </w:tr>
      <w:tr w:rsidR="00F01EA2">
        <w:trPr>
          <w:trHeight w:val="601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被解释变量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C02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排放量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吨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CO2/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吨标准煤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position w:val="-28"/>
                <w:sz w:val="24"/>
              </w:rPr>
              <w:object w:dxaOrig="2940" w:dyaOrig="68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7pt;height:34.5pt" o:ole="">
                  <v:imagedata r:id="rId7" o:title=""/>
                  <o:lock v:ext="edit" aspectratio="f"/>
                </v:shape>
                <o:OLEObject Type="Embed" ProgID="Equation.DSMT4" ShapeID="_x0000_i1025" DrawAspect="Content" ObjectID="_1751729412" r:id="rId8"/>
              </w:object>
            </w:r>
          </w:p>
        </w:tc>
      </w:tr>
      <w:tr w:rsidR="00F01EA2">
        <w:trPr>
          <w:trHeight w:val="601"/>
          <w:jc w:val="center"/>
        </w:trPr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解释变量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研发创新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万元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R&amp;D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经费支出</w:t>
            </w:r>
          </w:p>
        </w:tc>
      </w:tr>
      <w:tr w:rsidR="00F01EA2">
        <w:trPr>
          <w:trHeight w:val="370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中介变量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能源利用效率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吨标煤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万元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单位工业增加值能耗</w:t>
            </w:r>
          </w:p>
        </w:tc>
      </w:tr>
      <w:tr w:rsidR="00F01EA2">
        <w:trPr>
          <w:trHeight w:val="370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F01EA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能源消费结构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无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天然气消费总量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煤炭消费总量</w:t>
            </w:r>
          </w:p>
        </w:tc>
      </w:tr>
      <w:tr w:rsidR="00F01EA2">
        <w:trPr>
          <w:trHeight w:val="370"/>
          <w:jc w:val="center"/>
        </w:trPr>
        <w:tc>
          <w:tcPr>
            <w:tcW w:w="1560" w:type="dxa"/>
            <w:vMerge w:val="restar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控制变量</w:t>
            </w: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经济发展水平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元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人均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GDP</w:t>
            </w:r>
          </w:p>
        </w:tc>
      </w:tr>
      <w:tr w:rsidR="00F01EA2">
        <w:trPr>
          <w:trHeight w:val="370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F01EA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城镇化率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%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年末城镇人口比重</w:t>
            </w:r>
          </w:p>
        </w:tc>
      </w:tr>
      <w:tr w:rsidR="00F01EA2">
        <w:trPr>
          <w:trHeight w:val="601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F01EA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产业结构升级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%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第一产业占比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*1+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第二产业占比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*2+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第三产业占比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*3</w:t>
            </w:r>
          </w:p>
        </w:tc>
      </w:tr>
      <w:tr w:rsidR="00F01EA2">
        <w:trPr>
          <w:trHeight w:val="370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F01EA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外商直接投资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万美元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FDI</w:t>
            </w:r>
          </w:p>
        </w:tc>
      </w:tr>
      <w:tr w:rsidR="00F01EA2">
        <w:trPr>
          <w:trHeight w:val="370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F01EA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资产负债率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%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负债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资产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*100</w:t>
            </w:r>
          </w:p>
        </w:tc>
      </w:tr>
      <w:tr w:rsidR="00F01EA2">
        <w:trPr>
          <w:trHeight w:val="370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F01EA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营业利润率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%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利润总额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营业收入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*100</w:t>
            </w:r>
          </w:p>
        </w:tc>
      </w:tr>
      <w:tr w:rsidR="00F01EA2">
        <w:trPr>
          <w:trHeight w:val="396"/>
          <w:jc w:val="center"/>
        </w:trPr>
        <w:tc>
          <w:tcPr>
            <w:tcW w:w="1560" w:type="dxa"/>
            <w:vMerge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F01EA2">
            <w:pPr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</w:p>
        </w:tc>
        <w:tc>
          <w:tcPr>
            <w:tcW w:w="1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成本费用率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%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F01EA2" w:rsidRDefault="000F0C15">
            <w:pPr>
              <w:widowControl/>
              <w:jc w:val="center"/>
              <w:textAlignment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利润总额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/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（营业成本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+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期间费用）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4"/>
                <w:lang w:bidi="ar"/>
              </w:rPr>
              <w:t>*100</w:t>
            </w:r>
          </w:p>
        </w:tc>
      </w:tr>
    </w:tbl>
    <w:p w:rsidR="00F01EA2" w:rsidRDefault="00F01EA2">
      <w:pPr>
        <w:spacing w:line="480" w:lineRule="exact"/>
        <w:outlineLvl w:val="0"/>
        <w:rPr>
          <w:rFonts w:ascii="楷体" w:eastAsia="楷体" w:hAnsi="楷体" w:cs="楷体"/>
          <w:sz w:val="28"/>
          <w:szCs w:val="28"/>
        </w:rPr>
      </w:pPr>
    </w:p>
    <w:p w:rsidR="00F01EA2" w:rsidRDefault="00A760AC">
      <w:pPr>
        <w:spacing w:line="480" w:lineRule="exact"/>
        <w:outlineLvl w:val="0"/>
        <w:rPr>
          <w:rFonts w:ascii="宋体" w:eastAsia="宋体" w:hAnsi="宋体" w:cs="宋体"/>
          <w:position w:val="-6"/>
          <w:sz w:val="24"/>
          <w:szCs w:val="32"/>
        </w:rPr>
      </w:pPr>
      <w:r>
        <w:rPr>
          <w:rFonts w:ascii="楷体" w:eastAsia="楷体" w:hAnsi="楷体" w:cs="楷体" w:hint="eastAsia"/>
          <w:sz w:val="28"/>
          <w:szCs w:val="28"/>
        </w:rPr>
        <w:t>可以参考</w:t>
      </w:r>
      <w:r w:rsidR="000F0C15">
        <w:rPr>
          <w:rFonts w:ascii="楷体" w:eastAsia="楷体" w:hAnsi="楷体" w:cs="楷体" w:hint="eastAsia"/>
          <w:sz w:val="28"/>
          <w:szCs w:val="28"/>
        </w:rPr>
        <w:t>模型</w:t>
      </w:r>
    </w:p>
    <w:p w:rsidR="00F01EA2" w:rsidRDefault="000F0C15">
      <w:pPr>
        <w:pStyle w:val="a0"/>
        <w:spacing w:line="480" w:lineRule="exact"/>
        <w:ind w:firstLine="480"/>
        <w:jc w:val="center"/>
        <w:rPr>
          <w:rFonts w:ascii="宋体" w:eastAsia="宋体" w:hAnsi="宋体" w:cs="宋体"/>
          <w:position w:val="-6"/>
          <w:sz w:val="24"/>
          <w:szCs w:val="32"/>
        </w:rPr>
      </w:pPr>
      <w:r>
        <w:rPr>
          <w:rFonts w:ascii="宋体" w:eastAsia="宋体" w:hAnsi="宋体" w:cs="宋体" w:hint="eastAsia"/>
          <w:position w:val="-6"/>
          <w:sz w:val="24"/>
          <w:szCs w:val="32"/>
        </w:rPr>
        <w:t xml:space="preserve">    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 xml:space="preserve">  </w:t>
      </w:r>
      <w:r>
        <w:rPr>
          <w:rFonts w:ascii="宋体" w:eastAsia="宋体" w:hAnsi="宋体" w:cs="宋体"/>
          <w:position w:val="-12"/>
          <w:sz w:val="24"/>
          <w:szCs w:val="32"/>
        </w:rPr>
        <w:object w:dxaOrig="4680" w:dyaOrig="360">
          <v:shape id="_x0000_i1026" type="#_x0000_t75" style="width:234pt;height:18pt" o:ole="">
            <v:imagedata r:id="rId9" o:title=""/>
          </v:shape>
          <o:OLEObject Type="Embed" ProgID="Equation.DSMT4" ShapeID="_x0000_i1026" DrawAspect="Content" ObjectID="_1751729413" r:id="rId10"/>
        </w:object>
      </w:r>
      <w:r>
        <w:rPr>
          <w:rFonts w:ascii="宋体" w:eastAsia="宋体" w:hAnsi="宋体" w:cs="宋体" w:hint="eastAsia"/>
          <w:position w:val="-6"/>
          <w:sz w:val="24"/>
          <w:szCs w:val="32"/>
        </w:rPr>
        <w:t xml:space="preserve">   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 xml:space="preserve">  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>公式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>(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>1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>)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position w:val="-6"/>
          <w:sz w:val="24"/>
          <w:szCs w:val="32"/>
        </w:rPr>
      </w:pPr>
      <w:r>
        <w:rPr>
          <w:rFonts w:ascii="宋体" w:eastAsia="宋体" w:hAnsi="宋体" w:cs="宋体" w:hint="eastAsia"/>
          <w:position w:val="-6"/>
          <w:sz w:val="24"/>
          <w:szCs w:val="32"/>
        </w:rPr>
        <w:t>其中，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556" w:dyaOrig="360">
          <v:shape id="_x0000_i1027" type="#_x0000_t75" style="width:27.75pt;height:18pt" o:ole="">
            <v:imagedata r:id="rId11" o:title=""/>
          </v:shape>
          <o:OLEObject Type="Embed" ProgID="Equation.DSMT4" ShapeID="_x0000_i1027" DrawAspect="Content" ObjectID="_1751729414" r:id="rId12"/>
        </w:object>
      </w:r>
      <w:r>
        <w:rPr>
          <w:rFonts w:ascii="宋体" w:eastAsia="宋体" w:hAnsi="宋体" w:cs="宋体" w:hint="eastAsia"/>
          <w:position w:val="-6"/>
          <w:sz w:val="24"/>
          <w:szCs w:val="32"/>
        </w:rPr>
        <w:t>、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756" w:dyaOrig="360">
          <v:shape id="_x0000_i1028" type="#_x0000_t75" style="width:37.5pt;height:18pt" o:ole="">
            <v:imagedata r:id="rId13" o:title=""/>
          </v:shape>
          <o:OLEObject Type="Embed" ProgID="Equation.DSMT4" ShapeID="_x0000_i1028" DrawAspect="Content" ObjectID="_1751729415" r:id="rId14"/>
        </w:object>
      </w:r>
      <w:r>
        <w:rPr>
          <w:rFonts w:ascii="宋体" w:eastAsia="宋体" w:hAnsi="宋体" w:cs="宋体" w:hint="eastAsia"/>
          <w:position w:val="-6"/>
          <w:sz w:val="24"/>
          <w:szCs w:val="32"/>
        </w:rPr>
        <w:t>和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900" w:dyaOrig="360">
          <v:shape id="_x0000_i1029" type="#_x0000_t75" style="width:45pt;height:18pt" o:ole="">
            <v:imagedata r:id="rId15" o:title=""/>
          </v:shape>
          <o:OLEObject Type="Embed" ProgID="Equation.DSMT4" ShapeID="_x0000_i1029" DrawAspect="Content" ObjectID="_1751729416" r:id="rId16"/>
        </w:object>
      </w:r>
      <w:r>
        <w:rPr>
          <w:rFonts w:ascii="宋体" w:eastAsia="宋体" w:hAnsi="宋体" w:cs="宋体" w:hint="eastAsia"/>
          <w:position w:val="-6"/>
          <w:sz w:val="24"/>
          <w:szCs w:val="32"/>
        </w:rPr>
        <w:t>分别为碳排放量、研发创新和控制变量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>,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300" w:dyaOrig="360">
          <v:shape id="_x0000_i1030" type="#_x0000_t75" style="width:15pt;height:18pt" o:ole="">
            <v:imagedata r:id="rId17" o:title=""/>
            <o:lock v:ext="edit" aspectratio="f"/>
          </v:shape>
          <o:OLEObject Type="Embed" ProgID="Equation.DSMT4" ShapeID="_x0000_i1030" DrawAspect="Content" ObjectID="_1751729417" r:id="rId18"/>
        </w:object>
      </w:r>
      <w:r>
        <w:rPr>
          <w:rFonts w:ascii="宋体" w:eastAsia="宋体" w:hAnsi="宋体" w:cs="宋体" w:hint="eastAsia"/>
          <w:position w:val="-12"/>
          <w:sz w:val="24"/>
          <w:szCs w:val="32"/>
        </w:rPr>
        <w:t>和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276" w:dyaOrig="360">
          <v:shape id="_x0000_i1031" type="#_x0000_t75" style="width:13.5pt;height:18pt" o:ole="">
            <v:imagedata r:id="rId19" o:title=""/>
            <o:lock v:ext="edit" aspectratio="f"/>
          </v:shape>
          <o:OLEObject Type="Embed" ProgID="Equation.DSMT4" ShapeID="_x0000_i1031" DrawAspect="Content" ObjectID="_1751729418" r:id="rId20"/>
        </w:object>
      </w:r>
      <w:r>
        <w:rPr>
          <w:rFonts w:ascii="宋体" w:eastAsia="宋体" w:hAnsi="宋体" w:cs="宋体" w:hint="eastAsia"/>
          <w:position w:val="-6"/>
          <w:sz w:val="24"/>
          <w:szCs w:val="32"/>
        </w:rPr>
        <w:t>为常数项和随机误差项，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1020" w:dyaOrig="324">
          <v:shape id="_x0000_i1032" type="#_x0000_t75" style="width:51pt;height:16.5pt" o:ole="">
            <v:imagedata r:id="rId21" o:title=""/>
          </v:shape>
          <o:OLEObject Type="Embed" ProgID="Equation.DSMT4" ShapeID="_x0000_i1032" DrawAspect="Content" ObjectID="_1751729419" r:id="rId22"/>
        </w:object>
      </w:r>
      <w:r>
        <w:rPr>
          <w:rFonts w:ascii="宋体" w:eastAsia="宋体" w:hAnsi="宋体" w:cs="宋体" w:hint="eastAsia"/>
          <w:position w:val="-6"/>
          <w:sz w:val="24"/>
          <w:szCs w:val="32"/>
        </w:rPr>
        <w:t>为截面单元，</w:t>
      </w:r>
      <w:r>
        <w:rPr>
          <w:rFonts w:ascii="宋体" w:eastAsia="宋体" w:hAnsi="宋体" w:cs="宋体" w:hint="eastAsia"/>
          <w:position w:val="-10"/>
          <w:sz w:val="24"/>
          <w:szCs w:val="32"/>
        </w:rPr>
        <w:object w:dxaOrig="984" w:dyaOrig="324">
          <v:shape id="_x0000_i1033" type="#_x0000_t75" style="width:49.5pt;height:16.5pt" o:ole="">
            <v:imagedata r:id="rId23" o:title=""/>
          </v:shape>
          <o:OLEObject Type="Embed" ProgID="Equation.DSMT4" ShapeID="_x0000_i1033" DrawAspect="Content" ObjectID="_1751729420" r:id="rId24"/>
        </w:object>
      </w:r>
      <w:r>
        <w:rPr>
          <w:rFonts w:ascii="宋体" w:eastAsia="宋体" w:hAnsi="宋体" w:cs="宋体" w:hint="eastAsia"/>
          <w:position w:val="-6"/>
          <w:sz w:val="24"/>
          <w:szCs w:val="32"/>
        </w:rPr>
        <w:t>为时间期数。</w:t>
      </w:r>
    </w:p>
    <w:p w:rsidR="00F01EA2" w:rsidRDefault="000F0C15">
      <w:pPr>
        <w:pStyle w:val="a0"/>
        <w:spacing w:line="480" w:lineRule="exact"/>
        <w:ind w:firstLine="480"/>
        <w:rPr>
          <w:rFonts w:ascii="宋体" w:eastAsia="宋体" w:hAnsi="宋体" w:cs="宋体"/>
          <w:position w:val="-6"/>
          <w:sz w:val="24"/>
          <w:szCs w:val="32"/>
        </w:rPr>
      </w:pPr>
      <w:r>
        <w:rPr>
          <w:rFonts w:ascii="宋体" w:eastAsia="宋体" w:hAnsi="宋体" w:cs="宋体" w:hint="eastAsia"/>
          <w:position w:val="-6"/>
          <w:sz w:val="24"/>
          <w:szCs w:val="32"/>
        </w:rPr>
        <w:t>为检验研发创新的技术效应和结构效应，借鉴温忠麟，张雷等（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>2004</w:t>
      </w:r>
      <w:r>
        <w:rPr>
          <w:rFonts w:ascii="宋体" w:eastAsia="宋体" w:hAnsi="宋体" w:cs="宋体" w:hint="eastAsia"/>
          <w:position w:val="-6"/>
          <w:sz w:val="24"/>
          <w:szCs w:val="32"/>
        </w:rPr>
        <w:t>）研究，构建中介效应模型如下：</w:t>
      </w:r>
    </w:p>
    <w:p w:rsidR="00F01EA2" w:rsidRDefault="000F0C15">
      <w:pPr>
        <w:pStyle w:val="a0"/>
        <w:spacing w:line="480" w:lineRule="exact"/>
        <w:ind w:firstLine="480"/>
        <w:jc w:val="center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   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4524" w:dyaOrig="360">
          <v:shape id="_x0000_i1034" type="#_x0000_t75" style="width:226.5pt;height:18pt" o:ole="">
            <v:imagedata r:id="rId25" o:title=""/>
          </v:shape>
          <o:OLEObject Type="Embed" ProgID="Equation.DSMT4" ShapeID="_x0000_i1034" DrawAspect="Content" ObjectID="_1751729421" r:id="rId26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    </w:t>
      </w:r>
      <w:r>
        <w:rPr>
          <w:rFonts w:ascii="宋体" w:eastAsia="宋体" w:hAnsi="宋体" w:cs="宋体" w:hint="eastAsia"/>
          <w:sz w:val="24"/>
          <w:szCs w:val="32"/>
        </w:rPr>
        <w:t>公式（</w:t>
      </w:r>
      <w:r>
        <w:rPr>
          <w:rFonts w:ascii="宋体" w:eastAsia="宋体" w:hAnsi="宋体" w:cs="宋体" w:hint="eastAsia"/>
          <w:sz w:val="24"/>
          <w:szCs w:val="32"/>
        </w:rPr>
        <w:t>2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F01EA2" w:rsidRDefault="000F0C15">
      <w:pPr>
        <w:pStyle w:val="a0"/>
        <w:spacing w:line="480" w:lineRule="exact"/>
        <w:ind w:firstLineChars="0" w:firstLine="0"/>
        <w:jc w:val="center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/>
          <w:position w:val="-12"/>
          <w:sz w:val="24"/>
          <w:szCs w:val="32"/>
        </w:rPr>
        <w:object w:dxaOrig="5676" w:dyaOrig="360">
          <v:shape id="_x0000_i1035" type="#_x0000_t75" style="width:283.5pt;height:18pt" o:ole="">
            <v:imagedata r:id="rId27" o:title=""/>
          </v:shape>
          <o:OLEObject Type="Embed" ProgID="Equation.DSMT4" ShapeID="_x0000_i1035" DrawAspect="Content" ObjectID="_1751729422" r:id="rId28"/>
        </w:object>
      </w:r>
      <w:r>
        <w:rPr>
          <w:rFonts w:ascii="宋体" w:eastAsia="宋体" w:hAnsi="宋体" w:cs="宋体" w:hint="eastAsia"/>
          <w:sz w:val="24"/>
          <w:szCs w:val="32"/>
        </w:rPr>
        <w:t xml:space="preserve">     </w:t>
      </w:r>
      <w:r>
        <w:rPr>
          <w:rFonts w:ascii="宋体" w:eastAsia="宋体" w:hAnsi="宋体" w:cs="宋体" w:hint="eastAsia"/>
          <w:sz w:val="24"/>
          <w:szCs w:val="32"/>
        </w:rPr>
        <w:t>公式（</w:t>
      </w:r>
      <w:r>
        <w:rPr>
          <w:rFonts w:ascii="宋体" w:eastAsia="宋体" w:hAnsi="宋体" w:cs="宋体" w:hint="eastAsia"/>
          <w:sz w:val="24"/>
          <w:szCs w:val="32"/>
        </w:rPr>
        <w:t>3</w:t>
      </w:r>
      <w:r>
        <w:rPr>
          <w:rFonts w:ascii="宋体" w:eastAsia="宋体" w:hAnsi="宋体" w:cs="宋体" w:hint="eastAsia"/>
          <w:sz w:val="24"/>
          <w:szCs w:val="32"/>
        </w:rPr>
        <w:t>）</w:t>
      </w:r>
    </w:p>
    <w:p w:rsidR="00F01EA2" w:rsidRDefault="000F0C15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其中，</w:t>
      </w:r>
      <w:r>
        <w:rPr>
          <w:rFonts w:ascii="宋体" w:eastAsia="宋体" w:hAnsi="宋体" w:cs="宋体" w:hint="eastAsia"/>
          <w:position w:val="-12"/>
          <w:sz w:val="24"/>
          <w:szCs w:val="32"/>
        </w:rPr>
        <w:object w:dxaOrig="384" w:dyaOrig="360">
          <v:shape id="_x0000_i1036" type="#_x0000_t75" style="width:19.5pt;height:18pt" o:ole="">
            <v:imagedata r:id="rId29" o:title=""/>
          </v:shape>
          <o:OLEObject Type="Embed" ProgID="Equation.DSMT4" ShapeID="_x0000_i1036" DrawAspect="Content" ObjectID="_1751729423" r:id="rId30"/>
        </w:object>
      </w:r>
      <w:r>
        <w:rPr>
          <w:rFonts w:ascii="宋体" w:eastAsia="宋体" w:hAnsi="宋体" w:cs="宋体" w:hint="eastAsia"/>
          <w:sz w:val="24"/>
          <w:szCs w:val="32"/>
        </w:rPr>
        <w:t>表示中介变量，分别为能源利用效率和能源消费结构，其它变量与上文相同。</w:t>
      </w:r>
    </w:p>
    <w:p w:rsidR="00F01EA2" w:rsidRDefault="00A760AC">
      <w:pPr>
        <w:pStyle w:val="a0"/>
        <w:ind w:firstLineChars="0" w:firstLine="0"/>
        <w:rPr>
          <w:rFonts w:ascii="黑体" w:eastAsia="黑体" w:hAnsi="黑体" w:cs="黑体"/>
          <w:sz w:val="30"/>
          <w:szCs w:val="30"/>
        </w:rPr>
      </w:pPr>
      <w:r>
        <w:rPr>
          <w:rFonts w:ascii="黑体" w:eastAsia="黑体" w:hAnsi="黑体" w:cs="黑体" w:hint="eastAsia"/>
          <w:sz w:val="30"/>
          <w:szCs w:val="30"/>
        </w:rPr>
        <w:t>可以参考</w:t>
      </w:r>
      <w:r w:rsidR="000F0C15">
        <w:rPr>
          <w:rFonts w:ascii="黑体" w:eastAsia="黑体" w:hAnsi="黑体" w:cs="黑体" w:hint="eastAsia"/>
          <w:sz w:val="30"/>
          <w:szCs w:val="30"/>
        </w:rPr>
        <w:t>构造思路</w:t>
      </w:r>
    </w:p>
    <w:p w:rsidR="00F01EA2" w:rsidRDefault="000F0C15">
      <w:pPr>
        <w:numPr>
          <w:ilvl w:val="0"/>
          <w:numId w:val="2"/>
        </w:numPr>
        <w:spacing w:line="48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描述性统计</w:t>
      </w:r>
    </w:p>
    <w:p w:rsidR="00F01EA2" w:rsidRDefault="000F0C15">
      <w:pPr>
        <w:numPr>
          <w:ilvl w:val="0"/>
          <w:numId w:val="2"/>
        </w:numPr>
        <w:spacing w:line="48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基准回归分析</w:t>
      </w:r>
    </w:p>
    <w:p w:rsidR="00F01EA2" w:rsidRDefault="000F0C15">
      <w:pPr>
        <w:pStyle w:val="a0"/>
        <w:ind w:firstLine="480"/>
      </w:pPr>
      <w:r>
        <w:rPr>
          <w:rFonts w:ascii="宋体" w:eastAsia="宋体" w:hAnsi="宋体" w:cs="宋体" w:hint="eastAsia"/>
          <w:sz w:val="24"/>
          <w:szCs w:val="32"/>
        </w:rPr>
        <w:t>平稳性检验：避免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伪回归</w:t>
      </w:r>
      <w:proofErr w:type="gramEnd"/>
      <w:r>
        <w:rPr>
          <w:rFonts w:ascii="宋体" w:eastAsia="宋体" w:hAnsi="宋体" w:cs="宋体" w:hint="eastAsia"/>
          <w:sz w:val="24"/>
          <w:szCs w:val="32"/>
        </w:rPr>
        <w:t xml:space="preserve"> </w:t>
      </w:r>
      <w:r>
        <w:rPr>
          <w:rFonts w:ascii="宋体" w:eastAsia="宋体" w:hAnsi="宋体" w:cs="宋体" w:hint="eastAsia"/>
          <w:sz w:val="24"/>
          <w:szCs w:val="32"/>
        </w:rPr>
        <w:t>单位根检验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  <w:proofErr w:type="gramStart"/>
      <w:r>
        <w:rPr>
          <w:rFonts w:ascii="宋体" w:eastAsia="宋体" w:hAnsi="宋体" w:cs="宋体" w:hint="eastAsia"/>
          <w:sz w:val="24"/>
          <w:szCs w:val="32"/>
        </w:rPr>
        <w:t>协整检验</w:t>
      </w:r>
      <w:proofErr w:type="gramEnd"/>
    </w:p>
    <w:p w:rsidR="00F01EA2" w:rsidRDefault="000F0C15">
      <w:pPr>
        <w:numPr>
          <w:ilvl w:val="0"/>
          <w:numId w:val="2"/>
        </w:numPr>
        <w:spacing w:line="48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中介效应检验</w:t>
      </w:r>
    </w:p>
    <w:p w:rsidR="00F01EA2" w:rsidRDefault="000F0C15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技术效应、结构效应占比及比较</w:t>
      </w:r>
    </w:p>
    <w:p w:rsidR="00F01EA2" w:rsidRDefault="000F0C15">
      <w:pPr>
        <w:numPr>
          <w:ilvl w:val="0"/>
          <w:numId w:val="2"/>
        </w:numPr>
        <w:spacing w:line="48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异质性分析</w:t>
      </w:r>
    </w:p>
    <w:p w:rsidR="00F01EA2" w:rsidRDefault="000F0C15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不同时段：能耗双控政策效应分析</w:t>
      </w:r>
      <w:r>
        <w:rPr>
          <w:rFonts w:ascii="宋体" w:eastAsia="宋体" w:hAnsi="宋体" w:cs="宋体" w:hint="eastAsia"/>
          <w:sz w:val="24"/>
          <w:szCs w:val="32"/>
        </w:rPr>
        <w:t xml:space="preserve"> </w:t>
      </w:r>
    </w:p>
    <w:p w:rsidR="00F01EA2" w:rsidRDefault="000F0C15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不同行业：高耗能与其他行业比较</w:t>
      </w:r>
    </w:p>
    <w:p w:rsidR="00F01EA2" w:rsidRDefault="000F0C15">
      <w:pPr>
        <w:numPr>
          <w:ilvl w:val="0"/>
          <w:numId w:val="2"/>
        </w:numPr>
        <w:spacing w:line="480" w:lineRule="exact"/>
        <w:ind w:firstLineChars="200" w:firstLine="560"/>
        <w:outlineLvl w:val="0"/>
        <w:rPr>
          <w:rFonts w:ascii="楷体" w:eastAsia="楷体" w:hAnsi="楷体" w:cs="楷体"/>
          <w:sz w:val="28"/>
          <w:szCs w:val="28"/>
        </w:rPr>
      </w:pPr>
      <w:r>
        <w:rPr>
          <w:rFonts w:ascii="楷体" w:eastAsia="楷体" w:hAnsi="楷体" w:cs="楷体" w:hint="eastAsia"/>
          <w:sz w:val="28"/>
          <w:szCs w:val="28"/>
        </w:rPr>
        <w:t>稳健性检验</w:t>
      </w:r>
    </w:p>
    <w:p w:rsidR="00F01EA2" w:rsidRDefault="000F0C15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替换变量：新产品开发替代</w:t>
      </w:r>
      <w:r>
        <w:rPr>
          <w:rFonts w:ascii="宋体" w:eastAsia="宋体" w:hAnsi="宋体" w:cs="宋体" w:hint="eastAsia"/>
          <w:sz w:val="24"/>
          <w:szCs w:val="32"/>
        </w:rPr>
        <w:t>R&amp;D</w:t>
      </w:r>
      <w:r>
        <w:rPr>
          <w:rFonts w:ascii="宋体" w:eastAsia="宋体" w:hAnsi="宋体" w:cs="宋体" w:hint="eastAsia"/>
          <w:sz w:val="24"/>
          <w:szCs w:val="32"/>
        </w:rPr>
        <w:t>经费支出；综合能耗替代碳排放</w:t>
      </w:r>
    </w:p>
    <w:p w:rsidR="00F01EA2" w:rsidRDefault="000F0C15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替换模型：采用</w:t>
      </w:r>
      <w:r>
        <w:rPr>
          <w:rFonts w:ascii="宋体" w:eastAsia="宋体" w:hAnsi="宋体" w:cs="宋体" w:hint="eastAsia"/>
          <w:sz w:val="24"/>
          <w:szCs w:val="32"/>
        </w:rPr>
        <w:t>Tobit</w:t>
      </w:r>
      <w:r>
        <w:rPr>
          <w:rFonts w:ascii="宋体" w:eastAsia="宋体" w:hAnsi="宋体" w:cs="宋体" w:hint="eastAsia"/>
          <w:sz w:val="24"/>
          <w:szCs w:val="32"/>
        </w:rPr>
        <w:t>回归模型</w:t>
      </w:r>
    </w:p>
    <w:p w:rsidR="00F01EA2" w:rsidRDefault="000F0C15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  <w:r>
        <w:rPr>
          <w:rFonts w:ascii="宋体" w:eastAsia="宋体" w:hAnsi="宋体" w:cs="宋体" w:hint="eastAsia"/>
          <w:sz w:val="24"/>
          <w:szCs w:val="32"/>
        </w:rPr>
        <w:t>内生性等</w:t>
      </w: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="480"/>
        <w:rPr>
          <w:rFonts w:ascii="宋体" w:eastAsia="宋体" w:hAnsi="宋体" w:cs="宋体"/>
          <w:sz w:val="24"/>
          <w:szCs w:val="32"/>
        </w:rPr>
      </w:pPr>
    </w:p>
    <w:p w:rsidR="00F01EA2" w:rsidRDefault="00F01EA2">
      <w:pPr>
        <w:pStyle w:val="a0"/>
        <w:ind w:firstLineChars="0" w:firstLine="0"/>
        <w:rPr>
          <w:rFonts w:ascii="宋体" w:eastAsia="宋体" w:hAnsi="宋体" w:cs="宋体"/>
          <w:sz w:val="24"/>
          <w:szCs w:val="32"/>
        </w:rPr>
      </w:pPr>
    </w:p>
    <w:sectPr w:rsidR="00F01EA2"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0C15" w:rsidRDefault="000F0C15">
      <w:r>
        <w:separator/>
      </w:r>
    </w:p>
  </w:endnote>
  <w:endnote w:type="continuationSeparator" w:id="0">
    <w:p w:rsidR="000F0C15" w:rsidRDefault="000F0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_GB2312">
    <w:altName w:val="仿宋"/>
    <w:charset w:val="86"/>
    <w:family w:val="auto"/>
    <w:pitch w:val="default"/>
    <w:sig w:usb0="00000000" w:usb1="00000000" w:usb2="00000000" w:usb3="00000000" w:csb0="00040000" w:csb1="00000000"/>
  </w:font>
  <w:font w:name="方正小标宋简体">
    <w:altName w:val="Arial Unicode MS"/>
    <w:charset w:val="86"/>
    <w:family w:val="auto"/>
    <w:pitch w:val="default"/>
    <w:sig w:usb0="00000000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01EA2" w:rsidRDefault="00F01EA2">
    <w:pPr>
      <w:pStyle w:val="a5"/>
      <w:ind w:left="357" w:right="357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0C15" w:rsidRDefault="000F0C15">
      <w:r>
        <w:separator/>
      </w:r>
    </w:p>
  </w:footnote>
  <w:footnote w:type="continuationSeparator" w:id="0">
    <w:p w:rsidR="000F0C15" w:rsidRDefault="000F0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BAB1C"/>
    <w:multiLevelType w:val="singleLevel"/>
    <w:tmpl w:val="392BAB1C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52E49A2D"/>
    <w:multiLevelType w:val="singleLevel"/>
    <w:tmpl w:val="52E49A2D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k1YzdmODRmMzc1Zjc0N2M0OGQ1NjQ1YjcyMjUzYzAifQ=="/>
  </w:docVars>
  <w:rsids>
    <w:rsidRoot w:val="6AB714AD"/>
    <w:rsid w:val="DD3F3CCF"/>
    <w:rsid w:val="000F0C15"/>
    <w:rsid w:val="005A75FF"/>
    <w:rsid w:val="005E3C00"/>
    <w:rsid w:val="00A760AC"/>
    <w:rsid w:val="00F01EA2"/>
    <w:rsid w:val="00F30956"/>
    <w:rsid w:val="01755412"/>
    <w:rsid w:val="0A912134"/>
    <w:rsid w:val="16A8672C"/>
    <w:rsid w:val="172E0819"/>
    <w:rsid w:val="1F703EEA"/>
    <w:rsid w:val="3A3D1D0C"/>
    <w:rsid w:val="4F14446D"/>
    <w:rsid w:val="58B3550E"/>
    <w:rsid w:val="5904072B"/>
    <w:rsid w:val="64BF8874"/>
    <w:rsid w:val="693F340F"/>
    <w:rsid w:val="6AB714AD"/>
    <w:rsid w:val="6C8244D7"/>
    <w:rsid w:val="70957888"/>
    <w:rsid w:val="73D579E3"/>
    <w:rsid w:val="771A34FA"/>
    <w:rsid w:val="7D0A148C"/>
    <w:rsid w:val="C7FBC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02FEFBA-461B-495D-A52A-AFF5B987F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0">
    <w:name w:val="公文正文"/>
    <w:basedOn w:val="a"/>
    <w:qFormat/>
    <w:pPr>
      <w:spacing w:line="600" w:lineRule="exact"/>
      <w:ind w:firstLineChars="200" w:firstLine="640"/>
    </w:pPr>
    <w:rPr>
      <w:rFonts w:ascii="仿宋_GB2312" w:eastAsia="仿宋_GB2312" w:hAnsi="仿宋_GB2312"/>
      <w:sz w:val="32"/>
    </w:rPr>
  </w:style>
  <w:style w:type="paragraph" w:styleId="a4">
    <w:name w:val="annotation text"/>
    <w:basedOn w:val="a"/>
    <w:qFormat/>
    <w:pPr>
      <w:jc w:val="left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6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7">
    <w:name w:val="footnote text"/>
    <w:basedOn w:val="a"/>
    <w:qFormat/>
    <w:pPr>
      <w:snapToGrid w:val="0"/>
      <w:jc w:val="left"/>
    </w:pPr>
    <w:rPr>
      <w:sz w:val="18"/>
    </w:rPr>
  </w:style>
  <w:style w:type="paragraph" w:styleId="a8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24"/>
    </w:rPr>
  </w:style>
  <w:style w:type="character" w:styleId="a9">
    <w:name w:val="footnote reference"/>
    <w:basedOn w:val="a1"/>
    <w:rPr>
      <w:vertAlign w:val="superscript"/>
    </w:rPr>
  </w:style>
  <w:style w:type="paragraph" w:customStyle="1" w:styleId="aa">
    <w:name w:val="公式格式"/>
    <w:basedOn w:val="a8"/>
    <w:qFormat/>
    <w:pPr>
      <w:tabs>
        <w:tab w:val="left" w:pos="420"/>
        <w:tab w:val="right" w:pos="8820"/>
      </w:tabs>
      <w:autoSpaceDE w:val="0"/>
      <w:spacing w:before="0" w:beforeAutospacing="0" w:after="0" w:afterAutospacing="0"/>
      <w:contextualSpacing/>
      <w:jc w:val="both"/>
    </w:pPr>
    <w:rPr>
      <w:rFonts w:ascii="Times New Roman" w:hAnsi="Times New Roman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8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</dc:creator>
  <cp:lastModifiedBy>ZY-A1</cp:lastModifiedBy>
  <cp:revision>2</cp:revision>
  <dcterms:created xsi:type="dcterms:W3CDTF">2023-07-24T10:44:00Z</dcterms:created>
  <dcterms:modified xsi:type="dcterms:W3CDTF">2023-07-24T10:44:00Z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8DBF8C57D2EE4320A1A1C11C570065D9_13</vt:lpwstr>
  </property>
</Properties>
</file>