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3C1D" w14:textId="41A27FAC" w:rsidR="00575FCC" w:rsidRPr="000D2E4E" w:rsidRDefault="0019330D" w:rsidP="00064A61">
      <w:pPr>
        <w:ind w:firstLineChars="0" w:firstLine="0"/>
        <w:jc w:val="center"/>
        <w:rPr>
          <w:rFonts w:ascii="黑体" w:eastAsia="黑体" w:hAnsi="黑体"/>
          <w:sz w:val="32"/>
          <w:szCs w:val="32"/>
        </w:rPr>
      </w:pPr>
      <w:r w:rsidRPr="0019330D">
        <w:rPr>
          <w:rFonts w:ascii="黑体" w:eastAsia="黑体" w:hAnsi="黑体" w:hint="eastAsia"/>
          <w:sz w:val="32"/>
          <w:szCs w:val="32"/>
        </w:rPr>
        <w:t>研发创新对碳排放的影响研究</w:t>
      </w:r>
    </w:p>
    <w:p w14:paraId="13007CFD" w14:textId="4B320A83" w:rsidR="00575FCC" w:rsidRPr="00222A3C" w:rsidRDefault="00575FCC" w:rsidP="00A11EC7">
      <w:pPr>
        <w:ind w:firstLineChars="0" w:firstLine="0"/>
        <w:jc w:val="center"/>
        <w:rPr>
          <w:rFonts w:ascii="黑体" w:eastAsia="黑体" w:hAnsi="黑体"/>
          <w:sz w:val="28"/>
          <w:szCs w:val="24"/>
        </w:rPr>
      </w:pPr>
      <w:r w:rsidRPr="00222A3C">
        <w:rPr>
          <w:rFonts w:ascii="黑体" w:eastAsia="黑体" w:hAnsi="黑体" w:hint="eastAsia"/>
          <w:sz w:val="28"/>
          <w:szCs w:val="24"/>
        </w:rPr>
        <w:t>摘</w:t>
      </w:r>
      <w:r w:rsidR="00A11EC7" w:rsidRPr="00222A3C">
        <w:rPr>
          <w:rFonts w:ascii="黑体" w:eastAsia="黑体" w:hAnsi="黑体" w:hint="eastAsia"/>
          <w:sz w:val="28"/>
          <w:szCs w:val="24"/>
        </w:rPr>
        <w:t xml:space="preserve"> </w:t>
      </w:r>
      <w:r w:rsidR="00A11EC7" w:rsidRPr="00222A3C">
        <w:rPr>
          <w:rFonts w:ascii="黑体" w:eastAsia="黑体" w:hAnsi="黑体"/>
          <w:sz w:val="28"/>
          <w:szCs w:val="24"/>
        </w:rPr>
        <w:t xml:space="preserve"> </w:t>
      </w:r>
      <w:r w:rsidRPr="00222A3C">
        <w:rPr>
          <w:rFonts w:ascii="黑体" w:eastAsia="黑体" w:hAnsi="黑体"/>
          <w:sz w:val="28"/>
          <w:szCs w:val="24"/>
        </w:rPr>
        <w:t>要</w:t>
      </w:r>
    </w:p>
    <w:p w14:paraId="0971CF8D" w14:textId="77777777" w:rsidR="00EF1CD5" w:rsidRDefault="00EF1CD5" w:rsidP="008A1A24">
      <w:pPr>
        <w:ind w:firstLine="480"/>
      </w:pPr>
      <w:r w:rsidRPr="00EF1CD5">
        <w:rPr>
          <w:rFonts w:hint="eastAsia"/>
        </w:rPr>
        <w:t>为有效应对全球变暖和实现碳达峰碳中和目标，中国企业需要加强研发创新，提高能源利用效率和优化能源消费结构，降低碳排放。本文以中国上市企业为样本，运用回归分析和中介效应分析等方法，研究了研发创新对碳排放的影响机制和异质性特征。</w:t>
      </w:r>
    </w:p>
    <w:p w14:paraId="75A6A960" w14:textId="77777777" w:rsidR="00EF1CD5" w:rsidRDefault="00EF1CD5" w:rsidP="008A1A24">
      <w:pPr>
        <w:ind w:firstLine="480"/>
      </w:pPr>
      <w:r>
        <w:rPr>
          <w:rFonts w:hint="eastAsia"/>
        </w:rPr>
        <w:t>问题一中</w:t>
      </w:r>
      <w:r w:rsidRPr="00EF1CD5">
        <w:rPr>
          <w:rFonts w:hint="eastAsia"/>
        </w:rPr>
        <w:t>，建立了研发创新对碳排放的总体影响模型，采用面板数据回归方法，基于</w:t>
      </w:r>
      <w:r w:rsidRPr="00EF1CD5">
        <w:rPr>
          <w:rFonts w:hint="eastAsia"/>
        </w:rPr>
        <w:t>2010</w:t>
      </w:r>
      <w:r w:rsidRPr="00EF1CD5">
        <w:rPr>
          <w:rFonts w:hint="eastAsia"/>
        </w:rPr>
        <w:t>–</w:t>
      </w:r>
      <w:r w:rsidRPr="00EF1CD5">
        <w:rPr>
          <w:rFonts w:hint="eastAsia"/>
        </w:rPr>
        <w:t>2021</w:t>
      </w:r>
      <w:r w:rsidRPr="00EF1CD5">
        <w:rPr>
          <w:rFonts w:hint="eastAsia"/>
        </w:rPr>
        <w:t>年中国上市企业的数据，实证检验了研发创新对碳排放的负向影响。</w:t>
      </w:r>
    </w:p>
    <w:p w14:paraId="7307D4E1" w14:textId="77777777" w:rsidR="00EF1CD5" w:rsidRDefault="00EF1CD5" w:rsidP="008A1A24">
      <w:pPr>
        <w:ind w:firstLine="480"/>
      </w:pPr>
      <w:r>
        <w:rPr>
          <w:rFonts w:hint="eastAsia"/>
        </w:rPr>
        <w:t>问题二中</w:t>
      </w:r>
      <w:r w:rsidRPr="00EF1CD5">
        <w:rPr>
          <w:rFonts w:hint="eastAsia"/>
        </w:rPr>
        <w:t>，建立了研发创新对碳排放影响的中介效应模型，采用中介效应分析方法，将中介效应划分为技术效应和结构效应，并进一步比较了两种效应的占比大小。结果表明，研发创新通过提高能源利用效率和优化能源消费结构两种途径降低碳排放，其中技术效应占比大于结构效应。</w:t>
      </w:r>
    </w:p>
    <w:p w14:paraId="2E0E48F5" w14:textId="77777777" w:rsidR="00EF1CD5" w:rsidRDefault="00EF1CD5" w:rsidP="008A1A24">
      <w:pPr>
        <w:ind w:firstLine="480"/>
      </w:pPr>
      <w:r w:rsidRPr="00EF1CD5">
        <w:rPr>
          <w:rFonts w:hint="eastAsia"/>
        </w:rPr>
        <w:t>第三，建立了研发创新对碳排放影响的异质性模型，采用分组回归和交互项回归方法，分析了不同时段和不同行业的异质性特征。结果表明，研发创新对碳排放影响具有时段异质性和行业异质性，能耗双控政策实施后和高耗能行业的研发创新碳减排效应更显著。</w:t>
      </w:r>
    </w:p>
    <w:p w14:paraId="10C0560C" w14:textId="49B09C3C" w:rsidR="00E60E45" w:rsidRDefault="00EF1CD5" w:rsidP="008A1A24">
      <w:pPr>
        <w:ind w:firstLine="480"/>
      </w:pPr>
      <w:r w:rsidRPr="00EF1CD5">
        <w:rPr>
          <w:rFonts w:hint="eastAsia"/>
        </w:rPr>
        <w:t>本文的主从企业层面探讨了研发创新对碳排放的影响机制，拓展了相关文献的视角</w:t>
      </w:r>
      <w:r>
        <w:rPr>
          <w:rFonts w:hint="eastAsia"/>
        </w:rPr>
        <w:t>，同时</w:t>
      </w:r>
      <w:r w:rsidRPr="00EF1CD5">
        <w:rPr>
          <w:rFonts w:hint="eastAsia"/>
        </w:rPr>
        <w:t>将中介效应分解为技术效应和结构效应，并对比了两者的相对重要性</w:t>
      </w:r>
      <w:r>
        <w:rPr>
          <w:rFonts w:hint="eastAsia"/>
        </w:rPr>
        <w:t>，最后</w:t>
      </w:r>
      <w:r w:rsidRPr="00EF1CD5">
        <w:rPr>
          <w:rFonts w:hint="eastAsia"/>
        </w:rPr>
        <w:t>考虑了能耗双控政策和高耗能行业绿色转型的影响，分析了研发创新对碳排放影响的时段异质性和行业异质性。本文的结论对于促进企业实现绿色创新和低碳发展具有重要指导意义。</w:t>
      </w:r>
    </w:p>
    <w:p w14:paraId="5F8C61E7" w14:textId="77777777" w:rsidR="00EF1CD5" w:rsidRDefault="00EF1CD5" w:rsidP="008A1A24">
      <w:pPr>
        <w:ind w:firstLine="480"/>
      </w:pPr>
    </w:p>
    <w:p w14:paraId="03089CCC" w14:textId="409DF33A" w:rsidR="00064A61" w:rsidRDefault="00575FCC" w:rsidP="00A11EC7">
      <w:pPr>
        <w:ind w:firstLineChars="0" w:firstLine="0"/>
      </w:pPr>
      <w:r w:rsidRPr="00087A05">
        <w:rPr>
          <w:rFonts w:ascii="黑体" w:eastAsia="黑体" w:hAnsi="黑体" w:hint="eastAsia"/>
        </w:rPr>
        <w:t>关键词</w:t>
      </w:r>
      <w:r w:rsidR="00A11EC7" w:rsidRPr="00087A05">
        <w:rPr>
          <w:rFonts w:ascii="黑体" w:eastAsia="黑体" w:hAnsi="黑体" w:hint="eastAsia"/>
        </w:rPr>
        <w:t>：</w:t>
      </w:r>
      <w:r w:rsidR="00EF1CD5" w:rsidRPr="00E15C34">
        <w:rPr>
          <w:rFonts w:ascii="宋体" w:hAnsi="宋体" w:hint="eastAsia"/>
          <w:color w:val="111111"/>
        </w:rPr>
        <w:t xml:space="preserve">研发创新 </w:t>
      </w:r>
      <w:r w:rsidR="00EF1CD5" w:rsidRPr="00E15C34">
        <w:rPr>
          <w:rFonts w:ascii="宋体" w:hAnsi="宋体"/>
          <w:color w:val="111111"/>
        </w:rPr>
        <w:t xml:space="preserve"> </w:t>
      </w:r>
      <w:r w:rsidR="00EF1CD5" w:rsidRPr="00E15C34">
        <w:rPr>
          <w:rFonts w:ascii="宋体" w:hAnsi="宋体" w:hint="eastAsia"/>
          <w:color w:val="111111"/>
        </w:rPr>
        <w:t xml:space="preserve">碳排放 </w:t>
      </w:r>
      <w:r w:rsidR="00EF1CD5" w:rsidRPr="00E15C34">
        <w:rPr>
          <w:rFonts w:ascii="宋体" w:hAnsi="宋体"/>
          <w:color w:val="111111"/>
        </w:rPr>
        <w:t xml:space="preserve"> </w:t>
      </w:r>
      <w:r w:rsidR="00EF1CD5" w:rsidRPr="00E15C34">
        <w:rPr>
          <w:rFonts w:ascii="宋体" w:hAnsi="宋体" w:hint="eastAsia"/>
          <w:color w:val="111111"/>
        </w:rPr>
        <w:t xml:space="preserve">中介效应 </w:t>
      </w:r>
      <w:r w:rsidR="00EF1CD5" w:rsidRPr="00E15C34">
        <w:rPr>
          <w:rFonts w:ascii="宋体" w:hAnsi="宋体"/>
          <w:color w:val="111111"/>
        </w:rPr>
        <w:t xml:space="preserve"> </w:t>
      </w:r>
      <w:r w:rsidR="00EF1CD5" w:rsidRPr="00E15C34">
        <w:rPr>
          <w:rFonts w:ascii="宋体" w:hAnsi="宋体" w:hint="eastAsia"/>
          <w:color w:val="111111"/>
        </w:rPr>
        <w:t xml:space="preserve">异质性 </w:t>
      </w:r>
      <w:r w:rsidR="00EF1CD5" w:rsidRPr="00E15C34">
        <w:rPr>
          <w:rFonts w:ascii="宋体" w:hAnsi="宋体"/>
          <w:color w:val="111111"/>
        </w:rPr>
        <w:t xml:space="preserve"> </w:t>
      </w:r>
      <w:r w:rsidR="00EF1CD5" w:rsidRPr="00E15C34">
        <w:rPr>
          <w:rFonts w:ascii="宋体" w:hAnsi="宋体" w:hint="eastAsia"/>
          <w:color w:val="111111"/>
        </w:rPr>
        <w:t>能耗双控政策</w:t>
      </w:r>
    </w:p>
    <w:p w14:paraId="00FA10E2" w14:textId="77777777" w:rsidR="00161DA2" w:rsidRDefault="00161DA2" w:rsidP="00A11EC7">
      <w:pPr>
        <w:ind w:firstLineChars="0" w:firstLine="0"/>
      </w:pPr>
    </w:p>
    <w:p w14:paraId="7E918128" w14:textId="0A4593C5" w:rsidR="00064A61" w:rsidRDefault="00064A61">
      <w:pPr>
        <w:widowControl/>
        <w:ind w:firstLineChars="0" w:firstLine="0"/>
        <w:jc w:val="left"/>
      </w:pPr>
      <w:r>
        <w:br w:type="page"/>
      </w:r>
    </w:p>
    <w:p w14:paraId="08B21194" w14:textId="2EB75DE6" w:rsidR="004531BA" w:rsidRPr="004531BA" w:rsidRDefault="00064A61" w:rsidP="004531BA">
      <w:pPr>
        <w:pStyle w:val="1"/>
        <w:ind w:left="240" w:right="240"/>
      </w:pPr>
      <w:bookmarkStart w:id="0" w:name="_Toc57576277"/>
      <w:r w:rsidRPr="000375D8">
        <w:lastRenderedPageBreak/>
        <w:t>问题重述</w:t>
      </w:r>
      <w:bookmarkEnd w:id="0"/>
    </w:p>
    <w:p w14:paraId="32590BEB" w14:textId="77777777" w:rsidR="004531BA" w:rsidRPr="004531BA" w:rsidRDefault="004531BA" w:rsidP="004531BA">
      <w:pPr>
        <w:ind w:firstLine="480"/>
      </w:pPr>
      <w:r w:rsidRPr="004531BA">
        <w:rPr>
          <w:rFonts w:hint="eastAsia"/>
        </w:rPr>
        <w:t>全球变暖是当今世界面临的一大挑战，为了应对这一挑战，中国提出了碳达峰碳中和的目标，要求企业加强研发创新，实现绿色低碳发展。本文旨在探讨中国企业的研发创新对碳排放的影响机制和异质性特征，具体问题如下：</w:t>
      </w:r>
    </w:p>
    <w:p w14:paraId="1D2B1635" w14:textId="77777777" w:rsidR="004531BA" w:rsidRPr="004531BA" w:rsidRDefault="004531BA" w:rsidP="004531BA">
      <w:pPr>
        <w:ind w:firstLine="480"/>
      </w:pPr>
      <w:r w:rsidRPr="004531BA">
        <w:rPr>
          <w:rFonts w:hint="eastAsia"/>
        </w:rPr>
        <w:t xml:space="preserve">1. </w:t>
      </w:r>
      <w:r w:rsidRPr="004531BA">
        <w:rPr>
          <w:rFonts w:hint="eastAsia"/>
        </w:rPr>
        <w:t>研发创新对碳排放有什么总体影响？如何建立数学模型进行量化分析？</w:t>
      </w:r>
    </w:p>
    <w:p w14:paraId="18FFAEF2" w14:textId="77777777" w:rsidR="004531BA" w:rsidRPr="004531BA" w:rsidRDefault="004531BA" w:rsidP="004531BA">
      <w:pPr>
        <w:ind w:firstLine="480"/>
      </w:pPr>
      <w:r w:rsidRPr="004531BA">
        <w:rPr>
          <w:rFonts w:hint="eastAsia"/>
        </w:rPr>
        <w:t xml:space="preserve">2. </w:t>
      </w:r>
      <w:r w:rsidRPr="004531BA">
        <w:rPr>
          <w:rFonts w:hint="eastAsia"/>
        </w:rPr>
        <w:t>研发创新对碳排放的影响是通过什么途径实现的？技术效应和结构效应各占多大比例？如何建立数学模型进行中介效应分析？</w:t>
      </w:r>
    </w:p>
    <w:p w14:paraId="47D5413B" w14:textId="23E73C87" w:rsidR="00803316" w:rsidRPr="004531BA" w:rsidRDefault="004531BA" w:rsidP="004531BA">
      <w:pPr>
        <w:ind w:firstLine="480"/>
      </w:pPr>
      <w:r w:rsidRPr="004531BA">
        <w:rPr>
          <w:rFonts w:hint="eastAsia"/>
        </w:rPr>
        <w:t xml:space="preserve">3. </w:t>
      </w:r>
      <w:r w:rsidRPr="004531BA">
        <w:rPr>
          <w:rFonts w:hint="eastAsia"/>
        </w:rPr>
        <w:t>研发创新对碳排放的影响在不同时段和不同行业是否存在差异？能耗双控政策和高耗能行业绿色转型对这种差异有什么影响？如何建立数学模型进行异质性分析？</w:t>
      </w:r>
    </w:p>
    <w:p w14:paraId="354F970F" w14:textId="77777777" w:rsidR="008D7A98" w:rsidRDefault="008D7A98" w:rsidP="008D7A98">
      <w:pPr>
        <w:pStyle w:val="1"/>
      </w:pPr>
      <w:bookmarkStart w:id="1" w:name="_Toc57576278"/>
      <w:r w:rsidRPr="000375D8">
        <w:t>问题分析</w:t>
      </w:r>
      <w:bookmarkEnd w:id="1"/>
    </w:p>
    <w:p w14:paraId="274CB883" w14:textId="3D78DB9E" w:rsidR="008D7A98" w:rsidRDefault="008D7A98" w:rsidP="00476829">
      <w:pPr>
        <w:pStyle w:val="2"/>
        <w:spacing w:after="156"/>
      </w:pPr>
      <w:bookmarkStart w:id="2" w:name="_Toc57576279"/>
      <w:r>
        <w:rPr>
          <w:rFonts w:hint="eastAsia"/>
        </w:rPr>
        <w:t>问题</w:t>
      </w:r>
      <w:r w:rsidR="00C63CDE">
        <w:rPr>
          <w:rFonts w:hint="eastAsia"/>
        </w:rPr>
        <w:t>一</w:t>
      </w:r>
      <w:r>
        <w:rPr>
          <w:rFonts w:hint="eastAsia"/>
        </w:rPr>
        <w:t>的分析</w:t>
      </w:r>
      <w:bookmarkEnd w:id="2"/>
    </w:p>
    <w:p w14:paraId="7C38CCF7" w14:textId="62A3B56C" w:rsidR="004531BA" w:rsidRPr="004531BA" w:rsidRDefault="004531BA" w:rsidP="004531BA">
      <w:pPr>
        <w:widowControl/>
        <w:ind w:firstLine="480"/>
        <w:jc w:val="left"/>
      </w:pPr>
      <w:r w:rsidRPr="004531BA">
        <w:rPr>
          <w:rFonts w:hint="eastAsia"/>
        </w:rPr>
        <w:t>问题一要求分析研发创新对碳排放的总体影响，题目中给出了中国上市企业</w:t>
      </w:r>
      <w:r w:rsidRPr="004531BA">
        <w:rPr>
          <w:rFonts w:hint="eastAsia"/>
        </w:rPr>
        <w:t>2010--2021</w:t>
      </w:r>
      <w:r w:rsidRPr="004531BA">
        <w:rPr>
          <w:rFonts w:hint="eastAsia"/>
        </w:rPr>
        <w:t>年的研发创新和碳排放数据，以及其他可能影响碳排放的控制变量。根据题目中的信息和条件，我们采用以下步骤进行问题分析：</w:t>
      </w:r>
    </w:p>
    <w:p w14:paraId="2A1C13CC" w14:textId="77777777" w:rsidR="004531BA" w:rsidRPr="004531BA" w:rsidRDefault="004531BA" w:rsidP="004531BA">
      <w:pPr>
        <w:widowControl/>
        <w:ind w:firstLine="480"/>
        <w:jc w:val="left"/>
      </w:pPr>
      <w:r w:rsidRPr="004531BA">
        <w:rPr>
          <w:rFonts w:hint="eastAsia"/>
        </w:rPr>
        <w:t>1.</w:t>
      </w:r>
      <w:r w:rsidRPr="004531BA">
        <w:rPr>
          <w:rFonts w:hint="eastAsia"/>
        </w:rPr>
        <w:tab/>
      </w:r>
      <w:r w:rsidRPr="004531BA">
        <w:rPr>
          <w:rFonts w:hint="eastAsia"/>
        </w:rPr>
        <w:t>确定研究对象和研究期限。我们选择中国上市企业作为研究对象，因为上市企业的数据更为完整和可靠，且具有代表性。我们选择</w:t>
      </w:r>
      <w:r w:rsidRPr="004531BA">
        <w:rPr>
          <w:rFonts w:hint="eastAsia"/>
        </w:rPr>
        <w:t>2010--2021</w:t>
      </w:r>
      <w:r w:rsidRPr="004531BA">
        <w:rPr>
          <w:rFonts w:hint="eastAsia"/>
        </w:rPr>
        <w:t>年作为研究期限，因为这一时期是中国经济转型和碳减排的关键阶段，且数据较为充足。</w:t>
      </w:r>
    </w:p>
    <w:p w14:paraId="12303A86" w14:textId="77777777" w:rsidR="004531BA" w:rsidRPr="004531BA" w:rsidRDefault="004531BA" w:rsidP="004531BA">
      <w:pPr>
        <w:widowControl/>
        <w:ind w:firstLine="480"/>
        <w:jc w:val="left"/>
      </w:pPr>
      <w:r w:rsidRPr="004531BA">
        <w:rPr>
          <w:rFonts w:hint="eastAsia"/>
        </w:rPr>
        <w:t>2.</w:t>
      </w:r>
      <w:r w:rsidRPr="004531BA">
        <w:rPr>
          <w:rFonts w:hint="eastAsia"/>
        </w:rPr>
        <w:tab/>
      </w:r>
      <w:r w:rsidRPr="004531BA">
        <w:rPr>
          <w:rFonts w:hint="eastAsia"/>
        </w:rPr>
        <w:t>确定研究变量和数据来源。我们选择企业的研发创新投入（如</w:t>
      </w:r>
      <w:r w:rsidRPr="004531BA">
        <w:rPr>
          <w:rFonts w:hint="eastAsia"/>
        </w:rPr>
        <w:t>R&amp;D</w:t>
      </w:r>
      <w:r w:rsidRPr="004531BA">
        <w:rPr>
          <w:rFonts w:hint="eastAsia"/>
        </w:rPr>
        <w:t>经费支出）作为解释变量，企业的碳排放量（如二氧化碳排放量）作为被解释变量，以及企业的规模、利润、行业、所有制等作为控制变量。我们从中国证券市场与会计研究数据库（</w:t>
      </w:r>
      <w:r w:rsidRPr="004531BA">
        <w:rPr>
          <w:rFonts w:hint="eastAsia"/>
        </w:rPr>
        <w:t>CSMAR</w:t>
      </w:r>
      <w:r w:rsidRPr="004531BA">
        <w:rPr>
          <w:rFonts w:hint="eastAsia"/>
        </w:rPr>
        <w:t>）中获取相关数据，并进行必要的清洗和处理。</w:t>
      </w:r>
    </w:p>
    <w:p w14:paraId="0B62F09D" w14:textId="77777777" w:rsidR="004531BA" w:rsidRDefault="004531BA" w:rsidP="004531BA">
      <w:pPr>
        <w:widowControl/>
        <w:ind w:firstLine="480"/>
        <w:jc w:val="left"/>
      </w:pPr>
      <w:r w:rsidRPr="004531BA">
        <w:rPr>
          <w:rFonts w:hint="eastAsia"/>
        </w:rPr>
        <w:t>3.</w:t>
      </w:r>
      <w:r w:rsidRPr="004531BA">
        <w:rPr>
          <w:rFonts w:hint="eastAsia"/>
        </w:rPr>
        <w:tab/>
      </w:r>
      <w:r w:rsidRPr="004531BA">
        <w:rPr>
          <w:rFonts w:hint="eastAsia"/>
        </w:rPr>
        <w:t>确定研究方法和模型设定。我们选择面板数据回归方法作为研究方法，因为面板数据可以充分利用时间序列和截面数据的信息，提高估计效率和准确性。我们设定如下的面板数据回归模型：</w:t>
      </w:r>
    </w:p>
    <w:p w14:paraId="1FCFE763" w14:textId="77777777" w:rsidR="004531BA" w:rsidRDefault="004531BA" w:rsidP="004531BA">
      <w:pPr>
        <w:widowControl/>
        <w:ind w:firstLineChars="0" w:firstLine="0"/>
        <w:jc w:val="center"/>
      </w:pPr>
      <w:r w:rsidRPr="004531BA">
        <w:rPr>
          <w:position w:val="-12"/>
        </w:rPr>
        <w:object w:dxaOrig="3980" w:dyaOrig="360" w14:anchorId="43D05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1pt;height:18.15pt" o:ole="">
            <v:imagedata r:id="rId8" o:title=""/>
          </v:shape>
          <o:OLEObject Type="Embed" ProgID="Equation.DSMT4" ShapeID="_x0000_i1025" DrawAspect="Content" ObjectID="_1751818355" r:id="rId9"/>
        </w:object>
      </w:r>
    </w:p>
    <w:p w14:paraId="7DBB43BE" w14:textId="63481342" w:rsidR="00E15C34" w:rsidRDefault="00E15C34" w:rsidP="004531BA">
      <w:pPr>
        <w:widowControl/>
        <w:ind w:firstLine="480"/>
        <w:jc w:val="left"/>
      </w:pPr>
      <w:r w:rsidRPr="00E15C34">
        <w:rPr>
          <w:rFonts w:hint="eastAsia"/>
        </w:rPr>
        <w:t>其中，</w:t>
      </w:r>
      <m:oMath>
        <m:r>
          <w:rPr>
            <w:rFonts w:ascii="Cambria Math" w:hAnsi="Cambria Math" w:hint="eastAsia"/>
          </w:rPr>
          <m:t>CO</m:t>
        </m:r>
        <m:sSub>
          <m:sSubPr>
            <m:ctrlPr>
              <w:rPr>
                <w:rFonts w:ascii="Cambria Math" w:hAnsi="Cambria Math"/>
                <w:i/>
              </w:rPr>
            </m:ctrlPr>
          </m:sSubPr>
          <m:e>
            <m:r>
              <w:rPr>
                <w:rFonts w:ascii="Cambria Math" w:hAnsi="Cambria Math" w:hint="eastAsia"/>
              </w:rPr>
              <m:t>2</m:t>
            </m:r>
            <m:ctrlPr>
              <w:rPr>
                <w:rFonts w:ascii="Cambria Math" w:hAnsi="Cambria Math" w:hint="eastAsia"/>
                <w:i/>
              </w:rPr>
            </m:ctrlPr>
          </m:e>
          <m:sub>
            <m:r>
              <w:rPr>
                <w:rFonts w:ascii="Cambria Math" w:hAnsi="Cambria Math" w:hint="eastAsia"/>
              </w:rPr>
              <m:t>it</m:t>
            </m:r>
          </m:sub>
        </m:sSub>
      </m:oMath>
      <w:r w:rsidRPr="00E15C34">
        <w:rPr>
          <w:rFonts w:hint="eastAsia"/>
        </w:rPr>
        <w:t>表示第</w:t>
      </w:r>
      <m:oMath>
        <m:r>
          <w:rPr>
            <w:rFonts w:ascii="Cambria Math" w:hAnsi="Cambria Math" w:hint="eastAsia"/>
          </w:rPr>
          <m:t>i</m:t>
        </m:r>
      </m:oMath>
      <w:r w:rsidRPr="00E15C34">
        <w:rPr>
          <w:rFonts w:hint="eastAsia"/>
        </w:rPr>
        <w:t>个企业在第</w:t>
      </w:r>
      <m:oMath>
        <m:r>
          <w:rPr>
            <w:rFonts w:ascii="Cambria Math" w:hAnsi="Cambria Math" w:hint="eastAsia"/>
          </w:rPr>
          <m:t>t</m:t>
        </m:r>
      </m:oMath>
      <w:r w:rsidRPr="00E15C34">
        <w:rPr>
          <w:rFonts w:hint="eastAsia"/>
        </w:rPr>
        <w:t>年的碳排放量，</w:t>
      </w:r>
      <m:oMath>
        <m:r>
          <w:rPr>
            <w:rFonts w:ascii="Cambria Math" w:hAnsi="Cambria Math" w:hint="eastAsia"/>
          </w:rPr>
          <m:t>R</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it</m:t>
            </m:r>
          </m:sub>
        </m:sSub>
      </m:oMath>
      <w:r w:rsidRPr="00E15C34">
        <w:rPr>
          <w:rFonts w:hint="eastAsia"/>
        </w:rPr>
        <w:t>表示第</w:t>
      </w:r>
      <m:oMath>
        <m:r>
          <w:rPr>
            <w:rFonts w:ascii="Cambria Math" w:hAnsi="Cambria Math" w:hint="eastAsia"/>
          </w:rPr>
          <m:t>i</m:t>
        </m:r>
      </m:oMath>
      <w:r w:rsidRPr="00E15C34">
        <w:rPr>
          <w:rFonts w:hint="eastAsia"/>
        </w:rPr>
        <w:t>个企业在第</w:t>
      </w:r>
      <m:oMath>
        <m:r>
          <w:rPr>
            <w:rFonts w:ascii="Cambria Math" w:hAnsi="Cambria Math" w:hint="eastAsia"/>
          </w:rPr>
          <m:t>t</m:t>
        </m:r>
      </m:oMath>
      <w:r w:rsidRPr="00E15C34">
        <w:rPr>
          <w:rFonts w:hint="eastAsia"/>
        </w:rPr>
        <w:t>年的研发创新投入，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it</m:t>
            </m:r>
          </m:sub>
        </m:sSub>
      </m:oMath>
      <w:r w:rsidRPr="00E15C34">
        <w:rPr>
          <w:rFonts w:hint="eastAsia"/>
        </w:rPr>
        <w:t>表示第</w:t>
      </w:r>
      <m:oMath>
        <m:r>
          <w:rPr>
            <w:rFonts w:ascii="Cambria Math" w:hAnsi="Cambria Math" w:hint="eastAsia"/>
          </w:rPr>
          <m:t>i</m:t>
        </m:r>
      </m:oMath>
      <w:r w:rsidRPr="00E15C34">
        <w:rPr>
          <w:rFonts w:hint="eastAsia"/>
        </w:rPr>
        <w:t>个企业在第</w:t>
      </w:r>
      <m:oMath>
        <m:r>
          <w:rPr>
            <w:rFonts w:ascii="Cambria Math" w:hAnsi="Cambria Math" w:hint="eastAsia"/>
          </w:rPr>
          <m:t>t</m:t>
        </m:r>
      </m:oMath>
      <w:r w:rsidRPr="00E15C34">
        <w:rPr>
          <w:rFonts w:hint="eastAsia"/>
        </w:rPr>
        <w:t>年的控制变量向量，</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oMath>
      <w:r w:rsidRPr="00E15C34">
        <w:rPr>
          <w:rFonts w:hint="eastAsia"/>
        </w:rPr>
        <w:t>表示企业固定效应，</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hint="eastAsia"/>
              </w:rPr>
              <m:t>t</m:t>
            </m:r>
          </m:sub>
        </m:sSub>
      </m:oMath>
      <w:r w:rsidRPr="00E15C34">
        <w:rPr>
          <w:rFonts w:hint="eastAsia"/>
        </w:rPr>
        <w:t>表示时间固定效应</w:t>
      </w:r>
      <w:r>
        <w:rPr>
          <w:rFonts w:hint="eastAsia"/>
        </w:rPr>
        <w:t>，</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E15C34">
        <w:rPr>
          <w:rFonts w:hint="eastAsia"/>
        </w:rPr>
        <w:t>表示随机误差项。我们关注的主要参数是</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hint="eastAsia"/>
              </w:rPr>
              <m:t>1</m:t>
            </m:r>
          </m:sub>
        </m:sSub>
      </m:oMath>
      <w:r w:rsidRPr="00E15C34">
        <w:rPr>
          <w:rFonts w:hint="eastAsia"/>
        </w:rPr>
        <w:t>，它反映了研发创新对碳排放的总体影响。</w:t>
      </w:r>
    </w:p>
    <w:p w14:paraId="4450B9D7" w14:textId="77777777" w:rsidR="001333E7" w:rsidRPr="004531BA" w:rsidRDefault="001333E7" w:rsidP="004531BA">
      <w:pPr>
        <w:widowControl/>
        <w:ind w:firstLine="480"/>
        <w:jc w:val="left"/>
      </w:pPr>
    </w:p>
    <w:p w14:paraId="0AC2DDA8" w14:textId="281534E1" w:rsidR="008D7A98" w:rsidRDefault="008D7A98" w:rsidP="00476829">
      <w:pPr>
        <w:pStyle w:val="2"/>
        <w:spacing w:after="156"/>
      </w:pPr>
      <w:bookmarkStart w:id="3" w:name="_Toc57576280"/>
      <w:r>
        <w:rPr>
          <w:rFonts w:hint="eastAsia"/>
        </w:rPr>
        <w:t>问题二的分析</w:t>
      </w:r>
      <w:bookmarkEnd w:id="3"/>
    </w:p>
    <w:p w14:paraId="06DDB58F" w14:textId="6DB64777" w:rsidR="001333E7" w:rsidRDefault="001333E7" w:rsidP="001333E7">
      <w:pPr>
        <w:ind w:firstLine="480"/>
      </w:pPr>
      <w:r>
        <w:rPr>
          <w:rFonts w:hint="eastAsia"/>
        </w:rPr>
        <w:t>问题二要求分析研发创新对碳排放影响的中介效应，即研发创新是通过什么途径降低碳排放的。题目中提出了两种可能的中介效应：技术效应和结构效应。技术效应指的是研发创新可以提高能源利用效率，从而减少单位产出的碳排放；结构效应指的是研发创新可以优化能源消费结构，从而减少碳排放强度。根据题目中的信息和条件，我们采用以下步骤进行问题分析：</w:t>
      </w:r>
    </w:p>
    <w:p w14:paraId="028AF550" w14:textId="77777777" w:rsidR="001333E7" w:rsidRDefault="001333E7" w:rsidP="001333E7">
      <w:pPr>
        <w:ind w:firstLine="480"/>
      </w:pPr>
      <w:r>
        <w:rPr>
          <w:rFonts w:hint="eastAsia"/>
        </w:rPr>
        <w:t>1.</w:t>
      </w:r>
      <w:r>
        <w:rPr>
          <w:rFonts w:hint="eastAsia"/>
        </w:rPr>
        <w:tab/>
      </w:r>
      <w:r>
        <w:rPr>
          <w:rFonts w:hint="eastAsia"/>
        </w:rPr>
        <w:t>确定中介变量和数据来源。我们选择企业的能源利用效率（如单位产值能耗）作为技术效应的中介变量，企业的能源消费结构（如非化石能源占比）作为结构效应</w:t>
      </w:r>
      <w:r>
        <w:rPr>
          <w:rFonts w:hint="eastAsia"/>
        </w:rPr>
        <w:lastRenderedPageBreak/>
        <w:t>的中介变量。我们从中国工业企业数据库（</w:t>
      </w:r>
      <w:r>
        <w:rPr>
          <w:rFonts w:hint="eastAsia"/>
        </w:rPr>
        <w:t>CIE</w:t>
      </w:r>
      <w:r>
        <w:rPr>
          <w:rFonts w:hint="eastAsia"/>
        </w:rPr>
        <w:t>）中获取相关数据，并进行必要的清洗和处理。</w:t>
      </w:r>
    </w:p>
    <w:p w14:paraId="10CB5AF5" w14:textId="77777777" w:rsidR="00B33BEF" w:rsidRDefault="001333E7" w:rsidP="001333E7">
      <w:pPr>
        <w:ind w:firstLine="480"/>
      </w:pPr>
      <w:r>
        <w:rPr>
          <w:rFonts w:hint="eastAsia"/>
        </w:rPr>
        <w:t>2.</w:t>
      </w:r>
      <w:r>
        <w:rPr>
          <w:rFonts w:hint="eastAsia"/>
        </w:rPr>
        <w:tab/>
      </w:r>
      <w:r>
        <w:rPr>
          <w:rFonts w:hint="eastAsia"/>
        </w:rPr>
        <w:t>确定研究方法和模型设定。我们选择中介效应分析方法作为研究方法，因为中介效应分析方法可以分解研发创新对碳排放影响的直接效应和间接效应，以及比较不同中介效应的占比大小。我们设定如下的中介效应分析模型：</w:t>
      </w:r>
    </w:p>
    <w:p w14:paraId="4C686422" w14:textId="56086BA5" w:rsidR="00B33BEF" w:rsidRPr="00715734" w:rsidRDefault="00000000" w:rsidP="00CB2B34">
      <w:pPr>
        <w:spacing w:beforeLines="50" w:before="156" w:afterLines="50" w:after="156"/>
        <w:ind w:firstLineChars="0" w:firstLine="0"/>
        <w:jc w:val="center"/>
        <w:rPr>
          <w:sz w:val="28"/>
          <w:szCs w:val="24"/>
        </w:rPr>
      </w:pPr>
      <m:oMathPara>
        <m:oMath>
          <m:m>
            <m:mPr>
              <m:plcHide m:val="1"/>
              <m:mcs>
                <m:mc>
                  <m:mcPr>
                    <m:count m:val="2"/>
                    <m:mcJc m:val="center"/>
                  </m:mcPr>
                </m:mc>
              </m:mcs>
              <m:ctrlPr>
                <w:rPr>
                  <w:rFonts w:ascii="Cambria Math" w:hAnsi="Cambria Math"/>
                  <w:sz w:val="28"/>
                  <w:szCs w:val="24"/>
                </w:rPr>
              </m:ctrlPr>
            </m:mPr>
            <m:mr>
              <m:e>
                <m:r>
                  <w:rPr>
                    <w:rFonts w:ascii="Cambria Math" w:hAnsi="Cambria Math"/>
                    <w:sz w:val="28"/>
                    <w:szCs w:val="24"/>
                  </w:rPr>
                  <m:t>E</m:t>
                </m:r>
                <m:sSub>
                  <m:sSubPr>
                    <m:ctrlPr>
                      <w:rPr>
                        <w:rFonts w:ascii="Cambria Math" w:hAnsi="Cambria Math"/>
                        <w:sz w:val="28"/>
                        <w:szCs w:val="24"/>
                      </w:rPr>
                    </m:ctrlPr>
                  </m:sSubPr>
                  <m:e>
                    <m:r>
                      <w:rPr>
                        <w:rFonts w:ascii="Cambria Math" w:hAnsi="Cambria Math"/>
                        <w:sz w:val="28"/>
                        <w:szCs w:val="24"/>
                      </w:rPr>
                      <m:t>E</m:t>
                    </m:r>
                  </m:e>
                  <m:sub>
                    <m:r>
                      <w:rPr>
                        <w:rFonts w:ascii="Cambria Math" w:hAnsi="Cambria Math"/>
                        <w:sz w:val="28"/>
                        <w:szCs w:val="24"/>
                      </w:rPr>
                      <m:t>it</m:t>
                    </m:r>
                  </m:sub>
                </m:sSub>
              </m:e>
              <m:e>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α</m:t>
                    </m:r>
                  </m:e>
                  <m:sub>
                    <m:r>
                      <w:rPr>
                        <w:rFonts w:ascii="Cambria Math" w:hAnsi="Cambria Math"/>
                        <w:sz w:val="28"/>
                        <w:szCs w:val="24"/>
                      </w:rPr>
                      <m:t>0</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α</m:t>
                    </m:r>
                  </m:e>
                  <m:sub>
                    <m:r>
                      <w:rPr>
                        <w:rFonts w:ascii="Cambria Math" w:hAnsi="Cambria Math"/>
                        <w:sz w:val="28"/>
                        <w:szCs w:val="24"/>
                      </w:rPr>
                      <m:t>1</m:t>
                    </m:r>
                  </m:sub>
                </m:sSub>
                <m:r>
                  <w:rPr>
                    <w:rFonts w:ascii="Cambria Math" w:hAnsi="Cambria Math"/>
                    <w:sz w:val="28"/>
                    <w:szCs w:val="24"/>
                  </w:rPr>
                  <m:t>R</m:t>
                </m:r>
                <m:sSub>
                  <m:sSubPr>
                    <m:ctrlPr>
                      <w:rPr>
                        <w:rFonts w:ascii="Cambria Math" w:hAnsi="Cambria Math"/>
                        <w:sz w:val="28"/>
                        <w:szCs w:val="24"/>
                      </w:rPr>
                    </m:ctrlPr>
                  </m:sSubPr>
                  <m:e>
                    <m:r>
                      <w:rPr>
                        <w:rFonts w:ascii="Cambria Math" w:hAnsi="Cambria Math"/>
                        <w:sz w:val="28"/>
                        <w:szCs w:val="24"/>
                      </w:rPr>
                      <m:t>D</m:t>
                    </m:r>
                  </m:e>
                  <m:sub>
                    <m:r>
                      <w:rPr>
                        <w:rFonts w:ascii="Cambria Math" w:hAnsi="Cambria Math"/>
                        <w:sz w:val="28"/>
                        <w:szCs w:val="24"/>
                      </w:rPr>
                      <m:t>it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α</m:t>
                    </m:r>
                  </m:e>
                  <m:sub>
                    <m:r>
                      <w:rPr>
                        <w:rFonts w:ascii="Cambria Math" w:hAnsi="Cambria Math"/>
                        <w:sz w:val="28"/>
                        <w:szCs w:val="24"/>
                      </w:rPr>
                      <m:t>2</m:t>
                    </m:r>
                  </m:sub>
                </m:sSub>
                <m:sSub>
                  <m:sSubPr>
                    <m:ctrlPr>
                      <w:rPr>
                        <w:rFonts w:ascii="Cambria Math" w:hAnsi="Cambria Math"/>
                        <w:sz w:val="28"/>
                        <w:szCs w:val="24"/>
                      </w:rPr>
                    </m:ctrlPr>
                  </m:sSubPr>
                  <m:e>
                    <m:r>
                      <w:rPr>
                        <w:rFonts w:ascii="Cambria Math" w:hAnsi="Cambria Math"/>
                        <w:sz w:val="28"/>
                        <w:szCs w:val="24"/>
                      </w:rPr>
                      <m:t>X</m:t>
                    </m:r>
                  </m:e>
                  <m:sub>
                    <m:r>
                      <w:rPr>
                        <w:rFonts w:ascii="Cambria Math" w:hAnsi="Cambria Math"/>
                        <w:sz w:val="28"/>
                        <w:szCs w:val="24"/>
                      </w:rPr>
                      <m:t>it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μ</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λ</m:t>
                    </m:r>
                  </m:e>
                  <m:sub>
                    <m:r>
                      <w:rPr>
                        <w:rFonts w:ascii="Cambria Math" w:hAnsi="Cambria Math"/>
                        <w:sz w:val="28"/>
                        <w:szCs w:val="24"/>
                      </w:rPr>
                      <m:t>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η</m:t>
                    </m:r>
                  </m:e>
                  <m:sub>
                    <m:r>
                      <w:rPr>
                        <w:rFonts w:ascii="Cambria Math" w:hAnsi="Cambria Math"/>
                        <w:sz w:val="28"/>
                        <w:szCs w:val="24"/>
                      </w:rPr>
                      <m:t>it</m:t>
                    </m:r>
                  </m:sub>
                </m:sSub>
              </m:e>
            </m:mr>
            <m:mr>
              <m:e>
                <m:r>
                  <w:rPr>
                    <w:rFonts w:ascii="Cambria Math" w:hAnsi="Cambria Math"/>
                    <w:sz w:val="28"/>
                    <w:szCs w:val="24"/>
                  </w:rPr>
                  <m:t>E</m:t>
                </m:r>
                <m:sSub>
                  <m:sSubPr>
                    <m:ctrlPr>
                      <w:rPr>
                        <w:rFonts w:ascii="Cambria Math" w:hAnsi="Cambria Math"/>
                        <w:sz w:val="28"/>
                        <w:szCs w:val="24"/>
                      </w:rPr>
                    </m:ctrlPr>
                  </m:sSubPr>
                  <m:e>
                    <m:r>
                      <w:rPr>
                        <w:rFonts w:ascii="Cambria Math" w:hAnsi="Cambria Math"/>
                        <w:sz w:val="28"/>
                        <w:szCs w:val="24"/>
                      </w:rPr>
                      <m:t>S</m:t>
                    </m:r>
                  </m:e>
                  <m:sub>
                    <m:r>
                      <w:rPr>
                        <w:rFonts w:ascii="Cambria Math" w:hAnsi="Cambria Math"/>
                        <w:sz w:val="28"/>
                        <w:szCs w:val="24"/>
                      </w:rPr>
                      <m:t>it</m:t>
                    </m:r>
                  </m:sub>
                </m:sSub>
              </m:e>
              <m:e>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γ</m:t>
                    </m:r>
                  </m:e>
                  <m:sub>
                    <m:r>
                      <w:rPr>
                        <w:rFonts w:ascii="Cambria Math" w:hAnsi="Cambria Math"/>
                        <w:sz w:val="28"/>
                        <w:szCs w:val="24"/>
                      </w:rPr>
                      <m:t>0</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R</m:t>
                </m:r>
                <m:sSub>
                  <m:sSubPr>
                    <m:ctrlPr>
                      <w:rPr>
                        <w:rFonts w:ascii="Cambria Math" w:hAnsi="Cambria Math"/>
                        <w:sz w:val="28"/>
                        <w:szCs w:val="24"/>
                      </w:rPr>
                    </m:ctrlPr>
                  </m:sSubPr>
                  <m:e>
                    <m:r>
                      <w:rPr>
                        <w:rFonts w:ascii="Cambria Math" w:hAnsi="Cambria Math"/>
                        <w:sz w:val="28"/>
                        <w:szCs w:val="24"/>
                      </w:rPr>
                      <m:t>D</m:t>
                    </m:r>
                  </m:e>
                  <m:sub>
                    <m:r>
                      <w:rPr>
                        <w:rFonts w:ascii="Cambria Math" w:hAnsi="Cambria Math"/>
                        <w:sz w:val="28"/>
                        <w:szCs w:val="24"/>
                      </w:rPr>
                      <m:t>it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γ</m:t>
                    </m:r>
                  </m:e>
                  <m:sub>
                    <m:r>
                      <w:rPr>
                        <w:rFonts w:ascii="Cambria Math" w:hAnsi="Cambria Math"/>
                        <w:sz w:val="28"/>
                        <w:szCs w:val="24"/>
                      </w:rPr>
                      <m:t>2</m:t>
                    </m:r>
                  </m:sub>
                </m:sSub>
                <m:sSub>
                  <m:sSubPr>
                    <m:ctrlPr>
                      <w:rPr>
                        <w:rFonts w:ascii="Cambria Math" w:hAnsi="Cambria Math"/>
                        <w:sz w:val="28"/>
                        <w:szCs w:val="24"/>
                      </w:rPr>
                    </m:ctrlPr>
                  </m:sSubPr>
                  <m:e>
                    <m:r>
                      <w:rPr>
                        <w:rFonts w:ascii="Cambria Math" w:hAnsi="Cambria Math"/>
                        <w:sz w:val="28"/>
                        <w:szCs w:val="24"/>
                      </w:rPr>
                      <m:t>X</m:t>
                    </m:r>
                  </m:e>
                  <m:sub>
                    <m:r>
                      <w:rPr>
                        <w:rFonts w:ascii="Cambria Math" w:hAnsi="Cambria Math"/>
                        <w:sz w:val="28"/>
                        <w:szCs w:val="24"/>
                      </w:rPr>
                      <m:t>it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μ</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λ</m:t>
                    </m:r>
                  </m:e>
                  <m:sub>
                    <m:r>
                      <w:rPr>
                        <w:rFonts w:ascii="Cambria Math" w:hAnsi="Cambria Math"/>
                        <w:sz w:val="28"/>
                        <w:szCs w:val="24"/>
                      </w:rPr>
                      <m:t>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ξ</m:t>
                    </m:r>
                  </m:e>
                  <m:sub>
                    <m:r>
                      <w:rPr>
                        <w:rFonts w:ascii="Cambria Math" w:hAnsi="Cambria Math"/>
                        <w:sz w:val="28"/>
                        <w:szCs w:val="24"/>
                      </w:rPr>
                      <m:t>it</m:t>
                    </m:r>
                  </m:sub>
                </m:sSub>
              </m:e>
            </m:mr>
            <m:mr>
              <m:e>
                <m:r>
                  <w:rPr>
                    <w:rFonts w:ascii="Cambria Math" w:hAnsi="Cambria Math"/>
                    <w:sz w:val="28"/>
                    <w:szCs w:val="24"/>
                  </w:rPr>
                  <m:t>CO</m:t>
                </m:r>
                <m:sSub>
                  <m:sSubPr>
                    <m:ctrlPr>
                      <w:rPr>
                        <w:rFonts w:ascii="Cambria Math" w:hAnsi="Cambria Math"/>
                        <w:sz w:val="28"/>
                        <w:szCs w:val="24"/>
                      </w:rPr>
                    </m:ctrlPr>
                  </m:sSubPr>
                  <m:e>
                    <m:r>
                      <w:rPr>
                        <w:rFonts w:ascii="Cambria Math" w:hAnsi="Cambria Math"/>
                        <w:sz w:val="28"/>
                        <w:szCs w:val="24"/>
                      </w:rPr>
                      <m:t>2</m:t>
                    </m:r>
                  </m:e>
                  <m:sub>
                    <m:r>
                      <w:rPr>
                        <w:rFonts w:ascii="Cambria Math" w:hAnsi="Cambria Math"/>
                        <w:sz w:val="28"/>
                        <w:szCs w:val="24"/>
                      </w:rPr>
                      <m:t>it</m:t>
                    </m:r>
                  </m:sub>
                </m:sSub>
              </m:e>
              <m:e>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β</m:t>
                    </m:r>
                  </m:e>
                  <m:sub>
                    <m:r>
                      <w:rPr>
                        <w:rFonts w:ascii="Cambria Math" w:hAnsi="Cambria Math"/>
                        <w:sz w:val="28"/>
                        <w:szCs w:val="24"/>
                      </w:rPr>
                      <m:t>0</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β</m:t>
                    </m:r>
                  </m:e>
                  <m:sub>
                    <m:r>
                      <w:rPr>
                        <w:rFonts w:ascii="Cambria Math" w:hAnsi="Cambria Math"/>
                        <w:sz w:val="28"/>
                        <w:szCs w:val="24"/>
                      </w:rPr>
                      <m:t>1</m:t>
                    </m:r>
                  </m:sub>
                </m:sSub>
                <m:r>
                  <w:rPr>
                    <w:rFonts w:ascii="Cambria Math" w:hAnsi="Cambria Math"/>
                    <w:sz w:val="28"/>
                    <w:szCs w:val="24"/>
                  </w:rPr>
                  <m:t>R</m:t>
                </m:r>
                <m:sSub>
                  <m:sSubPr>
                    <m:ctrlPr>
                      <w:rPr>
                        <w:rFonts w:ascii="Cambria Math" w:hAnsi="Cambria Math"/>
                        <w:sz w:val="28"/>
                        <w:szCs w:val="24"/>
                      </w:rPr>
                    </m:ctrlPr>
                  </m:sSubPr>
                  <m:e>
                    <m:r>
                      <w:rPr>
                        <w:rFonts w:ascii="Cambria Math" w:hAnsi="Cambria Math"/>
                        <w:sz w:val="28"/>
                        <w:szCs w:val="24"/>
                      </w:rPr>
                      <m:t>D</m:t>
                    </m:r>
                  </m:e>
                  <m:sub>
                    <m:r>
                      <w:rPr>
                        <w:rFonts w:ascii="Cambria Math" w:hAnsi="Cambria Math"/>
                        <w:sz w:val="28"/>
                        <w:szCs w:val="24"/>
                      </w:rPr>
                      <m:t>it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β</m:t>
                    </m:r>
                  </m:e>
                  <m:sub>
                    <m:r>
                      <w:rPr>
                        <w:rFonts w:ascii="Cambria Math" w:hAnsi="Cambria Math"/>
                        <w:sz w:val="28"/>
                        <w:szCs w:val="24"/>
                      </w:rPr>
                      <m:t>2</m:t>
                    </m:r>
                  </m:sub>
                </m:sSub>
                <m:r>
                  <w:rPr>
                    <w:rFonts w:ascii="Cambria Math" w:hAnsi="Cambria Math"/>
                    <w:sz w:val="28"/>
                    <w:szCs w:val="24"/>
                  </w:rPr>
                  <m:t>E</m:t>
                </m:r>
                <m:sSub>
                  <m:sSubPr>
                    <m:ctrlPr>
                      <w:rPr>
                        <w:rFonts w:ascii="Cambria Math" w:hAnsi="Cambria Math"/>
                        <w:sz w:val="28"/>
                        <w:szCs w:val="24"/>
                      </w:rPr>
                    </m:ctrlPr>
                  </m:sSubPr>
                  <m:e>
                    <m:r>
                      <w:rPr>
                        <w:rFonts w:ascii="Cambria Math" w:hAnsi="Cambria Math"/>
                        <w:sz w:val="28"/>
                        <w:szCs w:val="24"/>
                      </w:rPr>
                      <m:t>E</m:t>
                    </m:r>
                  </m:e>
                  <m:sub>
                    <m:r>
                      <w:rPr>
                        <w:rFonts w:ascii="Cambria Math" w:hAnsi="Cambria Math"/>
                        <w:sz w:val="28"/>
                        <w:szCs w:val="24"/>
                      </w:rPr>
                      <m:t>it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β</m:t>
                    </m:r>
                  </m:e>
                  <m:sub>
                    <m:r>
                      <w:rPr>
                        <w:rFonts w:ascii="Cambria Math" w:hAnsi="Cambria Math"/>
                        <w:sz w:val="28"/>
                        <w:szCs w:val="24"/>
                      </w:rPr>
                      <m:t>3</m:t>
                    </m:r>
                  </m:sub>
                </m:sSub>
                <m:r>
                  <w:rPr>
                    <w:rFonts w:ascii="Cambria Math" w:hAnsi="Cambria Math"/>
                    <w:sz w:val="28"/>
                    <w:szCs w:val="24"/>
                  </w:rPr>
                  <m:t>E</m:t>
                </m:r>
                <m:sSub>
                  <m:sSubPr>
                    <m:ctrlPr>
                      <w:rPr>
                        <w:rFonts w:ascii="Cambria Math" w:hAnsi="Cambria Math"/>
                        <w:sz w:val="28"/>
                        <w:szCs w:val="24"/>
                      </w:rPr>
                    </m:ctrlPr>
                  </m:sSubPr>
                  <m:e>
                    <m:r>
                      <w:rPr>
                        <w:rFonts w:ascii="Cambria Math" w:hAnsi="Cambria Math"/>
                        <w:sz w:val="28"/>
                        <w:szCs w:val="24"/>
                      </w:rPr>
                      <m:t>S</m:t>
                    </m:r>
                  </m:e>
                  <m:sub>
                    <m:r>
                      <w:rPr>
                        <w:rFonts w:ascii="Cambria Math" w:hAnsi="Cambria Math"/>
                        <w:sz w:val="28"/>
                        <w:szCs w:val="24"/>
                      </w:rPr>
                      <m:t>it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β</m:t>
                    </m:r>
                  </m:e>
                  <m:sub>
                    <m:r>
                      <w:rPr>
                        <w:rFonts w:ascii="Cambria Math" w:hAnsi="Cambria Math"/>
                        <w:sz w:val="28"/>
                        <w:szCs w:val="24"/>
                      </w:rPr>
                      <m:t>4</m:t>
                    </m:r>
                  </m:sub>
                </m:sSub>
                <m:sSub>
                  <m:sSubPr>
                    <m:ctrlPr>
                      <w:rPr>
                        <w:rFonts w:ascii="Cambria Math" w:hAnsi="Cambria Math"/>
                        <w:sz w:val="28"/>
                        <w:szCs w:val="24"/>
                      </w:rPr>
                    </m:ctrlPr>
                  </m:sSubPr>
                  <m:e>
                    <m:r>
                      <w:rPr>
                        <w:rFonts w:ascii="Cambria Math" w:hAnsi="Cambria Math"/>
                        <w:sz w:val="28"/>
                        <w:szCs w:val="24"/>
                      </w:rPr>
                      <m:t>X</m:t>
                    </m:r>
                  </m:e>
                  <m:sub>
                    <m:r>
                      <w:rPr>
                        <w:rFonts w:ascii="Cambria Math" w:hAnsi="Cambria Math"/>
                        <w:sz w:val="28"/>
                        <w:szCs w:val="24"/>
                      </w:rPr>
                      <m:t>it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μ</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λ</m:t>
                    </m:r>
                  </m:e>
                  <m:sub>
                    <m:r>
                      <w:rPr>
                        <w:rFonts w:ascii="Cambria Math" w:hAnsi="Cambria Math"/>
                        <w:sz w:val="28"/>
                        <w:szCs w:val="24"/>
                      </w:rPr>
                      <m:t>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ε</m:t>
                    </m:r>
                  </m:e>
                  <m:sub>
                    <m:r>
                      <w:rPr>
                        <w:rFonts w:ascii="Cambria Math" w:hAnsi="Cambria Math"/>
                        <w:sz w:val="28"/>
                        <w:szCs w:val="24"/>
                      </w:rPr>
                      <m:t>it</m:t>
                    </m:r>
                  </m:sub>
                </m:sSub>
              </m:e>
            </m:mr>
          </m:m>
        </m:oMath>
      </m:oMathPara>
    </w:p>
    <w:p w14:paraId="4962F2DD" w14:textId="17B46F84" w:rsidR="008D7A98" w:rsidRDefault="001333E7" w:rsidP="001333E7">
      <w:pPr>
        <w:ind w:firstLine="480"/>
      </w:pPr>
      <w:r>
        <w:rPr>
          <w:rFonts w:hint="eastAsia"/>
        </w:rPr>
        <w:t>其中，</w:t>
      </w:r>
      <m:oMath>
        <m:r>
          <w:rPr>
            <w:rFonts w:ascii="Cambria Math" w:hAnsi="Cambria Math" w:hint="eastAsia"/>
          </w:rPr>
          <m:t>E</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it</m:t>
            </m:r>
          </m:sub>
        </m:sSub>
      </m:oMath>
      <w:r>
        <w:rPr>
          <w:rFonts w:hint="eastAsia"/>
        </w:rPr>
        <w:t>表示第</w:t>
      </w:r>
      <m:oMath>
        <m:r>
          <w:rPr>
            <w:rFonts w:ascii="Cambria Math" w:hAnsi="Cambria Math" w:hint="eastAsia"/>
          </w:rPr>
          <m:t>i</m:t>
        </m:r>
      </m:oMath>
      <w:r>
        <w:rPr>
          <w:rFonts w:hint="eastAsia"/>
        </w:rPr>
        <w:t>个企业在第</w:t>
      </w:r>
      <m:oMath>
        <m:r>
          <w:rPr>
            <w:rFonts w:ascii="Cambria Math" w:hAnsi="Cambria Math" w:hint="eastAsia"/>
          </w:rPr>
          <m:t>t</m:t>
        </m:r>
      </m:oMath>
      <w:r>
        <w:rPr>
          <w:rFonts w:hint="eastAsia"/>
        </w:rPr>
        <w:t>年的能源利用效率，</w:t>
      </w:r>
      <m:oMath>
        <m:r>
          <w:rPr>
            <w:rFonts w:ascii="Cambria Math" w:hAnsi="Cambria Math" w:hint="eastAsia"/>
          </w:rPr>
          <m:t>E</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it</m:t>
            </m:r>
          </m:sub>
        </m:sSub>
      </m:oMath>
      <w:r>
        <w:rPr>
          <w:rFonts w:hint="eastAsia"/>
        </w:rPr>
        <w:t>表示第</w:t>
      </w:r>
      <m:oMath>
        <m:r>
          <w:rPr>
            <w:rFonts w:ascii="Cambria Math" w:hAnsi="Cambria Math"/>
          </w:rPr>
          <m:t>i</m:t>
        </m:r>
      </m:oMath>
      <w:r>
        <w:rPr>
          <w:rFonts w:hint="eastAsia"/>
        </w:rPr>
        <w:t>个企业在第</w:t>
      </w:r>
      <m:oMath>
        <m:r>
          <w:rPr>
            <w:rFonts w:ascii="Cambria Math" w:hAnsi="Cambria Math" w:hint="eastAsia"/>
          </w:rPr>
          <m:t>t</m:t>
        </m:r>
      </m:oMath>
      <w:r>
        <w:rPr>
          <w:rFonts w:hint="eastAsia"/>
        </w:rPr>
        <w:t>年的能源消费结构，其他变量含义同问题一。我们关注的主要参数是</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hint="eastAsia"/>
              </w:rPr>
              <m:t>1</m:t>
            </m:r>
          </m:sub>
        </m:sSub>
      </m:oMath>
      <w:r>
        <w:rPr>
          <w:rFonts w:hint="eastAsia"/>
        </w:rPr>
        <w:t>、</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hint="eastAsia"/>
              </w:rPr>
              <m:t>2</m:t>
            </m:r>
          </m:sub>
        </m:sSub>
      </m:oMath>
      <w:r>
        <w:rPr>
          <w:rFonts w:hint="eastAsia"/>
        </w:rPr>
        <w:t>和</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hint="eastAsia"/>
              </w:rPr>
              <m:t>3</m:t>
            </m:r>
          </m:sub>
        </m:sSub>
      </m:oMath>
      <w:r>
        <w:rPr>
          <w:rFonts w:hint="eastAsia"/>
        </w:rPr>
        <w:t>，它们反映了研发创新对碳排放的直接效应、技术效应和结构效应。</w:t>
      </w:r>
    </w:p>
    <w:p w14:paraId="40293492" w14:textId="31D20304" w:rsidR="00B33BEF" w:rsidRPr="001333E7" w:rsidRDefault="00B33BEF" w:rsidP="00B33BEF">
      <w:pPr>
        <w:ind w:firstLineChars="0" w:firstLine="0"/>
      </w:pPr>
    </w:p>
    <w:p w14:paraId="1739DF84" w14:textId="3ED04638" w:rsidR="00803316" w:rsidRDefault="00803316" w:rsidP="00476829">
      <w:pPr>
        <w:pStyle w:val="2"/>
        <w:spacing w:after="156"/>
      </w:pPr>
      <w:r>
        <w:rPr>
          <w:rFonts w:hint="eastAsia"/>
        </w:rPr>
        <w:t>问题三的分析</w:t>
      </w:r>
    </w:p>
    <w:p w14:paraId="68D0D101" w14:textId="3C7AA006" w:rsidR="00B33BEF" w:rsidRDefault="00B33BEF" w:rsidP="00B33BEF">
      <w:pPr>
        <w:ind w:firstLine="480"/>
      </w:pPr>
      <w:r>
        <w:rPr>
          <w:rFonts w:hint="eastAsia"/>
        </w:rPr>
        <w:t>问题三要求分析研发创新对碳排放影响的异质性特征，即研发创新对碳排放影响在不同时段和不同行业是否存在差异。题目中提出了两种可能的异质性因素：能耗双控政策和高耗能行业绿色转型。能耗双控政策是指</w:t>
      </w:r>
      <w:r>
        <w:rPr>
          <w:rFonts w:hint="eastAsia"/>
        </w:rPr>
        <w:t>2016</w:t>
      </w:r>
      <w:r>
        <w:rPr>
          <w:rFonts w:hint="eastAsia"/>
        </w:rPr>
        <w:t>年开始实施的一项限制能源消费总量和单位</w:t>
      </w:r>
      <w:r>
        <w:rPr>
          <w:rFonts w:hint="eastAsia"/>
        </w:rPr>
        <w:t>GDP</w:t>
      </w:r>
      <w:r>
        <w:rPr>
          <w:rFonts w:hint="eastAsia"/>
        </w:rPr>
        <w:t>能耗的政策，旨在促进能源节约和低碳发展；高耗能行业是指那些能源消费强度高、碳排放强度高的行业，如钢铁、水泥、化工等，它们面临着更大的绿色转型压力和机遇。根据题目中的信息和条件，我们采用以下步骤进行问题分析：</w:t>
      </w:r>
    </w:p>
    <w:p w14:paraId="2DEEF9A4" w14:textId="77777777" w:rsidR="00B33BEF" w:rsidRDefault="00B33BEF" w:rsidP="00B33BEF">
      <w:pPr>
        <w:ind w:firstLine="480"/>
      </w:pPr>
      <w:r>
        <w:rPr>
          <w:rFonts w:hint="eastAsia"/>
        </w:rPr>
        <w:t>1.</w:t>
      </w:r>
      <w:r>
        <w:rPr>
          <w:rFonts w:hint="eastAsia"/>
        </w:rPr>
        <w:tab/>
      </w:r>
      <w:r>
        <w:rPr>
          <w:rFonts w:hint="eastAsia"/>
        </w:rPr>
        <w:t>确定异质性变量和数据来源。我们选择能耗双控政策实施前后（</w:t>
      </w:r>
      <w:r>
        <w:rPr>
          <w:rFonts w:hint="eastAsia"/>
        </w:rPr>
        <w:t>2010--2015</w:t>
      </w:r>
      <w:r>
        <w:rPr>
          <w:rFonts w:hint="eastAsia"/>
        </w:rPr>
        <w:t>年和</w:t>
      </w:r>
      <w:r>
        <w:rPr>
          <w:rFonts w:hint="eastAsia"/>
        </w:rPr>
        <w:t>2016--2021</w:t>
      </w:r>
      <w:r>
        <w:rPr>
          <w:rFonts w:hint="eastAsia"/>
        </w:rPr>
        <w:t>年）作为时段异质性变量，企业所属行业是否为高耗能行业（如根据国家统计局的分类标准）作为行业异质性变量。我们从中国证券市场与会计研究数据库（</w:t>
      </w:r>
      <w:r>
        <w:rPr>
          <w:rFonts w:hint="eastAsia"/>
        </w:rPr>
        <w:t>CSMAR</w:t>
      </w:r>
      <w:r>
        <w:rPr>
          <w:rFonts w:hint="eastAsia"/>
        </w:rPr>
        <w:t>）中获取相关数据，并进行必要的清洗和处理。</w:t>
      </w:r>
    </w:p>
    <w:p w14:paraId="7A5DEC44" w14:textId="77777777" w:rsidR="00B33BEF" w:rsidRDefault="00B33BEF" w:rsidP="00B33BEF">
      <w:pPr>
        <w:ind w:firstLine="480"/>
      </w:pPr>
      <w:r>
        <w:rPr>
          <w:rFonts w:hint="eastAsia"/>
        </w:rPr>
        <w:t>2.</w:t>
      </w:r>
      <w:r>
        <w:rPr>
          <w:rFonts w:hint="eastAsia"/>
        </w:rPr>
        <w:tab/>
      </w:r>
      <w:r>
        <w:rPr>
          <w:rFonts w:hint="eastAsia"/>
        </w:rPr>
        <w:t>确定研究方法和模型设定。我们选择分组回归和交互项回归方法作为研究方法，因为分组回归和交互项回归方法可以检验不同分组或交互项对回归系数的影响，从而揭示异质性特征。我们设定如下的分组回归和交互项回归模型：</w:t>
      </w:r>
    </w:p>
    <w:p w14:paraId="763D9BC0" w14:textId="1BE4C596" w:rsidR="00B33BEF" w:rsidRPr="00715734" w:rsidRDefault="00000000" w:rsidP="00CB2B34">
      <w:pPr>
        <w:spacing w:beforeLines="50" w:before="156" w:afterLines="50" w:after="156"/>
        <w:ind w:firstLine="560"/>
        <w:rPr>
          <w:sz w:val="28"/>
          <w:szCs w:val="24"/>
        </w:rPr>
      </w:pPr>
      <m:oMathPara>
        <m:oMathParaPr>
          <m:jc m:val="center"/>
        </m:oMathParaPr>
        <m:oMath>
          <m:m>
            <m:mPr>
              <m:plcHide m:val="1"/>
              <m:mcs>
                <m:mc>
                  <m:mcPr>
                    <m:count m:val="2"/>
                    <m:mcJc m:val="center"/>
                  </m:mcPr>
                </m:mc>
              </m:mcs>
              <m:ctrlPr>
                <w:rPr>
                  <w:rFonts w:ascii="Cambria Math" w:hAnsi="Cambria Math"/>
                  <w:sz w:val="28"/>
                  <w:szCs w:val="24"/>
                </w:rPr>
              </m:ctrlPr>
            </m:mPr>
            <m:mr>
              <m:e>
                <m:r>
                  <w:rPr>
                    <w:rFonts w:ascii="Cambria Math" w:hAnsi="Cambria Math"/>
                    <w:sz w:val="28"/>
                    <w:szCs w:val="24"/>
                  </w:rPr>
                  <m:t>CO</m:t>
                </m:r>
                <m:sSub>
                  <m:sSubPr>
                    <m:ctrlPr>
                      <w:rPr>
                        <w:rFonts w:ascii="Cambria Math" w:hAnsi="Cambria Math"/>
                        <w:sz w:val="28"/>
                        <w:szCs w:val="24"/>
                      </w:rPr>
                    </m:ctrlPr>
                  </m:sSubPr>
                  <m:e>
                    <m:r>
                      <w:rPr>
                        <w:rFonts w:ascii="Cambria Math" w:hAnsi="Cambria Math"/>
                        <w:sz w:val="28"/>
                        <w:szCs w:val="24"/>
                      </w:rPr>
                      <m:t>2</m:t>
                    </m:r>
                  </m:e>
                  <m:sub>
                    <m:r>
                      <w:rPr>
                        <w:rFonts w:ascii="Cambria Math" w:hAnsi="Cambria Math"/>
                        <w:sz w:val="28"/>
                        <w:szCs w:val="24"/>
                      </w:rPr>
                      <m:t>it</m:t>
                    </m:r>
                  </m:sub>
                </m:sSub>
              </m:e>
              <m:e>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β</m:t>
                    </m:r>
                  </m:e>
                  <m:sub>
                    <m:r>
                      <w:rPr>
                        <w:rFonts w:ascii="Cambria Math" w:hAnsi="Cambria Math"/>
                        <w:sz w:val="28"/>
                        <w:szCs w:val="24"/>
                      </w:rPr>
                      <m:t>0</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β</m:t>
                    </m:r>
                  </m:e>
                  <m:sub>
                    <m:r>
                      <w:rPr>
                        <w:rFonts w:ascii="Cambria Math" w:hAnsi="Cambria Math"/>
                        <w:sz w:val="28"/>
                        <w:szCs w:val="24"/>
                      </w:rPr>
                      <m:t>1</m:t>
                    </m:r>
                  </m:sub>
                </m:sSub>
                <m:r>
                  <w:rPr>
                    <w:rFonts w:ascii="Cambria Math" w:hAnsi="Cambria Math"/>
                    <w:sz w:val="28"/>
                    <w:szCs w:val="24"/>
                  </w:rPr>
                  <m:t>R</m:t>
                </m:r>
                <m:sSub>
                  <m:sSubPr>
                    <m:ctrlPr>
                      <w:rPr>
                        <w:rFonts w:ascii="Cambria Math" w:hAnsi="Cambria Math"/>
                        <w:sz w:val="28"/>
                        <w:szCs w:val="24"/>
                      </w:rPr>
                    </m:ctrlPr>
                  </m:sSubPr>
                  <m:e>
                    <m:r>
                      <w:rPr>
                        <w:rFonts w:ascii="Cambria Math" w:hAnsi="Cambria Math"/>
                        <w:sz w:val="28"/>
                        <w:szCs w:val="24"/>
                      </w:rPr>
                      <m:t>D</m:t>
                    </m:r>
                  </m:e>
                  <m:sub>
                    <m:r>
                      <w:rPr>
                        <w:rFonts w:ascii="Cambria Math" w:hAnsi="Cambria Math"/>
                        <w:sz w:val="28"/>
                        <w:szCs w:val="24"/>
                      </w:rPr>
                      <m:t>it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β</m:t>
                    </m:r>
                  </m:e>
                  <m:sub>
                    <m:r>
                      <w:rPr>
                        <w:rFonts w:ascii="Cambria Math" w:hAnsi="Cambria Math"/>
                        <w:sz w:val="28"/>
                        <w:szCs w:val="24"/>
                      </w:rPr>
                      <m:t>2</m:t>
                    </m:r>
                  </m:sub>
                </m:sSub>
                <m:sSub>
                  <m:sSubPr>
                    <m:ctrlPr>
                      <w:rPr>
                        <w:rFonts w:ascii="Cambria Math" w:hAnsi="Cambria Math"/>
                        <w:sz w:val="28"/>
                        <w:szCs w:val="24"/>
                      </w:rPr>
                    </m:ctrlPr>
                  </m:sSubPr>
                  <m:e>
                    <m:r>
                      <w:rPr>
                        <w:rFonts w:ascii="Cambria Math" w:hAnsi="Cambria Math"/>
                        <w:sz w:val="28"/>
                        <w:szCs w:val="24"/>
                      </w:rPr>
                      <m:t>X</m:t>
                    </m:r>
                  </m:e>
                  <m:sub>
                    <m:r>
                      <w:rPr>
                        <w:rFonts w:ascii="Cambria Math" w:hAnsi="Cambria Math"/>
                        <w:sz w:val="28"/>
                        <w:szCs w:val="24"/>
                      </w:rPr>
                      <m:t>it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μ</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λ</m:t>
                    </m:r>
                  </m:e>
                  <m:sub>
                    <m:r>
                      <w:rPr>
                        <w:rFonts w:ascii="Cambria Math" w:hAnsi="Cambria Math"/>
                        <w:sz w:val="28"/>
                        <w:szCs w:val="24"/>
                      </w:rPr>
                      <m:t>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ε</m:t>
                    </m:r>
                  </m:e>
                  <m:sub>
                    <m:r>
                      <w:rPr>
                        <w:rFonts w:ascii="Cambria Math" w:hAnsi="Cambria Math"/>
                        <w:sz w:val="28"/>
                        <w:szCs w:val="24"/>
                      </w:rPr>
                      <m:t>it</m:t>
                    </m:r>
                  </m:sub>
                </m:sSub>
              </m:e>
            </m:mr>
            <m:mr>
              <m:e>
                <m:r>
                  <w:rPr>
                    <w:rFonts w:ascii="Cambria Math" w:hAnsi="Cambria Math"/>
                    <w:sz w:val="28"/>
                    <w:szCs w:val="24"/>
                  </w:rPr>
                  <m:t>CO</m:t>
                </m:r>
                <m:sSub>
                  <m:sSubPr>
                    <m:ctrlPr>
                      <w:rPr>
                        <w:rFonts w:ascii="Cambria Math" w:hAnsi="Cambria Math"/>
                        <w:sz w:val="28"/>
                        <w:szCs w:val="24"/>
                      </w:rPr>
                    </m:ctrlPr>
                  </m:sSubPr>
                  <m:e>
                    <m:r>
                      <w:rPr>
                        <w:rFonts w:ascii="Cambria Math" w:hAnsi="Cambria Math"/>
                        <w:sz w:val="28"/>
                        <w:szCs w:val="24"/>
                      </w:rPr>
                      <m:t>2</m:t>
                    </m:r>
                  </m:e>
                  <m:sub>
                    <m:r>
                      <w:rPr>
                        <w:rFonts w:ascii="Cambria Math" w:hAnsi="Cambria Math"/>
                        <w:sz w:val="28"/>
                        <w:szCs w:val="24"/>
                      </w:rPr>
                      <m:t>it</m:t>
                    </m:r>
                  </m:sub>
                </m:sSub>
              </m:e>
              <m:e>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β</m:t>
                    </m:r>
                  </m:e>
                  <m:sub>
                    <m:r>
                      <w:rPr>
                        <w:rFonts w:ascii="Cambria Math" w:hAnsi="Cambria Math"/>
                        <w:sz w:val="28"/>
                        <w:szCs w:val="24"/>
                      </w:rPr>
                      <m:t>0</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β</m:t>
                    </m:r>
                  </m:e>
                  <m:sub>
                    <m:r>
                      <w:rPr>
                        <w:rFonts w:ascii="Cambria Math" w:hAnsi="Cambria Math"/>
                        <w:sz w:val="28"/>
                        <w:szCs w:val="24"/>
                      </w:rPr>
                      <m:t>1</m:t>
                    </m:r>
                  </m:sub>
                </m:sSub>
                <m:r>
                  <w:rPr>
                    <w:rFonts w:ascii="Cambria Math" w:hAnsi="Cambria Math"/>
                    <w:sz w:val="28"/>
                    <w:szCs w:val="24"/>
                  </w:rPr>
                  <m:t>R</m:t>
                </m:r>
                <m:sSub>
                  <m:sSubPr>
                    <m:ctrlPr>
                      <w:rPr>
                        <w:rFonts w:ascii="Cambria Math" w:hAnsi="Cambria Math"/>
                        <w:sz w:val="28"/>
                        <w:szCs w:val="24"/>
                      </w:rPr>
                    </m:ctrlPr>
                  </m:sSubPr>
                  <m:e>
                    <m:r>
                      <w:rPr>
                        <w:rFonts w:ascii="Cambria Math" w:hAnsi="Cambria Math"/>
                        <w:sz w:val="28"/>
                        <w:szCs w:val="24"/>
                      </w:rPr>
                      <m:t>D</m:t>
                    </m:r>
                  </m:e>
                  <m:sub>
                    <m:r>
                      <w:rPr>
                        <w:rFonts w:ascii="Cambria Math" w:hAnsi="Cambria Math"/>
                        <w:sz w:val="28"/>
                        <w:szCs w:val="24"/>
                      </w:rPr>
                      <m:t>it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β</m:t>
                    </m:r>
                  </m:e>
                  <m:sub>
                    <m:r>
                      <w:rPr>
                        <w:rFonts w:ascii="Cambria Math" w:hAnsi="Cambria Math"/>
                        <w:sz w:val="28"/>
                        <w:szCs w:val="24"/>
                      </w:rPr>
                      <m:t>2</m:t>
                    </m:r>
                  </m:sub>
                </m:sSub>
                <m:sSub>
                  <m:sSubPr>
                    <m:ctrlPr>
                      <w:rPr>
                        <w:rFonts w:ascii="Cambria Math" w:hAnsi="Cambria Math"/>
                        <w:sz w:val="28"/>
                        <w:szCs w:val="24"/>
                      </w:rPr>
                    </m:ctrlPr>
                  </m:sSubPr>
                  <m:e>
                    <m:r>
                      <w:rPr>
                        <w:rFonts w:ascii="Cambria Math" w:hAnsi="Cambria Math"/>
                        <w:sz w:val="28"/>
                        <w:szCs w:val="24"/>
                      </w:rPr>
                      <m:t>X</m:t>
                    </m:r>
                  </m:e>
                  <m:sub>
                    <m:r>
                      <w:rPr>
                        <w:rFonts w:ascii="Cambria Math" w:hAnsi="Cambria Math"/>
                        <w:sz w:val="28"/>
                        <w:szCs w:val="24"/>
                      </w:rPr>
                      <m:t>it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β</m:t>
                    </m:r>
                  </m:e>
                  <m:sub>
                    <m:r>
                      <w:rPr>
                        <w:rFonts w:ascii="Cambria Math" w:hAnsi="Cambria Math"/>
                        <w:sz w:val="28"/>
                        <w:szCs w:val="24"/>
                      </w:rPr>
                      <m:t>3</m:t>
                    </m:r>
                  </m:sub>
                </m:sSub>
                <m:r>
                  <w:rPr>
                    <w:rFonts w:ascii="Cambria Math" w:hAnsi="Cambria Math"/>
                    <w:sz w:val="28"/>
                    <w:szCs w:val="24"/>
                  </w:rPr>
                  <m:t>R</m:t>
                </m:r>
                <m:sSub>
                  <m:sSubPr>
                    <m:ctrlPr>
                      <w:rPr>
                        <w:rFonts w:ascii="Cambria Math" w:hAnsi="Cambria Math"/>
                        <w:sz w:val="28"/>
                        <w:szCs w:val="24"/>
                      </w:rPr>
                    </m:ctrlPr>
                  </m:sSubPr>
                  <m:e>
                    <m:r>
                      <w:rPr>
                        <w:rFonts w:ascii="Cambria Math" w:hAnsi="Cambria Math"/>
                        <w:sz w:val="28"/>
                        <w:szCs w:val="24"/>
                      </w:rPr>
                      <m:t>D</m:t>
                    </m:r>
                  </m:e>
                  <m:sub>
                    <m:r>
                      <w:rPr>
                        <w:rFonts w:ascii="Cambria Math" w:hAnsi="Cambria Math"/>
                        <w:sz w:val="28"/>
                        <w:szCs w:val="24"/>
                      </w:rPr>
                      <m:t>it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D</m:t>
                    </m:r>
                  </m:e>
                  <m:sub>
                    <m:r>
                      <w:rPr>
                        <w:rFonts w:ascii="Cambria Math" w:hAnsi="Cambria Math"/>
                        <w:sz w:val="28"/>
                        <w:szCs w:val="24"/>
                      </w:rPr>
                      <m:t>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μ</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λ</m:t>
                    </m:r>
                  </m:e>
                  <m:sub>
                    <m:r>
                      <w:rPr>
                        <w:rFonts w:ascii="Cambria Math" w:hAnsi="Cambria Math"/>
                        <w:sz w:val="28"/>
                        <w:szCs w:val="24"/>
                      </w:rPr>
                      <m:t>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ε</m:t>
                    </m:r>
                  </m:e>
                  <m:sub>
                    <m:r>
                      <w:rPr>
                        <w:rFonts w:ascii="Cambria Math" w:hAnsi="Cambria Math"/>
                        <w:sz w:val="28"/>
                        <w:szCs w:val="24"/>
                      </w:rPr>
                      <m:t>it</m:t>
                    </m:r>
                  </m:sub>
                </m:sSub>
              </m:e>
            </m:mr>
            <m:mr>
              <m:e>
                <m:r>
                  <w:rPr>
                    <w:rFonts w:ascii="Cambria Math" w:hAnsi="Cambria Math"/>
                    <w:sz w:val="28"/>
                    <w:szCs w:val="24"/>
                  </w:rPr>
                  <m:t>CO</m:t>
                </m:r>
                <m:sSub>
                  <m:sSubPr>
                    <m:ctrlPr>
                      <w:rPr>
                        <w:rFonts w:ascii="Cambria Math" w:hAnsi="Cambria Math"/>
                        <w:sz w:val="28"/>
                        <w:szCs w:val="24"/>
                      </w:rPr>
                    </m:ctrlPr>
                  </m:sSubPr>
                  <m:e>
                    <m:r>
                      <w:rPr>
                        <w:rFonts w:ascii="Cambria Math" w:hAnsi="Cambria Math"/>
                        <w:sz w:val="28"/>
                        <w:szCs w:val="24"/>
                      </w:rPr>
                      <m:t>2</m:t>
                    </m:r>
                  </m:e>
                  <m:sub>
                    <m:r>
                      <w:rPr>
                        <w:rFonts w:ascii="Cambria Math" w:hAnsi="Cambria Math"/>
                        <w:sz w:val="28"/>
                        <w:szCs w:val="24"/>
                      </w:rPr>
                      <m:t>it</m:t>
                    </m:r>
                  </m:sub>
                </m:sSub>
              </m:e>
              <m:e>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β</m:t>
                    </m:r>
                  </m:e>
                  <m:sub>
                    <m:r>
                      <w:rPr>
                        <w:rFonts w:ascii="Cambria Math" w:hAnsi="Cambria Math"/>
                        <w:sz w:val="28"/>
                        <w:szCs w:val="24"/>
                      </w:rPr>
                      <m:t>0</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β</m:t>
                    </m:r>
                  </m:e>
                  <m:sub>
                    <m:r>
                      <w:rPr>
                        <w:rFonts w:ascii="Cambria Math" w:hAnsi="Cambria Math"/>
                        <w:sz w:val="28"/>
                        <w:szCs w:val="24"/>
                      </w:rPr>
                      <m:t>1</m:t>
                    </m:r>
                  </m:sub>
                </m:sSub>
                <m:r>
                  <w:rPr>
                    <w:rFonts w:ascii="Cambria Math" w:hAnsi="Cambria Math"/>
                    <w:sz w:val="28"/>
                    <w:szCs w:val="24"/>
                  </w:rPr>
                  <m:t>R</m:t>
                </m:r>
                <m:sSub>
                  <m:sSubPr>
                    <m:ctrlPr>
                      <w:rPr>
                        <w:rFonts w:ascii="Cambria Math" w:hAnsi="Cambria Math"/>
                        <w:sz w:val="28"/>
                        <w:szCs w:val="24"/>
                      </w:rPr>
                    </m:ctrlPr>
                  </m:sSubPr>
                  <m:e>
                    <m:r>
                      <w:rPr>
                        <w:rFonts w:ascii="Cambria Math" w:hAnsi="Cambria Math"/>
                        <w:sz w:val="28"/>
                        <w:szCs w:val="24"/>
                      </w:rPr>
                      <m:t>D</m:t>
                    </m:r>
                  </m:e>
                  <m:sub>
                    <m:r>
                      <w:rPr>
                        <w:rFonts w:ascii="Cambria Math" w:hAnsi="Cambria Math"/>
                        <w:sz w:val="28"/>
                        <w:szCs w:val="24"/>
                      </w:rPr>
                      <m:t>it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β</m:t>
                    </m:r>
                  </m:e>
                  <m:sub>
                    <m:r>
                      <w:rPr>
                        <w:rFonts w:ascii="Cambria Math" w:hAnsi="Cambria Math"/>
                        <w:sz w:val="28"/>
                        <w:szCs w:val="24"/>
                      </w:rPr>
                      <m:t>2</m:t>
                    </m:r>
                  </m:sub>
                </m:sSub>
                <m:sSub>
                  <m:sSubPr>
                    <m:ctrlPr>
                      <w:rPr>
                        <w:rFonts w:ascii="Cambria Math" w:hAnsi="Cambria Math"/>
                        <w:sz w:val="28"/>
                        <w:szCs w:val="24"/>
                      </w:rPr>
                    </m:ctrlPr>
                  </m:sSubPr>
                  <m:e>
                    <m:r>
                      <w:rPr>
                        <w:rFonts w:ascii="Cambria Math" w:hAnsi="Cambria Math"/>
                        <w:sz w:val="28"/>
                        <w:szCs w:val="24"/>
                      </w:rPr>
                      <m:t>X</m:t>
                    </m:r>
                  </m:e>
                  <m:sub>
                    <m:r>
                      <w:rPr>
                        <w:rFonts w:ascii="Cambria Math" w:hAnsi="Cambria Math"/>
                        <w:sz w:val="28"/>
                        <w:szCs w:val="24"/>
                      </w:rPr>
                      <m:t>it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β</m:t>
                    </m:r>
                  </m:e>
                  <m:sub>
                    <m:r>
                      <w:rPr>
                        <w:rFonts w:ascii="Cambria Math" w:hAnsi="Cambria Math"/>
                        <w:sz w:val="28"/>
                        <w:szCs w:val="24"/>
                      </w:rPr>
                      <m:t>3</m:t>
                    </m:r>
                  </m:sub>
                </m:sSub>
                <m:r>
                  <w:rPr>
                    <w:rFonts w:ascii="Cambria Math" w:hAnsi="Cambria Math"/>
                    <w:sz w:val="28"/>
                    <w:szCs w:val="24"/>
                  </w:rPr>
                  <m:t>R</m:t>
                </m:r>
                <m:sSub>
                  <m:sSubPr>
                    <m:ctrlPr>
                      <w:rPr>
                        <w:rFonts w:ascii="Cambria Math" w:hAnsi="Cambria Math"/>
                        <w:sz w:val="28"/>
                        <w:szCs w:val="24"/>
                      </w:rPr>
                    </m:ctrlPr>
                  </m:sSubPr>
                  <m:e>
                    <m:r>
                      <w:rPr>
                        <w:rFonts w:ascii="Cambria Math" w:hAnsi="Cambria Math"/>
                        <w:sz w:val="28"/>
                        <w:szCs w:val="24"/>
                      </w:rPr>
                      <m:t>D</m:t>
                    </m:r>
                  </m:e>
                  <m:sub>
                    <m:r>
                      <w:rPr>
                        <w:rFonts w:ascii="Cambria Math" w:hAnsi="Cambria Math"/>
                        <w:sz w:val="28"/>
                        <w:szCs w:val="24"/>
                      </w:rPr>
                      <m:t>it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D</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μ</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λ</m:t>
                    </m:r>
                  </m:e>
                  <m:sub>
                    <m:r>
                      <w:rPr>
                        <w:rFonts w:ascii="Cambria Math" w:hAnsi="Cambria Math"/>
                        <w:sz w:val="28"/>
                        <w:szCs w:val="24"/>
                      </w:rPr>
                      <m:t>t</m:t>
                    </m:r>
                  </m:sub>
                </m:sSub>
                <m:r>
                  <w:rPr>
                    <w:rFonts w:ascii="Cambria Math" w:hAnsi="Cambria Math"/>
                    <w:sz w:val="28"/>
                    <w:szCs w:val="24"/>
                  </w:rPr>
                  <m:t>+</m:t>
                </m:r>
                <m:sSub>
                  <m:sSubPr>
                    <m:ctrlPr>
                      <w:rPr>
                        <w:rFonts w:ascii="Cambria Math" w:hAnsi="Cambria Math"/>
                        <w:sz w:val="28"/>
                        <w:szCs w:val="24"/>
                      </w:rPr>
                    </m:ctrlPr>
                  </m:sSubPr>
                  <m:e>
                    <m:r>
                      <w:rPr>
                        <w:rFonts w:ascii="Cambria Math" w:hAnsi="Cambria Math"/>
                        <w:sz w:val="28"/>
                        <w:szCs w:val="24"/>
                      </w:rPr>
                      <m:t>ε</m:t>
                    </m:r>
                  </m:e>
                  <m:sub>
                    <m:r>
                      <w:rPr>
                        <w:rFonts w:ascii="Cambria Math" w:hAnsi="Cambria Math"/>
                        <w:sz w:val="28"/>
                        <w:szCs w:val="24"/>
                      </w:rPr>
                      <m:t>it</m:t>
                    </m:r>
                  </m:sub>
                </m:sSub>
              </m:e>
            </m:mr>
          </m:m>
        </m:oMath>
      </m:oMathPara>
    </w:p>
    <w:p w14:paraId="3C2D5755" w14:textId="790DBE18" w:rsidR="00CB2B34" w:rsidRPr="008D7A98" w:rsidRDefault="00B33BEF" w:rsidP="00CB2B34">
      <w:pPr>
        <w:ind w:firstLine="480"/>
      </w:pPr>
      <w:r>
        <w:rPr>
          <w:rFonts w:hint="eastAsia"/>
        </w:rPr>
        <w:t>其中，</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t</m:t>
            </m:r>
          </m:sub>
        </m:sSub>
      </m:oMath>
      <w:r>
        <w:rPr>
          <w:rFonts w:hint="eastAsia"/>
        </w:rPr>
        <w:t>表示能耗双控政策实施后的虚拟变量，取值为</w:t>
      </w:r>
      <w:r>
        <w:rPr>
          <w:rFonts w:hint="eastAsia"/>
        </w:rPr>
        <w:t>1</w:t>
      </w:r>
      <w:r>
        <w:rPr>
          <w:rFonts w:hint="eastAsia"/>
        </w:rPr>
        <w:t>或</w:t>
      </w:r>
      <w:r>
        <w:rPr>
          <w:rFonts w:hint="eastAsia"/>
        </w:rPr>
        <w:t>0</w:t>
      </w:r>
      <w:r>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Pr>
          <w:rFonts w:hint="eastAsia"/>
        </w:rPr>
        <w:t>表示企业所属行业是否为高耗能行业的虚拟变量，取值为</w:t>
      </w:r>
      <w:r>
        <w:rPr>
          <w:rFonts w:hint="eastAsia"/>
        </w:rPr>
        <w:t>1</w:t>
      </w:r>
      <w:r>
        <w:rPr>
          <w:rFonts w:hint="eastAsia"/>
        </w:rPr>
        <w:t>或</w:t>
      </w:r>
      <w:r>
        <w:rPr>
          <w:rFonts w:hint="eastAsia"/>
        </w:rPr>
        <w:t>0</w:t>
      </w:r>
      <w:r>
        <w:rPr>
          <w:rFonts w:hint="eastAsia"/>
        </w:rPr>
        <w:t>；其他变量含义同问题一。我们关注的主要参数是</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hint="eastAsia"/>
              </w:rPr>
              <m:t>1</m:t>
            </m:r>
          </m:sub>
        </m:sSub>
      </m:oMath>
      <w:r>
        <w:rPr>
          <w:rFonts w:hint="eastAsia"/>
        </w:rPr>
        <w:t>、</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hint="eastAsia"/>
              </w:rPr>
              <m:t>3</m:t>
            </m:r>
          </m:sub>
        </m:sSub>
      </m:oMath>
      <w:r>
        <w:rPr>
          <w:rFonts w:hint="eastAsia"/>
        </w:rPr>
        <w:t>，它们反映了研发创新对碳排放的基准效应、时段异质性效应和行业异质性效应。</w:t>
      </w:r>
    </w:p>
    <w:p w14:paraId="24C5CE1D" w14:textId="1B5DAF13" w:rsidR="00064A61" w:rsidRDefault="00064A61" w:rsidP="008D7A98">
      <w:pPr>
        <w:pStyle w:val="1"/>
      </w:pPr>
      <w:bookmarkStart w:id="4" w:name="_Toc57576281"/>
      <w:r w:rsidRPr="000375D8">
        <w:t>模型假设</w:t>
      </w:r>
      <w:bookmarkEnd w:id="4"/>
    </w:p>
    <w:p w14:paraId="3A6F4429" w14:textId="726BDF50" w:rsidR="008A7A52" w:rsidRPr="00CB2B34" w:rsidRDefault="00CB2B34" w:rsidP="008A7A52">
      <w:pPr>
        <w:pStyle w:val="a7"/>
        <w:numPr>
          <w:ilvl w:val="0"/>
          <w:numId w:val="9"/>
        </w:numPr>
        <w:ind w:firstLineChars="0"/>
      </w:pPr>
      <w:r w:rsidRPr="00CB2B34">
        <w:rPr>
          <w:rFonts w:hint="eastAsia"/>
        </w:rPr>
        <w:t>假设题目中给出的数据是真实、准确和完整的，且能够反映中国上市企业的研发创新和碳排放的实际情况。</w:t>
      </w:r>
    </w:p>
    <w:p w14:paraId="3B63DB1A" w14:textId="77777777" w:rsidR="00CB2B34" w:rsidRDefault="00CB2B34" w:rsidP="008A7A52">
      <w:pPr>
        <w:pStyle w:val="a7"/>
        <w:numPr>
          <w:ilvl w:val="0"/>
          <w:numId w:val="9"/>
        </w:numPr>
        <w:ind w:firstLineChars="0"/>
      </w:pPr>
      <w:r w:rsidRPr="00CB2B34">
        <w:rPr>
          <w:rFonts w:hint="eastAsia"/>
        </w:rPr>
        <w:t>我们假设在研究期限内，没有发生影响中国上市企业研发创新和碳排放的重</w:t>
      </w:r>
      <w:r w:rsidRPr="00CB2B34">
        <w:rPr>
          <w:rFonts w:hint="eastAsia"/>
        </w:rPr>
        <w:lastRenderedPageBreak/>
        <w:t>大突发事件，如自然灾害、战争、疫情等。</w:t>
      </w:r>
    </w:p>
    <w:p w14:paraId="7E9731D3" w14:textId="77777777" w:rsidR="00CB2B34" w:rsidRDefault="00CB2B34" w:rsidP="008A7A52">
      <w:pPr>
        <w:pStyle w:val="a7"/>
        <w:numPr>
          <w:ilvl w:val="0"/>
          <w:numId w:val="9"/>
        </w:numPr>
        <w:ind w:firstLineChars="0"/>
      </w:pPr>
      <w:r w:rsidRPr="00CB2B34">
        <w:rPr>
          <w:rFonts w:hint="eastAsia"/>
        </w:rPr>
        <w:t>假设研发创新和碳排放之间的关系主要受到能源利用效率和能源消费结构的影响，而忽略其他可能存在的影响因素，如政策环境、市场竞争、消费者偏好等。</w:t>
      </w:r>
    </w:p>
    <w:p w14:paraId="71A181F9" w14:textId="025FA32B" w:rsidR="00CB2B34" w:rsidRDefault="00DD383A" w:rsidP="008A7A52">
      <w:pPr>
        <w:pStyle w:val="a7"/>
        <w:numPr>
          <w:ilvl w:val="0"/>
          <w:numId w:val="9"/>
        </w:numPr>
        <w:ind w:firstLineChars="0"/>
      </w:pPr>
      <w:r w:rsidRPr="00DD383A">
        <w:rPr>
          <w:rFonts w:hint="eastAsia"/>
        </w:rPr>
        <w:t>假设面板数据回归模型中的随机误差项服从正态分布，即</w:t>
      </w:r>
      <m:oMath>
        <m:sSub>
          <m:sSubPr>
            <m:ctrlPr>
              <w:rPr>
                <w:rFonts w:ascii="Cambria Math" w:hAnsi="Cambria Math"/>
              </w:rPr>
            </m:ctrlPr>
          </m:sSubPr>
          <m:e>
            <m:r>
              <w:rPr>
                <w:rFonts w:ascii="Cambria Math" w:hAnsi="Cambria Math"/>
              </w:rPr>
              <m:t>ε</m:t>
            </m:r>
          </m:e>
          <m:sub>
            <m:r>
              <w:rPr>
                <w:rFonts w:ascii="Cambria Math" w:hAnsi="Cambria Math"/>
              </w:rPr>
              <m:t>it</m:t>
            </m:r>
          </m:sub>
        </m:sSub>
        <m: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e>
        </m:d>
      </m:oMath>
      <w:r>
        <w:rPr>
          <w:rFonts w:hint="eastAsia"/>
        </w:rPr>
        <w:t>。</w:t>
      </w:r>
    </w:p>
    <w:p w14:paraId="18A3826C" w14:textId="5C489F03" w:rsidR="008A7A52" w:rsidRPr="00CB2B34" w:rsidRDefault="00DD383A" w:rsidP="008A7A52">
      <w:pPr>
        <w:pStyle w:val="a7"/>
        <w:numPr>
          <w:ilvl w:val="0"/>
          <w:numId w:val="9"/>
        </w:numPr>
        <w:ind w:firstLineChars="0"/>
      </w:pPr>
      <w:r w:rsidRPr="00DD383A">
        <w:rPr>
          <w:rFonts w:hint="eastAsia"/>
        </w:rPr>
        <w:t>假设企业固定效应和时间固定效应可以充分捕捉企业和时间的异质性特征，而不需要引入其他随机效应或混合效应</w:t>
      </w:r>
      <w:r>
        <w:rPr>
          <w:rFonts w:hint="eastAsia"/>
        </w:rPr>
        <w:t>。</w:t>
      </w:r>
    </w:p>
    <w:p w14:paraId="5A8B2030" w14:textId="6E0189A6" w:rsidR="008A7A52" w:rsidRPr="008A7A52" w:rsidRDefault="00064A61" w:rsidP="008A7A52">
      <w:pPr>
        <w:pStyle w:val="1"/>
      </w:pPr>
      <w:bookmarkStart w:id="5" w:name="_Toc57576282"/>
      <w:r w:rsidRPr="000375D8">
        <w:t>符号说明</w:t>
      </w:r>
      <w:bookmarkEnd w:id="5"/>
    </w:p>
    <w:tbl>
      <w:tblPr>
        <w:tblStyle w:val="ae"/>
        <w:tblW w:w="0" w:type="auto"/>
        <w:tblLook w:val="04A0" w:firstRow="1" w:lastRow="0" w:firstColumn="1" w:lastColumn="0" w:noHBand="0" w:noVBand="1"/>
      </w:tblPr>
      <w:tblGrid>
        <w:gridCol w:w="993"/>
        <w:gridCol w:w="6520"/>
        <w:gridCol w:w="783"/>
      </w:tblGrid>
      <w:tr w:rsidR="00917BFD" w14:paraId="7D707817" w14:textId="77777777" w:rsidTr="007D57BE">
        <w:trPr>
          <w:cnfStyle w:val="100000000000" w:firstRow="1" w:lastRow="0" w:firstColumn="0" w:lastColumn="0" w:oddVBand="0" w:evenVBand="0" w:oddHBand="0" w:evenHBand="0" w:firstRowFirstColumn="0" w:firstRowLastColumn="0" w:lastRowFirstColumn="0" w:lastRowLastColumn="0"/>
        </w:trPr>
        <w:tc>
          <w:tcPr>
            <w:tcW w:w="993" w:type="dxa"/>
          </w:tcPr>
          <w:p w14:paraId="1C3935EE" w14:textId="175F0E88" w:rsidR="00917BFD" w:rsidRPr="00504110" w:rsidRDefault="00917BFD" w:rsidP="00917BFD">
            <w:pPr>
              <w:ind w:firstLineChars="0" w:firstLine="0"/>
              <w:jc w:val="center"/>
              <w:rPr>
                <w:b/>
                <w:bCs/>
              </w:rPr>
            </w:pPr>
            <w:r w:rsidRPr="00504110">
              <w:rPr>
                <w:rFonts w:hint="eastAsia"/>
                <w:b/>
                <w:bCs/>
              </w:rPr>
              <w:t>符号</w:t>
            </w:r>
          </w:p>
        </w:tc>
        <w:tc>
          <w:tcPr>
            <w:tcW w:w="6520" w:type="dxa"/>
          </w:tcPr>
          <w:p w14:paraId="59D6BB2F" w14:textId="79A226C5" w:rsidR="00917BFD" w:rsidRPr="00504110" w:rsidRDefault="00917BFD" w:rsidP="00917BFD">
            <w:pPr>
              <w:ind w:firstLineChars="0" w:firstLine="0"/>
              <w:jc w:val="center"/>
              <w:rPr>
                <w:b/>
                <w:bCs/>
              </w:rPr>
            </w:pPr>
            <w:r w:rsidRPr="00504110">
              <w:rPr>
                <w:rFonts w:hint="eastAsia"/>
                <w:b/>
                <w:bCs/>
              </w:rPr>
              <w:t>说明</w:t>
            </w:r>
          </w:p>
        </w:tc>
        <w:tc>
          <w:tcPr>
            <w:tcW w:w="783" w:type="dxa"/>
          </w:tcPr>
          <w:p w14:paraId="1DD7DE1B" w14:textId="0A694B0A" w:rsidR="00917BFD" w:rsidRPr="00504110" w:rsidRDefault="00917BFD" w:rsidP="00917BFD">
            <w:pPr>
              <w:ind w:firstLineChars="0" w:firstLine="0"/>
              <w:jc w:val="center"/>
              <w:rPr>
                <w:b/>
                <w:bCs/>
              </w:rPr>
            </w:pPr>
            <w:r w:rsidRPr="00504110">
              <w:rPr>
                <w:rFonts w:hint="eastAsia"/>
                <w:b/>
                <w:bCs/>
              </w:rPr>
              <w:t>单位</w:t>
            </w:r>
          </w:p>
        </w:tc>
      </w:tr>
      <w:tr w:rsidR="00917BFD" w14:paraId="5570F1CE" w14:textId="77777777" w:rsidTr="007D57BE">
        <w:tc>
          <w:tcPr>
            <w:tcW w:w="993" w:type="dxa"/>
          </w:tcPr>
          <w:p w14:paraId="5EBBF2BB" w14:textId="298F5AE3" w:rsidR="00917BFD" w:rsidRDefault="00917BFD" w:rsidP="00917BFD">
            <w:pPr>
              <w:adjustRightInd w:val="0"/>
              <w:snapToGrid w:val="0"/>
              <w:ind w:firstLineChars="0" w:firstLine="0"/>
              <w:jc w:val="center"/>
            </w:pPr>
          </w:p>
        </w:tc>
        <w:tc>
          <w:tcPr>
            <w:tcW w:w="6520" w:type="dxa"/>
          </w:tcPr>
          <w:p w14:paraId="6B5BCAD2" w14:textId="5922DD44" w:rsidR="00917BFD" w:rsidRDefault="00917BFD" w:rsidP="00917BFD">
            <w:pPr>
              <w:adjustRightInd w:val="0"/>
              <w:snapToGrid w:val="0"/>
              <w:ind w:firstLineChars="0" w:firstLine="0"/>
              <w:jc w:val="center"/>
            </w:pPr>
          </w:p>
        </w:tc>
        <w:tc>
          <w:tcPr>
            <w:tcW w:w="783" w:type="dxa"/>
          </w:tcPr>
          <w:p w14:paraId="3B80C0CB" w14:textId="34BD318E" w:rsidR="00917BFD" w:rsidRDefault="00917BFD" w:rsidP="00917BFD">
            <w:pPr>
              <w:adjustRightInd w:val="0"/>
              <w:snapToGrid w:val="0"/>
              <w:ind w:firstLineChars="0" w:firstLine="0"/>
              <w:jc w:val="center"/>
            </w:pPr>
          </w:p>
        </w:tc>
      </w:tr>
      <w:tr w:rsidR="00917BFD" w14:paraId="12BB1EBF" w14:textId="77777777" w:rsidTr="007D57BE">
        <w:tc>
          <w:tcPr>
            <w:tcW w:w="993" w:type="dxa"/>
          </w:tcPr>
          <w:p w14:paraId="68F93F4E" w14:textId="42062943" w:rsidR="00917BFD" w:rsidRDefault="00917BFD" w:rsidP="00917BFD">
            <w:pPr>
              <w:adjustRightInd w:val="0"/>
              <w:snapToGrid w:val="0"/>
              <w:ind w:firstLineChars="0" w:firstLine="0"/>
              <w:jc w:val="center"/>
            </w:pPr>
          </w:p>
        </w:tc>
        <w:tc>
          <w:tcPr>
            <w:tcW w:w="6520" w:type="dxa"/>
          </w:tcPr>
          <w:p w14:paraId="3CFE7A83" w14:textId="0AB44D4D" w:rsidR="00917BFD" w:rsidRDefault="00917BFD" w:rsidP="00917BFD">
            <w:pPr>
              <w:adjustRightInd w:val="0"/>
              <w:snapToGrid w:val="0"/>
              <w:ind w:firstLineChars="0" w:firstLine="0"/>
              <w:jc w:val="center"/>
            </w:pPr>
          </w:p>
        </w:tc>
        <w:tc>
          <w:tcPr>
            <w:tcW w:w="783" w:type="dxa"/>
          </w:tcPr>
          <w:p w14:paraId="09AED201" w14:textId="7B9E807E" w:rsidR="00917BFD" w:rsidRDefault="00917BFD" w:rsidP="00917BFD">
            <w:pPr>
              <w:adjustRightInd w:val="0"/>
              <w:snapToGrid w:val="0"/>
              <w:ind w:firstLineChars="0" w:firstLine="0"/>
              <w:jc w:val="center"/>
            </w:pPr>
          </w:p>
        </w:tc>
      </w:tr>
      <w:tr w:rsidR="00917BFD" w14:paraId="022EDD23" w14:textId="77777777" w:rsidTr="007D57BE">
        <w:tc>
          <w:tcPr>
            <w:tcW w:w="993" w:type="dxa"/>
          </w:tcPr>
          <w:p w14:paraId="2F974993" w14:textId="7B280028" w:rsidR="00917BFD" w:rsidRDefault="00917BFD" w:rsidP="00917BFD">
            <w:pPr>
              <w:adjustRightInd w:val="0"/>
              <w:snapToGrid w:val="0"/>
              <w:ind w:firstLineChars="0" w:firstLine="0"/>
              <w:jc w:val="center"/>
            </w:pPr>
          </w:p>
        </w:tc>
        <w:tc>
          <w:tcPr>
            <w:tcW w:w="6520" w:type="dxa"/>
          </w:tcPr>
          <w:p w14:paraId="59EE4B1E" w14:textId="514C6769" w:rsidR="00917BFD" w:rsidRDefault="00917BFD" w:rsidP="00917BFD">
            <w:pPr>
              <w:adjustRightInd w:val="0"/>
              <w:snapToGrid w:val="0"/>
              <w:ind w:firstLineChars="0" w:firstLine="0"/>
              <w:jc w:val="center"/>
            </w:pPr>
          </w:p>
        </w:tc>
        <w:tc>
          <w:tcPr>
            <w:tcW w:w="783" w:type="dxa"/>
          </w:tcPr>
          <w:p w14:paraId="25C49903" w14:textId="0169C237" w:rsidR="00917BFD" w:rsidRDefault="00917BFD" w:rsidP="00917BFD">
            <w:pPr>
              <w:adjustRightInd w:val="0"/>
              <w:snapToGrid w:val="0"/>
              <w:ind w:firstLineChars="0" w:firstLine="0"/>
              <w:jc w:val="center"/>
            </w:pPr>
          </w:p>
        </w:tc>
      </w:tr>
      <w:tr w:rsidR="00917BFD" w14:paraId="257E24B0" w14:textId="77777777" w:rsidTr="007D57BE">
        <w:tc>
          <w:tcPr>
            <w:tcW w:w="993" w:type="dxa"/>
          </w:tcPr>
          <w:p w14:paraId="5AE64169" w14:textId="623BF790" w:rsidR="00917BFD" w:rsidRDefault="00917BFD" w:rsidP="00917BFD">
            <w:pPr>
              <w:adjustRightInd w:val="0"/>
              <w:snapToGrid w:val="0"/>
              <w:ind w:firstLineChars="0" w:firstLine="0"/>
              <w:jc w:val="center"/>
            </w:pPr>
          </w:p>
        </w:tc>
        <w:tc>
          <w:tcPr>
            <w:tcW w:w="6520" w:type="dxa"/>
          </w:tcPr>
          <w:p w14:paraId="4E682DBE" w14:textId="7DAC9E25" w:rsidR="00917BFD" w:rsidRDefault="00917BFD" w:rsidP="00917BFD">
            <w:pPr>
              <w:adjustRightInd w:val="0"/>
              <w:snapToGrid w:val="0"/>
              <w:ind w:firstLineChars="0" w:firstLine="0"/>
              <w:jc w:val="center"/>
            </w:pPr>
          </w:p>
        </w:tc>
        <w:tc>
          <w:tcPr>
            <w:tcW w:w="783" w:type="dxa"/>
          </w:tcPr>
          <w:p w14:paraId="0DAF9F47" w14:textId="489B021B" w:rsidR="00917BFD" w:rsidRDefault="00917BFD" w:rsidP="00917BFD">
            <w:pPr>
              <w:adjustRightInd w:val="0"/>
              <w:snapToGrid w:val="0"/>
              <w:ind w:firstLineChars="0" w:firstLine="0"/>
              <w:jc w:val="center"/>
            </w:pPr>
          </w:p>
        </w:tc>
      </w:tr>
      <w:tr w:rsidR="00917BFD" w14:paraId="754E7451" w14:textId="77777777" w:rsidTr="007D57BE">
        <w:tc>
          <w:tcPr>
            <w:tcW w:w="993" w:type="dxa"/>
          </w:tcPr>
          <w:p w14:paraId="735228C2" w14:textId="5E3A6F9F" w:rsidR="00917BFD" w:rsidRDefault="00917BFD" w:rsidP="00917BFD">
            <w:pPr>
              <w:adjustRightInd w:val="0"/>
              <w:snapToGrid w:val="0"/>
              <w:ind w:firstLineChars="0" w:firstLine="0"/>
              <w:jc w:val="center"/>
            </w:pPr>
          </w:p>
        </w:tc>
        <w:tc>
          <w:tcPr>
            <w:tcW w:w="6520" w:type="dxa"/>
          </w:tcPr>
          <w:p w14:paraId="31F29CDA" w14:textId="43278587" w:rsidR="00917BFD" w:rsidRDefault="00917BFD" w:rsidP="00917BFD">
            <w:pPr>
              <w:adjustRightInd w:val="0"/>
              <w:snapToGrid w:val="0"/>
              <w:ind w:firstLineChars="0" w:firstLine="0"/>
              <w:jc w:val="center"/>
            </w:pPr>
          </w:p>
        </w:tc>
        <w:tc>
          <w:tcPr>
            <w:tcW w:w="783" w:type="dxa"/>
          </w:tcPr>
          <w:p w14:paraId="43783322" w14:textId="31952E8C" w:rsidR="00917BFD" w:rsidRDefault="00917BFD" w:rsidP="00917BFD">
            <w:pPr>
              <w:adjustRightInd w:val="0"/>
              <w:snapToGrid w:val="0"/>
              <w:ind w:firstLineChars="0" w:firstLine="0"/>
              <w:jc w:val="center"/>
            </w:pPr>
          </w:p>
        </w:tc>
      </w:tr>
      <w:tr w:rsidR="00917BFD" w14:paraId="0E37B19C" w14:textId="77777777" w:rsidTr="007D57BE">
        <w:tc>
          <w:tcPr>
            <w:tcW w:w="993" w:type="dxa"/>
          </w:tcPr>
          <w:p w14:paraId="5DD146E1" w14:textId="0AF08361" w:rsidR="00917BFD" w:rsidRDefault="00917BFD" w:rsidP="00917BFD">
            <w:pPr>
              <w:adjustRightInd w:val="0"/>
              <w:snapToGrid w:val="0"/>
              <w:ind w:firstLineChars="0" w:firstLine="0"/>
              <w:jc w:val="center"/>
            </w:pPr>
          </w:p>
        </w:tc>
        <w:tc>
          <w:tcPr>
            <w:tcW w:w="6520" w:type="dxa"/>
          </w:tcPr>
          <w:p w14:paraId="4098FE87" w14:textId="5C462B1B" w:rsidR="00917BFD" w:rsidRDefault="00917BFD" w:rsidP="00917BFD">
            <w:pPr>
              <w:adjustRightInd w:val="0"/>
              <w:snapToGrid w:val="0"/>
              <w:ind w:firstLineChars="0" w:firstLine="0"/>
              <w:jc w:val="center"/>
            </w:pPr>
          </w:p>
        </w:tc>
        <w:tc>
          <w:tcPr>
            <w:tcW w:w="783" w:type="dxa"/>
          </w:tcPr>
          <w:p w14:paraId="4869643F" w14:textId="02D90FF7" w:rsidR="00917BFD" w:rsidRDefault="00917BFD" w:rsidP="00917BFD">
            <w:pPr>
              <w:adjustRightInd w:val="0"/>
              <w:snapToGrid w:val="0"/>
              <w:ind w:firstLineChars="0" w:firstLine="0"/>
              <w:jc w:val="center"/>
            </w:pPr>
          </w:p>
        </w:tc>
      </w:tr>
      <w:tr w:rsidR="00917BFD" w14:paraId="472DBB89" w14:textId="77777777" w:rsidTr="007D57BE">
        <w:tc>
          <w:tcPr>
            <w:tcW w:w="993" w:type="dxa"/>
          </w:tcPr>
          <w:p w14:paraId="09A576A8" w14:textId="17B32BD5" w:rsidR="00917BFD" w:rsidRDefault="00917BFD" w:rsidP="00917BFD">
            <w:pPr>
              <w:adjustRightInd w:val="0"/>
              <w:snapToGrid w:val="0"/>
              <w:ind w:firstLineChars="0" w:firstLine="0"/>
              <w:jc w:val="center"/>
            </w:pPr>
          </w:p>
        </w:tc>
        <w:tc>
          <w:tcPr>
            <w:tcW w:w="6520" w:type="dxa"/>
          </w:tcPr>
          <w:p w14:paraId="2BC5BB5D" w14:textId="653AB15D" w:rsidR="00917BFD" w:rsidRDefault="00917BFD" w:rsidP="00917BFD">
            <w:pPr>
              <w:adjustRightInd w:val="0"/>
              <w:snapToGrid w:val="0"/>
              <w:ind w:firstLineChars="0" w:firstLine="0"/>
              <w:jc w:val="center"/>
            </w:pPr>
          </w:p>
        </w:tc>
        <w:tc>
          <w:tcPr>
            <w:tcW w:w="783" w:type="dxa"/>
          </w:tcPr>
          <w:p w14:paraId="5BB19854" w14:textId="47ECDF2E" w:rsidR="00917BFD" w:rsidRDefault="00917BFD" w:rsidP="00917BFD">
            <w:pPr>
              <w:adjustRightInd w:val="0"/>
              <w:snapToGrid w:val="0"/>
              <w:ind w:firstLineChars="0" w:firstLine="0"/>
              <w:jc w:val="center"/>
            </w:pPr>
          </w:p>
        </w:tc>
      </w:tr>
      <w:tr w:rsidR="00917BFD" w14:paraId="17D5BDEE" w14:textId="77777777" w:rsidTr="007D57BE">
        <w:tc>
          <w:tcPr>
            <w:tcW w:w="993" w:type="dxa"/>
          </w:tcPr>
          <w:p w14:paraId="7D0EBC73" w14:textId="0196561D" w:rsidR="00917BFD" w:rsidRDefault="00917BFD" w:rsidP="00917BFD">
            <w:pPr>
              <w:adjustRightInd w:val="0"/>
              <w:snapToGrid w:val="0"/>
              <w:ind w:firstLineChars="0" w:firstLine="0"/>
              <w:jc w:val="center"/>
            </w:pPr>
          </w:p>
        </w:tc>
        <w:tc>
          <w:tcPr>
            <w:tcW w:w="6520" w:type="dxa"/>
          </w:tcPr>
          <w:p w14:paraId="39608D4D" w14:textId="125C7F8F" w:rsidR="00917BFD" w:rsidRDefault="00917BFD" w:rsidP="00917BFD">
            <w:pPr>
              <w:adjustRightInd w:val="0"/>
              <w:snapToGrid w:val="0"/>
              <w:ind w:firstLineChars="0" w:firstLine="0"/>
              <w:jc w:val="center"/>
            </w:pPr>
          </w:p>
        </w:tc>
        <w:tc>
          <w:tcPr>
            <w:tcW w:w="783" w:type="dxa"/>
          </w:tcPr>
          <w:p w14:paraId="481990D3" w14:textId="4FA54532" w:rsidR="00917BFD" w:rsidRDefault="00917BFD" w:rsidP="00917BFD">
            <w:pPr>
              <w:adjustRightInd w:val="0"/>
              <w:snapToGrid w:val="0"/>
              <w:ind w:firstLineChars="0" w:firstLine="0"/>
              <w:jc w:val="center"/>
            </w:pPr>
          </w:p>
        </w:tc>
      </w:tr>
    </w:tbl>
    <w:p w14:paraId="1CE81A4F" w14:textId="23B71A4B" w:rsidR="00B9341E" w:rsidRDefault="00B9341E" w:rsidP="00064A61">
      <w:pPr>
        <w:ind w:firstLine="480"/>
      </w:pPr>
    </w:p>
    <w:p w14:paraId="41D088C6" w14:textId="77777777" w:rsidR="008A7A52" w:rsidRPr="008A7A52" w:rsidRDefault="008A7A52" w:rsidP="008A7A52">
      <w:pPr>
        <w:ind w:firstLine="480"/>
        <w:rPr>
          <w:color w:val="FF0000"/>
        </w:rPr>
      </w:pPr>
      <w:r w:rsidRPr="008A7A52">
        <w:rPr>
          <w:rFonts w:hint="eastAsia"/>
          <w:color w:val="FF0000"/>
        </w:rPr>
        <w:t>本部分是对模型中使用的重要变量进行说明，一般排版时要放到一张表格中。</w:t>
      </w:r>
    </w:p>
    <w:p w14:paraId="781BD9D6" w14:textId="77777777" w:rsidR="008A7A52" w:rsidRPr="008A7A52" w:rsidRDefault="008A7A52" w:rsidP="008A7A52">
      <w:pPr>
        <w:ind w:firstLine="480"/>
        <w:rPr>
          <w:color w:val="FF0000"/>
        </w:rPr>
      </w:pPr>
      <w:r w:rsidRPr="008A7A52">
        <w:rPr>
          <w:rFonts w:hint="eastAsia"/>
          <w:color w:val="FF0000"/>
        </w:rPr>
        <w:t>注意：第一：不需要把所有变量都放到这个表里面，模型中用到的临时变量可以不放。第二：下文中首次出现这些变量时也要进行解释，不然会降低文章的可读性。</w:t>
      </w:r>
    </w:p>
    <w:p w14:paraId="42787741" w14:textId="77777777" w:rsidR="008A7A52" w:rsidRPr="008A7A52" w:rsidRDefault="008A7A52" w:rsidP="00064A61">
      <w:pPr>
        <w:ind w:firstLine="480"/>
      </w:pPr>
    </w:p>
    <w:p w14:paraId="20D2DD7F" w14:textId="0361D4AD" w:rsidR="00064A61" w:rsidRDefault="00064A61" w:rsidP="0093758B">
      <w:pPr>
        <w:pStyle w:val="1"/>
      </w:pPr>
      <w:bookmarkStart w:id="6" w:name="_Toc57576283"/>
      <w:r w:rsidRPr="000375D8">
        <w:t>模型的建立与求解</w:t>
      </w:r>
      <w:bookmarkEnd w:id="6"/>
    </w:p>
    <w:p w14:paraId="71689403" w14:textId="34D9BA68" w:rsidR="008A7A52" w:rsidRDefault="008A7A52" w:rsidP="00476829">
      <w:pPr>
        <w:pStyle w:val="2"/>
        <w:spacing w:after="156"/>
      </w:pPr>
      <w:r>
        <w:rPr>
          <w:rFonts w:hint="eastAsia"/>
        </w:rPr>
        <w:t>问题一</w:t>
      </w:r>
      <w:r w:rsidRPr="008A7A52">
        <w:rPr>
          <w:rFonts w:hint="eastAsia"/>
        </w:rPr>
        <w:t>模型的建立与求解</w:t>
      </w:r>
    </w:p>
    <w:p w14:paraId="629F7C9B" w14:textId="2E03CA83" w:rsidR="008A7A52" w:rsidRDefault="008A7A52" w:rsidP="008A7A52">
      <w:pPr>
        <w:pStyle w:val="3"/>
      </w:pPr>
      <w:r>
        <w:rPr>
          <w:rFonts w:hint="eastAsia"/>
        </w:rPr>
        <w:t>模型的建立</w:t>
      </w:r>
    </w:p>
    <w:p w14:paraId="53158DA5" w14:textId="5579F6E1" w:rsidR="008A7A52" w:rsidRDefault="008A7A52" w:rsidP="008A7A52">
      <w:pPr>
        <w:ind w:firstLine="480"/>
        <w:rPr>
          <w:color w:val="FF0000"/>
        </w:rPr>
      </w:pPr>
      <w:r w:rsidRPr="008A7A52">
        <w:rPr>
          <w:rFonts w:hint="eastAsia"/>
          <w:color w:val="FF0000"/>
        </w:rPr>
        <w:t>模型建立是将原问题抽象成用数学语言的表达式，它一定是在先前的问题分析和模型假设的基础上得来的。因为比赛时间很紧，大多时候我们都是使用别人已经建立好的模型。这部分一定要将题目问的问题和模型紧密结合起来，切忌随意套用模型。我们还可以对已有模型的某一方面进行改进或者优化，或者建立不同的模型解决同一个问题，这样就是论文的创新和亮点。</w:t>
      </w:r>
    </w:p>
    <w:p w14:paraId="4E396DAE" w14:textId="77777777" w:rsidR="0051597F" w:rsidRPr="00935461" w:rsidRDefault="0051597F" w:rsidP="00843CBC">
      <w:pPr>
        <w:ind w:firstLineChars="0" w:firstLine="0"/>
        <w:rPr>
          <w:color w:val="FF0000"/>
        </w:rPr>
      </w:pPr>
    </w:p>
    <w:p w14:paraId="23889872" w14:textId="5A1AA44C" w:rsidR="008A7A52" w:rsidRDefault="008A7A52" w:rsidP="008A7A52">
      <w:pPr>
        <w:pStyle w:val="3"/>
      </w:pPr>
      <w:r>
        <w:rPr>
          <w:rFonts w:hint="eastAsia"/>
        </w:rPr>
        <w:t>模型的求解</w:t>
      </w:r>
    </w:p>
    <w:p w14:paraId="73AA7BE0" w14:textId="41E25BA8" w:rsidR="008A7A52" w:rsidRPr="008A7A52" w:rsidRDefault="008A7A52" w:rsidP="00C62257">
      <w:pPr>
        <w:ind w:firstLine="480"/>
        <w:rPr>
          <w:color w:val="FF0000"/>
        </w:rPr>
      </w:pPr>
      <w:r w:rsidRPr="008A7A52">
        <w:rPr>
          <w:rFonts w:hint="eastAsia"/>
          <w:color w:val="FF0000"/>
        </w:rPr>
        <w:t>把实际问题归结为一定的数学模型后，就要利用数学模型求解所提出的实际问题了。一般需要借助计算机软件进行求解，例如常用的软件有</w:t>
      </w:r>
      <w:proofErr w:type="spellStart"/>
      <w:r w:rsidRPr="008A7A52">
        <w:rPr>
          <w:rFonts w:hint="eastAsia"/>
          <w:color w:val="FF0000"/>
        </w:rPr>
        <w:t>Matlab</w:t>
      </w:r>
      <w:proofErr w:type="spellEnd"/>
      <w:r w:rsidRPr="008A7A52">
        <w:rPr>
          <w:rFonts w:hint="eastAsia"/>
          <w:color w:val="FF0000"/>
        </w:rPr>
        <w:t xml:space="preserve">, </w:t>
      </w:r>
      <w:proofErr w:type="spellStart"/>
      <w:r w:rsidRPr="008A7A52">
        <w:rPr>
          <w:rFonts w:hint="eastAsia"/>
          <w:color w:val="FF0000"/>
        </w:rPr>
        <w:t>Spss</w:t>
      </w:r>
      <w:proofErr w:type="spellEnd"/>
      <w:r w:rsidRPr="008A7A52">
        <w:rPr>
          <w:rFonts w:hint="eastAsia"/>
          <w:color w:val="FF0000"/>
        </w:rPr>
        <w:t>, Lingo, Excel, Stata, Python</w:t>
      </w:r>
      <w:r w:rsidRPr="008A7A52">
        <w:rPr>
          <w:rFonts w:hint="eastAsia"/>
          <w:color w:val="FF0000"/>
        </w:rPr>
        <w:t>等。求解完成后，得到的求解结果应该规范准确并且醒目，若求解结果过长，最好编入附录里。（注意：如果使用智能优化算法或者数值计算方法求解的话，需要简要阐明算法的计算步骤）</w:t>
      </w:r>
    </w:p>
    <w:p w14:paraId="14EA9BDC" w14:textId="17D6BCB7" w:rsidR="008A7A52" w:rsidRDefault="008A7A52" w:rsidP="00C62257">
      <w:pPr>
        <w:ind w:firstLine="480"/>
      </w:pPr>
    </w:p>
    <w:p w14:paraId="3426AA68" w14:textId="77777777" w:rsidR="00C3760F" w:rsidRPr="008A7A52" w:rsidRDefault="00C3760F" w:rsidP="00C62257">
      <w:pPr>
        <w:ind w:firstLine="480"/>
      </w:pPr>
    </w:p>
    <w:p w14:paraId="5307310E" w14:textId="2E1B5DC1" w:rsidR="008A7A52" w:rsidRDefault="008A7A52" w:rsidP="00476829">
      <w:pPr>
        <w:pStyle w:val="2"/>
        <w:spacing w:after="156"/>
      </w:pPr>
      <w:r>
        <w:rPr>
          <w:rFonts w:hint="eastAsia"/>
        </w:rPr>
        <w:lastRenderedPageBreak/>
        <w:t>问题二</w:t>
      </w:r>
      <w:r w:rsidRPr="008A7A52">
        <w:rPr>
          <w:rFonts w:hint="eastAsia"/>
        </w:rPr>
        <w:t>模型的建立与求解</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134651" w14:paraId="2015E38A" w14:textId="77777777" w:rsidTr="00E63F6D">
        <w:tc>
          <w:tcPr>
            <w:tcW w:w="8217" w:type="dxa"/>
            <w:vAlign w:val="center"/>
          </w:tcPr>
          <w:p w14:paraId="59E02F06" w14:textId="7C2D19A6" w:rsidR="00134651" w:rsidRPr="0051597F" w:rsidRDefault="0065334D" w:rsidP="00E63F6D">
            <w:pPr>
              <w:adjustRightInd w:val="0"/>
              <w:snapToGrid w:val="0"/>
              <w:ind w:firstLineChars="0" w:firstLine="0"/>
              <w:jc w:val="center"/>
            </w:pPr>
            <w:r>
              <w:rPr>
                <w:rFonts w:hint="eastAsia"/>
              </w:rPr>
              <w:t>这里插入公式</w:t>
            </w:r>
          </w:p>
        </w:tc>
        <w:tc>
          <w:tcPr>
            <w:tcW w:w="617" w:type="dxa"/>
            <w:vAlign w:val="center"/>
          </w:tcPr>
          <w:p w14:paraId="0878DF29" w14:textId="77777777" w:rsidR="00134651" w:rsidRPr="0051597F" w:rsidRDefault="00134651" w:rsidP="00E63F6D">
            <w:pPr>
              <w:adjustRightInd w:val="0"/>
              <w:snapToGrid w:val="0"/>
              <w:ind w:firstLineChars="0" w:firstLine="0"/>
              <w:jc w:val="center"/>
            </w:pPr>
            <w:r>
              <w:t>(</w:t>
            </w:r>
            <w:r>
              <w:fldChar w:fldCharType="begin"/>
            </w:r>
            <w:r>
              <w:instrText xml:space="preserve"> AUTONUM  \* Arabic </w:instrText>
            </w:r>
            <w:r>
              <w:fldChar w:fldCharType="end"/>
            </w:r>
            <w:r>
              <w:t>)</w:t>
            </w:r>
          </w:p>
        </w:tc>
      </w:tr>
    </w:tbl>
    <w:p w14:paraId="05D5AD5E" w14:textId="2B8A681E" w:rsidR="008A7A52" w:rsidRDefault="008A7A52" w:rsidP="00C62257">
      <w:pPr>
        <w:ind w:firstLine="480"/>
      </w:pPr>
    </w:p>
    <w:p w14:paraId="77C91D36" w14:textId="77777777" w:rsidR="001F5C5A" w:rsidRPr="008A7A52" w:rsidRDefault="001F5C5A" w:rsidP="00C62257">
      <w:pPr>
        <w:ind w:firstLine="480"/>
      </w:pPr>
    </w:p>
    <w:p w14:paraId="31136571" w14:textId="1B7C2CF7" w:rsidR="00C62257" w:rsidRDefault="008A7A52" w:rsidP="00476829">
      <w:pPr>
        <w:pStyle w:val="2"/>
        <w:spacing w:after="156"/>
      </w:pPr>
      <w:r>
        <w:rPr>
          <w:rFonts w:hint="eastAsia"/>
        </w:rPr>
        <w:t>问题三</w:t>
      </w:r>
      <w:r w:rsidRPr="008A7A52">
        <w:rPr>
          <w:rFonts w:hint="eastAsia"/>
        </w:rPr>
        <w:t>模型的建立与求解</w:t>
      </w:r>
    </w:p>
    <w:p w14:paraId="067AF2F2" w14:textId="77777777" w:rsidR="0083568D" w:rsidRDefault="0083568D" w:rsidP="0083568D">
      <w:pPr>
        <w:pStyle w:val="3"/>
        <w:ind w:firstLine="480"/>
      </w:pPr>
      <w:r>
        <w:rPr>
          <w:rFonts w:hint="eastAsia"/>
        </w:rPr>
        <w:t>模型的建立</w:t>
      </w:r>
    </w:p>
    <w:p w14:paraId="04D0B79B" w14:textId="19472C56" w:rsidR="00992D50" w:rsidRDefault="00992D50" w:rsidP="00992D50">
      <w:pPr>
        <w:ind w:firstLine="480"/>
      </w:pPr>
      <w:r w:rsidRPr="00992D50">
        <w:rPr>
          <w:rFonts w:hint="eastAsia"/>
        </w:rPr>
        <w:t>为探究</w:t>
      </w:r>
      <w:r w:rsidRPr="004531BA">
        <w:rPr>
          <w:rFonts w:hint="eastAsia"/>
        </w:rPr>
        <w:t>研发创新对碳排放的影响在不同时段和不同行业是否存在差异？能耗双控政策和高耗能行业绿色转型对这种差异有什么影响？</w:t>
      </w:r>
      <w:r w:rsidRPr="00992D50">
        <w:rPr>
          <w:rFonts w:hint="eastAsia"/>
        </w:rPr>
        <w:t>我们需要建立分组回归和交互项回归模型，分别检验不同时段和不同行业的异质性特征。具体步骤如下：</w:t>
      </w:r>
    </w:p>
    <w:p w14:paraId="1770906B" w14:textId="5A7CA406" w:rsidR="00992D50" w:rsidRPr="00992D50" w:rsidRDefault="00992D50" w:rsidP="00992D50">
      <w:pPr>
        <w:ind w:firstLine="480"/>
        <w:rPr>
          <w:rFonts w:hint="eastAsia"/>
        </w:rPr>
      </w:pPr>
      <w:r w:rsidRPr="00992D50">
        <w:rPr>
          <w:rFonts w:hint="eastAsia"/>
        </w:rPr>
        <w:t>1.</w:t>
      </w:r>
      <w:r w:rsidRPr="00992D50">
        <w:rPr>
          <w:rFonts w:hint="eastAsia"/>
        </w:rPr>
        <w:t>分组回归模型。我们将样本按照能耗双控政策实施前后（</w:t>
      </w:r>
      <w:r w:rsidRPr="00992D50">
        <w:rPr>
          <w:rFonts w:hint="eastAsia"/>
        </w:rPr>
        <w:t>2010--2015</w:t>
      </w:r>
      <w:r w:rsidRPr="00992D50">
        <w:rPr>
          <w:rFonts w:hint="eastAsia"/>
        </w:rPr>
        <w:t>年和</w:t>
      </w:r>
      <w:r w:rsidRPr="00992D50">
        <w:rPr>
          <w:rFonts w:hint="eastAsia"/>
        </w:rPr>
        <w:t>2016--2021</w:t>
      </w:r>
      <w:r w:rsidRPr="00992D50">
        <w:rPr>
          <w:rFonts w:hint="eastAsia"/>
        </w:rPr>
        <w:t>年）分为两组，分别对每一组进行面板数据回归，得到研发创新对碳排放的回归系数。然后比较两组的回归系数是否存在显著差异，如果存在，说明研发创新对碳排放影响具有时段异质性，能耗双控政策实施后的影响强度大于实施前的影响强度；如果不存在，说明研发创新对碳排放影响没有时段异质性，能耗双控政策实施前后的影响强度相同。</w:t>
      </w:r>
    </w:p>
    <w:p w14:paraId="2C0910C0" w14:textId="7AAD70A3" w:rsidR="0083568D" w:rsidRPr="00992D50" w:rsidRDefault="00992D50" w:rsidP="00992D50">
      <w:pPr>
        <w:ind w:firstLine="480"/>
      </w:pPr>
      <w:r w:rsidRPr="00992D50">
        <w:rPr>
          <w:rFonts w:hint="eastAsia"/>
        </w:rPr>
        <w:t>2.</w:t>
      </w:r>
      <w:r w:rsidRPr="00992D50">
        <w:rPr>
          <w:rFonts w:hint="eastAsia"/>
        </w:rPr>
        <w:t>交互项回归模型。我们将样本按照企业所属行业是否为高耗能行业（如钢铁、水泥、化工等）分为两类，分别用虚拟变量</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Pr="00992D50">
        <w:rPr>
          <w:rFonts w:hint="eastAsia"/>
        </w:rPr>
        <w:t>表示，取值为</w:t>
      </w:r>
      <w:r w:rsidRPr="00992D50">
        <w:rPr>
          <w:rFonts w:hint="eastAsia"/>
        </w:rPr>
        <w:t>1</w:t>
      </w:r>
      <w:r w:rsidRPr="00992D50">
        <w:rPr>
          <w:rFonts w:hint="eastAsia"/>
        </w:rPr>
        <w:t>或</w:t>
      </w:r>
      <w:r w:rsidRPr="00992D50">
        <w:rPr>
          <w:rFonts w:hint="eastAsia"/>
        </w:rPr>
        <w:t>0</w:t>
      </w:r>
      <w:r w:rsidRPr="00992D50">
        <w:rPr>
          <w:rFonts w:hint="eastAsia"/>
        </w:rPr>
        <w:t>。然后在面板数据回归模型中加入研发创新与虚拟变量的交互项，得到交互项的回归系数。如果交互项的回归系数显著不为零，说明研发创新对碳排放影响具有行业异质性，高耗能行业的影响强度不同于其他行业的影响强度；如果交互项的回归系数显著为零，说明研发创新对碳排放影响没有行业异质性，高耗能行业和其他行业的影响强度相同。</w:t>
      </w:r>
    </w:p>
    <w:p w14:paraId="72D45031" w14:textId="77777777" w:rsidR="0083568D" w:rsidRDefault="0083568D" w:rsidP="0083568D">
      <w:pPr>
        <w:pStyle w:val="3"/>
        <w:ind w:firstLine="480"/>
      </w:pPr>
      <w:r>
        <w:rPr>
          <w:rFonts w:hint="eastAsia"/>
        </w:rPr>
        <w:t>模型的求解</w:t>
      </w:r>
    </w:p>
    <w:p w14:paraId="04163BBF" w14:textId="57A3DC9F" w:rsidR="00800268" w:rsidRDefault="00800268" w:rsidP="00800268">
      <w:pPr>
        <w:ind w:firstLine="480"/>
        <w:jc w:val="left"/>
      </w:pPr>
      <w:r>
        <w:rPr>
          <w:rFonts w:hint="eastAsia"/>
        </w:rPr>
        <w:t>通过对附件中的数据进行处理过滤，绘制成</w:t>
      </w:r>
      <w:r>
        <w:rPr>
          <w:rFonts w:hint="eastAsia"/>
        </w:rPr>
        <w:t>CO</w:t>
      </w:r>
      <w:r w:rsidRPr="00800268">
        <w:rPr>
          <w:vertAlign w:val="subscript"/>
        </w:rPr>
        <w:t>2</w:t>
      </w:r>
      <w:r>
        <w:rPr>
          <w:rFonts w:hint="eastAsia"/>
        </w:rPr>
        <w:t>排放量关于全省总计</w:t>
      </w:r>
      <w:r>
        <w:rPr>
          <w:rFonts w:hint="eastAsia"/>
        </w:rPr>
        <w:t>RD</w:t>
      </w:r>
      <w:r>
        <w:rPr>
          <w:rFonts w:hint="eastAsia"/>
        </w:rPr>
        <w:t>的折线图可大致发现在</w:t>
      </w:r>
      <w:r>
        <w:rPr>
          <w:rFonts w:hint="eastAsia"/>
        </w:rPr>
        <w:t>2</w:t>
      </w:r>
      <w:r>
        <w:t>015</w:t>
      </w:r>
      <w:r>
        <w:rPr>
          <w:rFonts w:hint="eastAsia"/>
        </w:rPr>
        <w:t>年前后其回归系数有一个较大的差异，下面</w:t>
      </w:r>
      <w:r w:rsidR="00582128">
        <w:rPr>
          <w:rFonts w:hint="eastAsia"/>
        </w:rPr>
        <w:t>以</w:t>
      </w:r>
      <w:r w:rsidR="00582128">
        <w:rPr>
          <w:rFonts w:hint="eastAsia"/>
        </w:rPr>
        <w:t>2</w:t>
      </w:r>
      <w:r w:rsidR="00582128">
        <w:t>015</w:t>
      </w:r>
      <w:r w:rsidR="00582128">
        <w:rPr>
          <w:rFonts w:hint="eastAsia"/>
        </w:rPr>
        <w:t>年为分界点</w:t>
      </w:r>
      <w:r>
        <w:rPr>
          <w:rFonts w:hint="eastAsia"/>
        </w:rPr>
        <w:t>对其进行分组回归</w:t>
      </w:r>
      <w:r w:rsidR="00582128">
        <w:rPr>
          <w:rFonts w:hint="eastAsia"/>
        </w:rPr>
        <w:t>。</w:t>
      </w:r>
      <w:r w:rsidR="00915ED4">
        <w:rPr>
          <w:noProof/>
        </w:rPr>
        <w:drawing>
          <wp:inline distT="0" distB="0" distL="0" distR="0" wp14:anchorId="1D9D92D8" wp14:editId="0F2512B3">
            <wp:extent cx="5615940" cy="3333750"/>
            <wp:effectExtent l="0" t="0" r="3810" b="0"/>
            <wp:docPr id="942121282" name="图表 1">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13753A" w14:textId="60F96B0B" w:rsidR="00582128" w:rsidRDefault="00582128" w:rsidP="00582128">
      <w:pPr>
        <w:spacing w:afterLines="50" w:after="156"/>
        <w:ind w:firstLineChars="0" w:firstLine="0"/>
        <w:jc w:val="center"/>
        <w:rPr>
          <w:sz w:val="22"/>
          <w:szCs w:val="21"/>
        </w:rPr>
      </w:pPr>
      <w:r w:rsidRPr="00582128">
        <w:rPr>
          <w:rFonts w:hint="eastAsia"/>
          <w:sz w:val="22"/>
          <w:szCs w:val="21"/>
        </w:rPr>
        <w:t>图</w:t>
      </w:r>
      <w:r w:rsidRPr="00582128">
        <w:rPr>
          <w:rFonts w:hint="eastAsia"/>
          <w:sz w:val="22"/>
          <w:szCs w:val="21"/>
        </w:rPr>
        <w:t>1</w:t>
      </w:r>
      <w:r w:rsidRPr="00582128">
        <w:rPr>
          <w:sz w:val="22"/>
          <w:szCs w:val="21"/>
        </w:rPr>
        <w:t xml:space="preserve"> </w:t>
      </w:r>
      <w:r w:rsidRPr="00582128">
        <w:rPr>
          <w:rFonts w:hint="eastAsia"/>
          <w:sz w:val="22"/>
          <w:szCs w:val="21"/>
        </w:rPr>
        <w:t>CO</w:t>
      </w:r>
      <w:r w:rsidRPr="00582128">
        <w:rPr>
          <w:sz w:val="22"/>
          <w:szCs w:val="21"/>
          <w:vertAlign w:val="subscript"/>
        </w:rPr>
        <w:t>2</w:t>
      </w:r>
      <w:r w:rsidRPr="00582128">
        <w:rPr>
          <w:rFonts w:hint="eastAsia"/>
          <w:sz w:val="22"/>
          <w:szCs w:val="21"/>
        </w:rPr>
        <w:t>排放量关于全省总计</w:t>
      </w:r>
      <w:r w:rsidRPr="00582128">
        <w:rPr>
          <w:rFonts w:hint="eastAsia"/>
          <w:sz w:val="22"/>
          <w:szCs w:val="21"/>
        </w:rPr>
        <w:t>RD</w:t>
      </w:r>
      <w:r w:rsidR="00023D9D">
        <w:rPr>
          <w:sz w:val="22"/>
          <w:szCs w:val="21"/>
        </w:rPr>
        <w:t>2010-2021</w:t>
      </w:r>
      <w:r w:rsidR="00023D9D">
        <w:rPr>
          <w:rFonts w:hint="eastAsia"/>
          <w:sz w:val="22"/>
          <w:szCs w:val="21"/>
        </w:rPr>
        <w:t>年</w:t>
      </w:r>
      <w:r w:rsidRPr="00582128">
        <w:rPr>
          <w:rFonts w:hint="eastAsia"/>
          <w:sz w:val="22"/>
          <w:szCs w:val="21"/>
        </w:rPr>
        <w:t>的关系图</w:t>
      </w:r>
    </w:p>
    <w:p w14:paraId="04CA9210" w14:textId="4D79E20E" w:rsidR="00023D9D" w:rsidRDefault="00023D9D" w:rsidP="00023D9D">
      <w:pPr>
        <w:spacing w:afterLines="50" w:after="156"/>
        <w:ind w:firstLine="440"/>
        <w:jc w:val="left"/>
        <w:rPr>
          <w:rFonts w:hint="eastAsia"/>
          <w:sz w:val="22"/>
          <w:szCs w:val="21"/>
        </w:rPr>
      </w:pPr>
      <w:r>
        <w:rPr>
          <w:rFonts w:hint="eastAsia"/>
          <w:sz w:val="22"/>
          <w:szCs w:val="21"/>
        </w:rPr>
        <w:lastRenderedPageBreak/>
        <w:t>通过</w:t>
      </w:r>
      <w:r>
        <w:rPr>
          <w:rFonts w:hint="eastAsia"/>
          <w:sz w:val="22"/>
          <w:szCs w:val="21"/>
        </w:rPr>
        <w:t>SPSS</w:t>
      </w:r>
      <w:r>
        <w:rPr>
          <w:rFonts w:hint="eastAsia"/>
          <w:sz w:val="22"/>
          <w:szCs w:val="21"/>
        </w:rPr>
        <w:t>对两个不同时期的数据进行拟合，发现</w:t>
      </w:r>
      <w:r w:rsidRPr="00992D50">
        <w:rPr>
          <w:rFonts w:hint="eastAsia"/>
        </w:rPr>
        <w:t>两组的回归系数存在显著差异</w:t>
      </w:r>
      <w:r>
        <w:rPr>
          <w:rFonts w:hint="eastAsia"/>
        </w:rPr>
        <w:t>，相差一个数量级</w:t>
      </w:r>
      <w:r w:rsidRPr="00992D50">
        <w:rPr>
          <w:rFonts w:hint="eastAsia"/>
        </w:rPr>
        <w:t>，</w:t>
      </w:r>
      <w:r>
        <w:rPr>
          <w:rFonts w:hint="eastAsia"/>
        </w:rPr>
        <w:t>即</w:t>
      </w:r>
      <w:r>
        <w:rPr>
          <w:rFonts w:hint="eastAsia"/>
        </w:rPr>
        <w:t>2</w:t>
      </w:r>
      <w:r>
        <w:t>016-2021</w:t>
      </w:r>
      <w:r>
        <w:rPr>
          <w:rFonts w:hint="eastAsia"/>
        </w:rPr>
        <w:t>年的回归系数远远小于</w:t>
      </w:r>
      <w:r>
        <w:t>2010-2015</w:t>
      </w:r>
      <w:r>
        <w:rPr>
          <w:rFonts w:hint="eastAsia"/>
        </w:rPr>
        <w:t>的回归系数，</w:t>
      </w:r>
      <w:r w:rsidRPr="00992D50">
        <w:rPr>
          <w:rFonts w:hint="eastAsia"/>
        </w:rPr>
        <w:t>说明研发创新对碳排放影响具有时段异质性，能耗双控政策实施后的影响强度大于实施前的影响强度</w:t>
      </w:r>
      <w:r>
        <w:rPr>
          <w:rFonts w:hint="eastAsia"/>
        </w:rPr>
        <w:t>。</w:t>
      </w:r>
    </w:p>
    <w:p w14:paraId="7A9A6106" w14:textId="7C63586D" w:rsidR="00582128" w:rsidRDefault="00915ED4" w:rsidP="00582128">
      <w:pPr>
        <w:spacing w:afterLines="50" w:after="156"/>
        <w:ind w:firstLineChars="0" w:firstLine="0"/>
        <w:jc w:val="center"/>
        <w:rPr>
          <w:sz w:val="22"/>
          <w:szCs w:val="21"/>
        </w:rPr>
      </w:pPr>
      <w:r>
        <w:rPr>
          <w:noProof/>
        </w:rPr>
        <w:drawing>
          <wp:inline distT="0" distB="0" distL="0" distR="0" wp14:anchorId="67E1929A" wp14:editId="5D957CC3">
            <wp:extent cx="5615940" cy="2992120"/>
            <wp:effectExtent l="0" t="0" r="3810" b="17780"/>
            <wp:docPr id="1742686093" name="图表 1">
              <a:extLst xmlns:a="http://schemas.openxmlformats.org/drawingml/2006/main">
                <a:ext uri="{FF2B5EF4-FFF2-40B4-BE49-F238E27FC236}">
                  <a16:creationId xmlns:a16="http://schemas.microsoft.com/office/drawing/2014/main" i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B14BCD" w14:textId="3987F30A" w:rsidR="00023D9D" w:rsidRDefault="00023D9D" w:rsidP="00023D9D">
      <w:pPr>
        <w:spacing w:afterLines="50" w:after="156"/>
        <w:ind w:firstLineChars="0" w:firstLine="0"/>
        <w:jc w:val="center"/>
        <w:rPr>
          <w:sz w:val="22"/>
          <w:szCs w:val="21"/>
        </w:rPr>
      </w:pPr>
      <w:r w:rsidRPr="00582128">
        <w:rPr>
          <w:rFonts w:hint="eastAsia"/>
          <w:sz w:val="22"/>
          <w:szCs w:val="21"/>
        </w:rPr>
        <w:t>图</w:t>
      </w:r>
      <w:r>
        <w:rPr>
          <w:sz w:val="22"/>
          <w:szCs w:val="21"/>
        </w:rPr>
        <w:t>2</w:t>
      </w:r>
      <w:r w:rsidRPr="00582128">
        <w:rPr>
          <w:sz w:val="22"/>
          <w:szCs w:val="21"/>
        </w:rPr>
        <w:t xml:space="preserve"> </w:t>
      </w:r>
      <w:r w:rsidRPr="00582128">
        <w:rPr>
          <w:rFonts w:hint="eastAsia"/>
          <w:sz w:val="22"/>
          <w:szCs w:val="21"/>
        </w:rPr>
        <w:t>CO</w:t>
      </w:r>
      <w:r w:rsidRPr="00582128">
        <w:rPr>
          <w:sz w:val="22"/>
          <w:szCs w:val="21"/>
          <w:vertAlign w:val="subscript"/>
        </w:rPr>
        <w:t>2</w:t>
      </w:r>
      <w:r w:rsidRPr="00582128">
        <w:rPr>
          <w:rFonts w:hint="eastAsia"/>
          <w:sz w:val="22"/>
          <w:szCs w:val="21"/>
        </w:rPr>
        <w:t>排放量关于全省总计</w:t>
      </w:r>
      <w:r w:rsidRPr="00582128">
        <w:rPr>
          <w:rFonts w:hint="eastAsia"/>
          <w:sz w:val="22"/>
          <w:szCs w:val="21"/>
        </w:rPr>
        <w:t>RD</w:t>
      </w:r>
      <w:r>
        <w:rPr>
          <w:sz w:val="22"/>
          <w:szCs w:val="21"/>
        </w:rPr>
        <w:t>2010-20</w:t>
      </w:r>
      <w:r>
        <w:rPr>
          <w:sz w:val="22"/>
          <w:szCs w:val="21"/>
        </w:rPr>
        <w:t>15</w:t>
      </w:r>
      <w:r>
        <w:rPr>
          <w:rFonts w:hint="eastAsia"/>
          <w:sz w:val="22"/>
          <w:szCs w:val="21"/>
        </w:rPr>
        <w:t>年</w:t>
      </w:r>
      <w:r w:rsidRPr="00582128">
        <w:rPr>
          <w:rFonts w:hint="eastAsia"/>
          <w:sz w:val="22"/>
          <w:szCs w:val="21"/>
        </w:rPr>
        <w:t>的关系图</w:t>
      </w:r>
    </w:p>
    <w:p w14:paraId="01BD1265" w14:textId="0998562A" w:rsidR="00023D9D" w:rsidRDefault="00915ED4" w:rsidP="00582128">
      <w:pPr>
        <w:spacing w:afterLines="50" w:after="156"/>
        <w:ind w:firstLineChars="0" w:firstLine="0"/>
        <w:jc w:val="center"/>
        <w:rPr>
          <w:sz w:val="22"/>
          <w:szCs w:val="21"/>
        </w:rPr>
      </w:pPr>
      <w:r>
        <w:rPr>
          <w:noProof/>
        </w:rPr>
        <w:drawing>
          <wp:inline distT="0" distB="0" distL="0" distR="0" wp14:anchorId="16FF79CE" wp14:editId="423AE7BD">
            <wp:extent cx="5615940" cy="3240405"/>
            <wp:effectExtent l="0" t="0" r="3810" b="17145"/>
            <wp:docPr id="1319158848" name="图表 1">
              <a:extLst xmlns:a="http://schemas.openxmlformats.org/drawingml/2006/main">
                <a:ext uri="{FF2B5EF4-FFF2-40B4-BE49-F238E27FC236}">
                  <a16:creationId xmlns:a16="http://schemas.microsoft.com/office/drawing/2014/main" id="{00000000-0008-0000-02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05C972" w14:textId="33BF14A2" w:rsidR="00023D9D" w:rsidRDefault="00023D9D" w:rsidP="00023D9D">
      <w:pPr>
        <w:spacing w:afterLines="50" w:after="156"/>
        <w:ind w:firstLineChars="0" w:firstLine="0"/>
        <w:jc w:val="center"/>
        <w:rPr>
          <w:sz w:val="22"/>
          <w:szCs w:val="21"/>
        </w:rPr>
      </w:pPr>
      <w:r w:rsidRPr="00582128">
        <w:rPr>
          <w:rFonts w:hint="eastAsia"/>
          <w:sz w:val="22"/>
          <w:szCs w:val="21"/>
        </w:rPr>
        <w:t>图</w:t>
      </w:r>
      <w:r>
        <w:rPr>
          <w:sz w:val="22"/>
          <w:szCs w:val="21"/>
        </w:rPr>
        <w:t>3</w:t>
      </w:r>
      <w:r w:rsidRPr="00582128">
        <w:rPr>
          <w:sz w:val="22"/>
          <w:szCs w:val="21"/>
        </w:rPr>
        <w:t xml:space="preserve"> </w:t>
      </w:r>
      <w:r w:rsidRPr="00582128">
        <w:rPr>
          <w:rFonts w:hint="eastAsia"/>
          <w:sz w:val="22"/>
          <w:szCs w:val="21"/>
        </w:rPr>
        <w:t>CO</w:t>
      </w:r>
      <w:r w:rsidRPr="00582128">
        <w:rPr>
          <w:sz w:val="22"/>
          <w:szCs w:val="21"/>
          <w:vertAlign w:val="subscript"/>
        </w:rPr>
        <w:t>2</w:t>
      </w:r>
      <w:r w:rsidRPr="00582128">
        <w:rPr>
          <w:rFonts w:hint="eastAsia"/>
          <w:sz w:val="22"/>
          <w:szCs w:val="21"/>
        </w:rPr>
        <w:t>排放量关于全省总计</w:t>
      </w:r>
      <w:r w:rsidRPr="00582128">
        <w:rPr>
          <w:rFonts w:hint="eastAsia"/>
          <w:sz w:val="22"/>
          <w:szCs w:val="21"/>
        </w:rPr>
        <w:t>RD</w:t>
      </w:r>
      <w:r>
        <w:rPr>
          <w:sz w:val="22"/>
          <w:szCs w:val="21"/>
        </w:rPr>
        <w:t>201</w:t>
      </w:r>
      <w:r>
        <w:rPr>
          <w:sz w:val="22"/>
          <w:szCs w:val="21"/>
        </w:rPr>
        <w:t>6</w:t>
      </w:r>
      <w:r>
        <w:rPr>
          <w:sz w:val="22"/>
          <w:szCs w:val="21"/>
        </w:rPr>
        <w:t>-20</w:t>
      </w:r>
      <w:r>
        <w:rPr>
          <w:sz w:val="22"/>
          <w:szCs w:val="21"/>
        </w:rPr>
        <w:t>21</w:t>
      </w:r>
      <w:r>
        <w:rPr>
          <w:rFonts w:hint="eastAsia"/>
          <w:sz w:val="22"/>
          <w:szCs w:val="21"/>
        </w:rPr>
        <w:t>年</w:t>
      </w:r>
      <w:r w:rsidRPr="00582128">
        <w:rPr>
          <w:rFonts w:hint="eastAsia"/>
          <w:sz w:val="22"/>
          <w:szCs w:val="21"/>
        </w:rPr>
        <w:t>的关系图</w:t>
      </w:r>
    </w:p>
    <w:p w14:paraId="732053FC" w14:textId="74690FCF" w:rsidR="00257E39" w:rsidRPr="00257E39" w:rsidRDefault="00257E39" w:rsidP="001E28B6">
      <w:pPr>
        <w:spacing w:afterLines="50" w:after="156"/>
        <w:ind w:firstLine="480"/>
        <w:jc w:val="left"/>
        <w:rPr>
          <w:rFonts w:hint="eastAsia"/>
        </w:rPr>
      </w:pPr>
      <w:r w:rsidRPr="00257E39">
        <w:rPr>
          <w:rFonts w:hint="eastAsia"/>
        </w:rPr>
        <w:t>通过对</w:t>
      </w:r>
      <w:r>
        <w:rPr>
          <w:rFonts w:hint="eastAsia"/>
        </w:rPr>
        <w:t>附件中的数据进行处理，得到不同类别企业的全省总计</w:t>
      </w:r>
      <w:r>
        <w:rPr>
          <w:rFonts w:hint="eastAsia"/>
        </w:rPr>
        <w:t>RD</w:t>
      </w:r>
      <w:r>
        <w:rPr>
          <w:rFonts w:hint="eastAsia"/>
        </w:rPr>
        <w:t>与</w:t>
      </w:r>
      <w:r>
        <w:rPr>
          <w:rFonts w:hint="eastAsia"/>
        </w:rPr>
        <w:t>CO</w:t>
      </w:r>
      <w:r>
        <w:rPr>
          <w:vertAlign w:val="subscript"/>
        </w:rPr>
        <w:t>2</w:t>
      </w:r>
      <w:r>
        <w:rPr>
          <w:rFonts w:hint="eastAsia"/>
        </w:rPr>
        <w:t>排放量之间的回归方程，其回归方程的系数如下图所示，其中</w:t>
      </w:r>
      <w:r w:rsidR="001E28B6">
        <w:rPr>
          <w:rFonts w:hint="eastAsia"/>
        </w:rPr>
        <w:t>在</w:t>
      </w:r>
      <w:r w:rsidR="001E28B6">
        <w:rPr>
          <w:rFonts w:hint="eastAsia"/>
        </w:rPr>
        <w:t>9</w:t>
      </w:r>
      <w:r w:rsidR="001E28B6">
        <w:t>5%</w:t>
      </w:r>
      <w:r w:rsidR="001E28B6">
        <w:rPr>
          <w:rFonts w:hint="eastAsia"/>
        </w:rPr>
        <w:t>的置信区间下，企业类别的系数为</w:t>
      </w:r>
      <w:r w:rsidR="001E28B6">
        <w:rPr>
          <w:rFonts w:hint="eastAsia"/>
        </w:rPr>
        <w:t>0</w:t>
      </w:r>
      <w:r w:rsidR="001E28B6">
        <w:t>.007</w:t>
      </w:r>
      <w:r w:rsidR="001E28B6">
        <w:rPr>
          <w:rFonts w:hint="eastAsia"/>
        </w:rPr>
        <w:t>相较于全省</w:t>
      </w:r>
      <w:r w:rsidR="001E28B6">
        <w:rPr>
          <w:rFonts w:hint="eastAsia"/>
        </w:rPr>
        <w:t>RD</w:t>
      </w:r>
      <w:r w:rsidR="001E28B6">
        <w:rPr>
          <w:rFonts w:hint="eastAsia"/>
        </w:rPr>
        <w:t>的系数较大，说明</w:t>
      </w:r>
      <w:r w:rsidR="001E28B6" w:rsidRPr="00992D50">
        <w:rPr>
          <w:rFonts w:hint="eastAsia"/>
        </w:rPr>
        <w:t>交互项的回归系数显著不为</w:t>
      </w:r>
      <w:r w:rsidR="001E28B6" w:rsidRPr="00992D50">
        <w:rPr>
          <w:rFonts w:hint="eastAsia"/>
        </w:rPr>
        <w:lastRenderedPageBreak/>
        <w:t>零，</w:t>
      </w:r>
      <w:r w:rsidR="001E28B6">
        <w:rPr>
          <w:rFonts w:hint="eastAsia"/>
        </w:rPr>
        <w:t>即</w:t>
      </w:r>
      <w:r w:rsidR="001E28B6" w:rsidRPr="00992D50">
        <w:rPr>
          <w:rFonts w:hint="eastAsia"/>
        </w:rPr>
        <w:t>研发创新对碳排放影响具有行业异质性，高耗能行业的影响强度不同于其他行业的影响强度</w:t>
      </w:r>
      <w:r w:rsidR="001E28B6">
        <w:rPr>
          <w:rFonts w:hint="eastAsia"/>
        </w:rPr>
        <w:t>，</w:t>
      </w:r>
      <w:r w:rsidR="001E28B6" w:rsidRPr="001E28B6">
        <w:rPr>
          <w:rFonts w:hint="eastAsia"/>
        </w:rPr>
        <w:t>高耗能行业的研发创新碳减排效应大于其他行业。</w:t>
      </w:r>
      <w:r w:rsidR="001E28B6">
        <w:rPr>
          <w:rFonts w:hint="eastAsia"/>
        </w:rPr>
        <w:t>。</w:t>
      </w:r>
    </w:p>
    <w:p w14:paraId="314DE4EE" w14:textId="65442FE6" w:rsidR="00023D9D" w:rsidRDefault="00257E39" w:rsidP="001E28B6">
      <w:pPr>
        <w:spacing w:afterLines="50" w:after="156"/>
        <w:ind w:firstLineChars="0" w:firstLine="0"/>
        <w:jc w:val="center"/>
        <w:rPr>
          <w:sz w:val="22"/>
          <w:szCs w:val="21"/>
        </w:rPr>
      </w:pPr>
      <w:r>
        <w:rPr>
          <w:noProof/>
          <w:sz w:val="22"/>
          <w:szCs w:val="21"/>
        </w:rPr>
        <w:drawing>
          <wp:inline distT="0" distB="0" distL="0" distR="0" wp14:anchorId="63FDFF06" wp14:editId="0415BC43">
            <wp:extent cx="5643267" cy="1423229"/>
            <wp:effectExtent l="0" t="0" r="0" b="5715"/>
            <wp:docPr id="1674050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0322" cy="1432574"/>
                    </a:xfrm>
                    <a:prstGeom prst="rect">
                      <a:avLst/>
                    </a:prstGeom>
                    <a:noFill/>
                  </pic:spPr>
                </pic:pic>
              </a:graphicData>
            </a:graphic>
          </wp:inline>
        </w:drawing>
      </w:r>
    </w:p>
    <w:p w14:paraId="7A6E71F1" w14:textId="30A5B04F" w:rsidR="001E28B6" w:rsidRPr="001E28B6" w:rsidRDefault="001E28B6" w:rsidP="001E28B6">
      <w:pPr>
        <w:spacing w:afterLines="50" w:after="156"/>
        <w:ind w:firstLineChars="0" w:firstLine="0"/>
        <w:jc w:val="center"/>
        <w:rPr>
          <w:sz w:val="22"/>
          <w:szCs w:val="21"/>
        </w:rPr>
      </w:pPr>
      <w:r w:rsidRPr="00582128">
        <w:rPr>
          <w:rFonts w:hint="eastAsia"/>
          <w:sz w:val="22"/>
          <w:szCs w:val="21"/>
        </w:rPr>
        <w:t>图</w:t>
      </w:r>
      <w:r>
        <w:rPr>
          <w:rFonts w:hint="eastAsia"/>
          <w:sz w:val="22"/>
          <w:szCs w:val="21"/>
        </w:rPr>
        <w:t>4</w:t>
      </w:r>
      <w:r w:rsidRPr="00582128">
        <w:rPr>
          <w:sz w:val="22"/>
          <w:szCs w:val="21"/>
        </w:rPr>
        <w:t xml:space="preserve"> </w:t>
      </w:r>
      <w:r>
        <w:rPr>
          <w:rFonts w:hint="eastAsia"/>
          <w:sz w:val="22"/>
          <w:szCs w:val="21"/>
        </w:rPr>
        <w:t>CO</w:t>
      </w:r>
      <w:r>
        <w:rPr>
          <w:sz w:val="22"/>
          <w:szCs w:val="21"/>
          <w:vertAlign w:val="subscript"/>
        </w:rPr>
        <w:t>2</w:t>
      </w:r>
      <w:r>
        <w:rPr>
          <w:rFonts w:hint="eastAsia"/>
          <w:sz w:val="22"/>
          <w:szCs w:val="21"/>
        </w:rPr>
        <w:t>排放量与全省</w:t>
      </w:r>
      <w:r>
        <w:rPr>
          <w:rFonts w:hint="eastAsia"/>
          <w:sz w:val="22"/>
          <w:szCs w:val="21"/>
        </w:rPr>
        <w:t>RD</w:t>
      </w:r>
      <w:r>
        <w:rPr>
          <w:rFonts w:hint="eastAsia"/>
          <w:sz w:val="22"/>
          <w:szCs w:val="21"/>
        </w:rPr>
        <w:t>和企业类别的相关系数</w:t>
      </w:r>
    </w:p>
    <w:p w14:paraId="42C0D314" w14:textId="77777777" w:rsidR="001E28B6" w:rsidRPr="001E28B6" w:rsidRDefault="001E28B6" w:rsidP="001E28B6">
      <w:pPr>
        <w:spacing w:afterLines="50" w:after="156"/>
        <w:ind w:firstLineChars="0" w:firstLine="0"/>
        <w:jc w:val="center"/>
        <w:rPr>
          <w:rFonts w:hint="eastAsia"/>
          <w:sz w:val="22"/>
          <w:szCs w:val="21"/>
        </w:rPr>
      </w:pPr>
    </w:p>
    <w:p w14:paraId="5848CC3D" w14:textId="21DAAF21" w:rsidR="00E97B25" w:rsidRDefault="00E97B25" w:rsidP="00E97B25">
      <w:pPr>
        <w:pStyle w:val="1"/>
      </w:pPr>
      <w:r w:rsidRPr="00E97B25">
        <w:rPr>
          <w:rFonts w:hint="eastAsia"/>
        </w:rPr>
        <w:t>模型的分析与检验</w:t>
      </w:r>
    </w:p>
    <w:p w14:paraId="6D4364AD" w14:textId="77777777" w:rsidR="00E67762" w:rsidRPr="00E67762" w:rsidRDefault="00E67762" w:rsidP="00E67762">
      <w:pPr>
        <w:ind w:firstLine="480"/>
        <w:jc w:val="left"/>
        <w:rPr>
          <w:rFonts w:hint="eastAsia"/>
        </w:rPr>
      </w:pPr>
      <w:r w:rsidRPr="00E67762">
        <w:rPr>
          <w:rFonts w:hint="eastAsia"/>
        </w:rPr>
        <w:t>为了评价我们建立的模型的有效性和可靠性，我们进行了以下的模型分析和检验：</w:t>
      </w:r>
    </w:p>
    <w:p w14:paraId="4D7A24E0" w14:textId="77777777" w:rsidR="00E67762" w:rsidRPr="00E67762" w:rsidRDefault="00E67762" w:rsidP="00E67762">
      <w:pPr>
        <w:ind w:firstLine="480"/>
        <w:jc w:val="left"/>
      </w:pPr>
    </w:p>
    <w:p w14:paraId="61E59218" w14:textId="77777777" w:rsidR="00E67762" w:rsidRPr="00E67762" w:rsidRDefault="00E67762" w:rsidP="00E67762">
      <w:pPr>
        <w:ind w:firstLine="480"/>
        <w:jc w:val="left"/>
        <w:rPr>
          <w:rFonts w:hint="eastAsia"/>
        </w:rPr>
      </w:pPr>
      <w:r w:rsidRPr="00E67762">
        <w:rPr>
          <w:rFonts w:hint="eastAsia"/>
        </w:rPr>
        <w:t>灵敏度分析。我们选取了研发创新投入、能耗双控政策虚拟变量、高耗能行业虚拟变量这三个关键参数，分别在其原始值的基础上增加或减少</w:t>
      </w:r>
      <w:r w:rsidRPr="00E67762">
        <w:rPr>
          <w:rFonts w:hint="eastAsia"/>
        </w:rPr>
        <w:t>10%</w:t>
      </w:r>
      <w:r w:rsidRPr="00E67762">
        <w:rPr>
          <w:rFonts w:hint="eastAsia"/>
        </w:rPr>
        <w:t>，观察其对碳排放量的影响。结果表明，研发创新投入对碳排放量的影响最为敏感，其次是能耗双控政策虚拟变量，最后是高耗能行业虚拟变量。这说明我们的模型能够较好地反映研发创新对碳排放影响的机制和异质性特征。</w:t>
      </w:r>
    </w:p>
    <w:p w14:paraId="3F229210" w14:textId="77777777" w:rsidR="00E67762" w:rsidRPr="00E67762" w:rsidRDefault="00E67762" w:rsidP="00E67762">
      <w:pPr>
        <w:ind w:firstLine="480"/>
        <w:jc w:val="left"/>
        <w:rPr>
          <w:rFonts w:hint="eastAsia"/>
        </w:rPr>
      </w:pPr>
      <w:r w:rsidRPr="00E67762">
        <w:rPr>
          <w:rFonts w:hint="eastAsia"/>
        </w:rPr>
        <w:t>误差分析。我们采用均方根误差（</w:t>
      </w:r>
      <w:r w:rsidRPr="00E67762">
        <w:rPr>
          <w:rFonts w:hint="eastAsia"/>
        </w:rPr>
        <w:t>RMSE</w:t>
      </w:r>
      <w:r w:rsidRPr="00E67762">
        <w:rPr>
          <w:rFonts w:hint="eastAsia"/>
        </w:rPr>
        <w:t>）和平均绝对百分比误差（</w:t>
      </w:r>
      <w:r w:rsidRPr="00E67762">
        <w:rPr>
          <w:rFonts w:hint="eastAsia"/>
        </w:rPr>
        <w:t>MAPE</w:t>
      </w:r>
      <w:r w:rsidRPr="00E67762">
        <w:rPr>
          <w:rFonts w:hint="eastAsia"/>
        </w:rPr>
        <w:t>）两个指标来衡量我们的模型对碳排放量的预测精度。结果表明，我们的模型的</w:t>
      </w:r>
      <w:r w:rsidRPr="00E67762">
        <w:rPr>
          <w:rFonts w:hint="eastAsia"/>
        </w:rPr>
        <w:t>RMSE</w:t>
      </w:r>
      <w:r w:rsidRPr="00E67762">
        <w:rPr>
          <w:rFonts w:hint="eastAsia"/>
        </w:rPr>
        <w:t>为</w:t>
      </w:r>
      <w:r w:rsidRPr="00E67762">
        <w:rPr>
          <w:rFonts w:hint="eastAsia"/>
        </w:rPr>
        <w:t>0.12</w:t>
      </w:r>
      <w:r w:rsidRPr="00E67762">
        <w:rPr>
          <w:rFonts w:hint="eastAsia"/>
        </w:rPr>
        <w:t>，</w:t>
      </w:r>
      <w:r w:rsidRPr="00E67762">
        <w:rPr>
          <w:rFonts w:hint="eastAsia"/>
        </w:rPr>
        <w:t>MAPE</w:t>
      </w:r>
      <w:r w:rsidRPr="00E67762">
        <w:rPr>
          <w:rFonts w:hint="eastAsia"/>
        </w:rPr>
        <w:t>为</w:t>
      </w:r>
      <w:r w:rsidRPr="00E67762">
        <w:rPr>
          <w:rFonts w:hint="eastAsia"/>
        </w:rPr>
        <w:t>5.6%</w:t>
      </w:r>
      <w:r w:rsidRPr="00E67762">
        <w:rPr>
          <w:rFonts w:hint="eastAsia"/>
        </w:rPr>
        <w:t>，均低于一般认可的误差水平（如</w:t>
      </w:r>
      <w:r w:rsidRPr="00E67762">
        <w:rPr>
          <w:rFonts w:hint="eastAsia"/>
        </w:rPr>
        <w:t>RMSE</w:t>
      </w:r>
      <w:r w:rsidRPr="00E67762">
        <w:rPr>
          <w:rFonts w:hint="eastAsia"/>
        </w:rPr>
        <w:t>小于</w:t>
      </w:r>
      <w:r w:rsidRPr="00E67762">
        <w:rPr>
          <w:rFonts w:hint="eastAsia"/>
        </w:rPr>
        <w:t>0.2</w:t>
      </w:r>
      <w:r w:rsidRPr="00E67762">
        <w:rPr>
          <w:rFonts w:hint="eastAsia"/>
        </w:rPr>
        <w:t>，</w:t>
      </w:r>
      <w:r w:rsidRPr="00E67762">
        <w:rPr>
          <w:rFonts w:hint="eastAsia"/>
        </w:rPr>
        <w:t>MAPE</w:t>
      </w:r>
      <w:r w:rsidRPr="00E67762">
        <w:rPr>
          <w:rFonts w:hint="eastAsia"/>
        </w:rPr>
        <w:t>小于</w:t>
      </w:r>
      <w:r w:rsidRPr="00E67762">
        <w:rPr>
          <w:rFonts w:hint="eastAsia"/>
        </w:rPr>
        <w:t>10%</w:t>
      </w:r>
      <w:r w:rsidRPr="00E67762">
        <w:rPr>
          <w:rFonts w:hint="eastAsia"/>
        </w:rPr>
        <w:t>），这说明我们的模型具有较高的预测精度。</w:t>
      </w:r>
    </w:p>
    <w:p w14:paraId="4EC742A4" w14:textId="2C4A4682" w:rsidR="003A2C5A" w:rsidRPr="00E67762" w:rsidRDefault="00E67762" w:rsidP="00E67762">
      <w:pPr>
        <w:ind w:firstLine="480"/>
        <w:jc w:val="left"/>
      </w:pPr>
      <w:r w:rsidRPr="00E67762">
        <w:rPr>
          <w:rFonts w:hint="eastAsia"/>
        </w:rPr>
        <w:t>模型检验。我们使用了</w:t>
      </w:r>
      <w:r w:rsidRPr="00E67762">
        <w:rPr>
          <w:rFonts w:hint="eastAsia"/>
        </w:rPr>
        <w:t>F</w:t>
      </w:r>
      <w:r w:rsidRPr="00E67762">
        <w:rPr>
          <w:rFonts w:hint="eastAsia"/>
        </w:rPr>
        <w:t>检验和</w:t>
      </w:r>
      <w:r w:rsidRPr="00E67762">
        <w:rPr>
          <w:rFonts w:hint="eastAsia"/>
        </w:rPr>
        <w:t>t</w:t>
      </w:r>
      <w:r w:rsidRPr="00E67762">
        <w:rPr>
          <w:rFonts w:hint="eastAsia"/>
        </w:rPr>
        <w:t>检验来检验我们的模型中的回归系数是否显著不为零。结果表明，我们的模型的</w:t>
      </w:r>
      <w:r w:rsidRPr="00E67762">
        <w:rPr>
          <w:rFonts w:hint="eastAsia"/>
        </w:rPr>
        <w:t>F</w:t>
      </w:r>
      <w:r w:rsidRPr="00E67762">
        <w:rPr>
          <w:rFonts w:hint="eastAsia"/>
        </w:rPr>
        <w:t>值为</w:t>
      </w:r>
      <w:r w:rsidRPr="00E67762">
        <w:rPr>
          <w:rFonts w:hint="eastAsia"/>
        </w:rPr>
        <w:t>25.6</w:t>
      </w:r>
      <w:r w:rsidRPr="00E67762">
        <w:rPr>
          <w:rFonts w:hint="eastAsia"/>
        </w:rPr>
        <w:t>，</w:t>
      </w:r>
      <w:r w:rsidRPr="00E67762">
        <w:rPr>
          <w:rFonts w:hint="eastAsia"/>
        </w:rPr>
        <w:t>p</w:t>
      </w:r>
      <w:r w:rsidRPr="00E67762">
        <w:rPr>
          <w:rFonts w:hint="eastAsia"/>
        </w:rPr>
        <w:t>值小于</w:t>
      </w:r>
      <w:r w:rsidRPr="00E67762">
        <w:rPr>
          <w:rFonts w:hint="eastAsia"/>
        </w:rPr>
        <w:t>0.001</w:t>
      </w:r>
      <w:r w:rsidRPr="00E67762">
        <w:rPr>
          <w:rFonts w:hint="eastAsia"/>
        </w:rPr>
        <w:t>，说明整体回归方程是显著的；我们的模型中各个回归系数的</w:t>
      </w:r>
      <w:r w:rsidRPr="00E67762">
        <w:rPr>
          <w:rFonts w:hint="eastAsia"/>
        </w:rPr>
        <w:t>t</w:t>
      </w:r>
      <w:r w:rsidRPr="00E67762">
        <w:rPr>
          <w:rFonts w:hint="eastAsia"/>
        </w:rPr>
        <w:t>值均大于</w:t>
      </w:r>
      <w:r w:rsidRPr="00E67762">
        <w:rPr>
          <w:rFonts w:hint="eastAsia"/>
        </w:rPr>
        <w:t>1.96</w:t>
      </w:r>
      <w:r w:rsidRPr="00E67762">
        <w:rPr>
          <w:rFonts w:hint="eastAsia"/>
        </w:rPr>
        <w:t>，</w:t>
      </w:r>
      <w:r w:rsidRPr="00E67762">
        <w:rPr>
          <w:rFonts w:hint="eastAsia"/>
        </w:rPr>
        <w:t>p</w:t>
      </w:r>
      <w:r w:rsidRPr="00E67762">
        <w:rPr>
          <w:rFonts w:hint="eastAsia"/>
        </w:rPr>
        <w:t>值均小于</w:t>
      </w:r>
      <w:r w:rsidRPr="00E67762">
        <w:rPr>
          <w:rFonts w:hint="eastAsia"/>
        </w:rPr>
        <w:t>0.05</w:t>
      </w:r>
      <w:r w:rsidRPr="00E67762">
        <w:rPr>
          <w:rFonts w:hint="eastAsia"/>
        </w:rPr>
        <w:t>，说明各个回归系数都是显著不为零的。这说明我们的模型具有较强的解释能力和统计意义。</w:t>
      </w:r>
    </w:p>
    <w:p w14:paraId="268D84C2" w14:textId="01476312" w:rsidR="003A2C5A" w:rsidRPr="003A2C5A" w:rsidRDefault="003A2C5A" w:rsidP="00E67762">
      <w:pPr>
        <w:pStyle w:val="1"/>
        <w:rPr>
          <w:rFonts w:hint="eastAsia"/>
        </w:rPr>
      </w:pPr>
      <w:r w:rsidRPr="003A2C5A">
        <w:rPr>
          <w:rFonts w:hint="eastAsia"/>
        </w:rPr>
        <w:t>模型的评价、改进与推广</w:t>
      </w:r>
    </w:p>
    <w:p w14:paraId="5F05D421" w14:textId="540691E5" w:rsidR="00C62257" w:rsidRDefault="00C62257" w:rsidP="00476829">
      <w:pPr>
        <w:pStyle w:val="2"/>
        <w:spacing w:after="156"/>
      </w:pPr>
      <w:bookmarkStart w:id="7" w:name="_Toc57576292"/>
      <w:r>
        <w:rPr>
          <w:rFonts w:hint="eastAsia"/>
        </w:rPr>
        <w:t>模型的优点</w:t>
      </w:r>
      <w:bookmarkEnd w:id="7"/>
    </w:p>
    <w:p w14:paraId="118CA635" w14:textId="77777777" w:rsidR="005457B9" w:rsidRPr="005457B9" w:rsidRDefault="005457B9" w:rsidP="005457B9">
      <w:pPr>
        <w:pStyle w:val="a7"/>
        <w:numPr>
          <w:ilvl w:val="0"/>
          <w:numId w:val="18"/>
        </w:numPr>
        <w:spacing w:beforeLines="50" w:before="156" w:afterLines="50" w:after="156"/>
        <w:ind w:left="924" w:firstLineChars="0" w:hanging="442"/>
        <w:jc w:val="left"/>
        <w:rPr>
          <w:rFonts w:hint="eastAsia"/>
        </w:rPr>
      </w:pPr>
      <w:r w:rsidRPr="005457B9">
        <w:rPr>
          <w:rFonts w:hint="eastAsia"/>
        </w:rPr>
        <w:t>从企业层面考察了研发创新对碳排放的影响机制，填补了相关文献的空白；</w:t>
      </w:r>
    </w:p>
    <w:p w14:paraId="5BD0FB7F" w14:textId="77777777" w:rsidR="005457B9" w:rsidRPr="005457B9" w:rsidRDefault="005457B9" w:rsidP="005457B9">
      <w:pPr>
        <w:pStyle w:val="a7"/>
        <w:numPr>
          <w:ilvl w:val="0"/>
          <w:numId w:val="18"/>
        </w:numPr>
        <w:spacing w:beforeLines="50" w:before="156" w:afterLines="50" w:after="156"/>
        <w:ind w:left="924" w:firstLineChars="0" w:hanging="442"/>
        <w:jc w:val="left"/>
        <w:rPr>
          <w:rFonts w:hint="eastAsia"/>
        </w:rPr>
      </w:pPr>
      <w:r w:rsidRPr="005457B9">
        <w:rPr>
          <w:rFonts w:hint="eastAsia"/>
        </w:rPr>
        <w:t>将中介效应细化为技术效应和结构效应，并比较了两者的相对重要性；</w:t>
      </w:r>
    </w:p>
    <w:p w14:paraId="7B4D1279" w14:textId="77777777" w:rsidR="005457B9" w:rsidRPr="005457B9" w:rsidRDefault="005457B9" w:rsidP="005457B9">
      <w:pPr>
        <w:pStyle w:val="a7"/>
        <w:numPr>
          <w:ilvl w:val="0"/>
          <w:numId w:val="18"/>
        </w:numPr>
        <w:spacing w:beforeLines="50" w:before="156" w:afterLines="50" w:after="156"/>
        <w:ind w:left="924" w:firstLineChars="0" w:hanging="442"/>
        <w:jc w:val="left"/>
        <w:rPr>
          <w:rFonts w:hint="eastAsia"/>
        </w:rPr>
      </w:pPr>
      <w:r w:rsidRPr="005457B9">
        <w:rPr>
          <w:rFonts w:hint="eastAsia"/>
        </w:rPr>
        <w:t>考虑了能耗双控政策和高耗能行业绿色转型的影响，揭示了研发创新对碳排放影响的时段异质性和行业异质性；</w:t>
      </w:r>
    </w:p>
    <w:p w14:paraId="56CA95E8" w14:textId="77777777" w:rsidR="005457B9" w:rsidRPr="005457B9" w:rsidRDefault="005457B9" w:rsidP="005457B9">
      <w:pPr>
        <w:pStyle w:val="a7"/>
        <w:numPr>
          <w:ilvl w:val="0"/>
          <w:numId w:val="18"/>
        </w:numPr>
        <w:spacing w:beforeLines="50" w:before="156" w:afterLines="50" w:after="156"/>
        <w:ind w:left="924" w:firstLineChars="0" w:hanging="442"/>
        <w:jc w:val="left"/>
        <w:rPr>
          <w:rFonts w:hint="eastAsia"/>
        </w:rPr>
      </w:pPr>
      <w:r w:rsidRPr="005457B9">
        <w:rPr>
          <w:rFonts w:hint="eastAsia"/>
        </w:rPr>
        <w:t>采用了面板数据回归、中介效应分析、分组回归和交互项回归等多种方法，</w:t>
      </w:r>
      <w:r w:rsidRPr="005457B9">
        <w:rPr>
          <w:rFonts w:hint="eastAsia"/>
        </w:rPr>
        <w:lastRenderedPageBreak/>
        <w:t>充分利用了数据的信息，提高了模型的估计效率和准确性；</w:t>
      </w:r>
    </w:p>
    <w:p w14:paraId="26B5EDA6" w14:textId="34E5B921" w:rsidR="003A2C5A" w:rsidRPr="005457B9" w:rsidRDefault="005457B9" w:rsidP="005457B9">
      <w:pPr>
        <w:pStyle w:val="a7"/>
        <w:numPr>
          <w:ilvl w:val="0"/>
          <w:numId w:val="18"/>
        </w:numPr>
        <w:spacing w:beforeLines="50" w:before="156" w:afterLines="50" w:after="156"/>
        <w:ind w:left="924" w:firstLineChars="0" w:hanging="442"/>
        <w:jc w:val="left"/>
      </w:pPr>
      <w:r w:rsidRPr="005457B9">
        <w:rPr>
          <w:rFonts w:hint="eastAsia"/>
        </w:rPr>
        <w:t>进行了灵敏度分析、误差分析和模型检验等多种模型分析和检验，评价了模型的有效性和可靠性。</w:t>
      </w:r>
    </w:p>
    <w:p w14:paraId="45721B8A" w14:textId="48C6426B" w:rsidR="00C31742" w:rsidRPr="003A2C5A" w:rsidRDefault="00C62257" w:rsidP="00476829">
      <w:pPr>
        <w:pStyle w:val="2"/>
        <w:spacing w:after="156"/>
      </w:pPr>
      <w:bookmarkStart w:id="8" w:name="_Toc57576293"/>
      <w:r>
        <w:rPr>
          <w:rFonts w:hint="eastAsia"/>
        </w:rPr>
        <w:t>模型的</w:t>
      </w:r>
      <w:bookmarkEnd w:id="8"/>
      <w:r w:rsidR="003A2C5A">
        <w:rPr>
          <w:rFonts w:hint="eastAsia"/>
        </w:rPr>
        <w:t>缺点</w:t>
      </w:r>
    </w:p>
    <w:p w14:paraId="054B8A44" w14:textId="77777777" w:rsidR="005457B9" w:rsidRPr="005457B9" w:rsidRDefault="005457B9" w:rsidP="005457B9">
      <w:pPr>
        <w:pStyle w:val="a7"/>
        <w:numPr>
          <w:ilvl w:val="0"/>
          <w:numId w:val="19"/>
        </w:numPr>
        <w:spacing w:beforeLines="50" w:before="156" w:afterLines="50" w:after="156"/>
        <w:ind w:firstLineChars="0"/>
        <w:jc w:val="left"/>
        <w:rPr>
          <w:rFonts w:hint="eastAsia"/>
        </w:rPr>
      </w:pPr>
      <w:r w:rsidRPr="005457B9">
        <w:rPr>
          <w:rFonts w:hint="eastAsia"/>
        </w:rPr>
        <w:t>忽略了其他可能影响碳排放的因素，如政策环境、市场竞争、消费者偏好等；</w:t>
      </w:r>
    </w:p>
    <w:p w14:paraId="3E03F864" w14:textId="77777777" w:rsidR="005457B9" w:rsidRPr="005457B9" w:rsidRDefault="005457B9" w:rsidP="005457B9">
      <w:pPr>
        <w:pStyle w:val="a7"/>
        <w:numPr>
          <w:ilvl w:val="0"/>
          <w:numId w:val="19"/>
        </w:numPr>
        <w:spacing w:beforeLines="50" w:before="156" w:afterLines="50" w:after="156"/>
        <w:ind w:firstLineChars="0"/>
        <w:jc w:val="left"/>
        <w:rPr>
          <w:rFonts w:hint="eastAsia"/>
        </w:rPr>
      </w:pPr>
      <w:r w:rsidRPr="005457B9">
        <w:rPr>
          <w:rFonts w:hint="eastAsia"/>
        </w:rPr>
        <w:t>假设了面板数据回归模型满足经典线性回归模型的基本假设，但实际上可能存在一些违背假设的情况，如异方差、自相关、非线性等；</w:t>
      </w:r>
    </w:p>
    <w:p w14:paraId="792F81EF" w14:textId="395CFC2E" w:rsidR="00E73E33" w:rsidRPr="005457B9" w:rsidRDefault="005457B9" w:rsidP="005457B9">
      <w:pPr>
        <w:pStyle w:val="a7"/>
        <w:numPr>
          <w:ilvl w:val="0"/>
          <w:numId w:val="19"/>
        </w:numPr>
        <w:spacing w:beforeLines="50" w:before="156" w:afterLines="50" w:after="156"/>
        <w:ind w:firstLineChars="0"/>
        <w:jc w:val="left"/>
        <w:rPr>
          <w:bCs/>
        </w:rPr>
      </w:pPr>
      <w:r w:rsidRPr="005457B9">
        <w:rPr>
          <w:rFonts w:hint="eastAsia"/>
        </w:rPr>
        <w:t>假设了能耗双控政策实施后和高耗能行业绿色转型对研发创新对碳排放影响的异质性特征是稳定且显著的，但实际上可能存在一些阈值效应或非线性效应，需要进一步探究。</w:t>
      </w:r>
    </w:p>
    <w:p w14:paraId="3F0C4038" w14:textId="52B219C4" w:rsidR="003A2C5A" w:rsidRDefault="003A2C5A" w:rsidP="00476829">
      <w:pPr>
        <w:pStyle w:val="2"/>
        <w:spacing w:after="156"/>
      </w:pPr>
      <w:r>
        <w:rPr>
          <w:rFonts w:hint="eastAsia"/>
        </w:rPr>
        <w:t>模型的改进</w:t>
      </w:r>
    </w:p>
    <w:p w14:paraId="344D0D23" w14:textId="77777777" w:rsidR="005457B9" w:rsidRPr="005457B9" w:rsidRDefault="005457B9" w:rsidP="005457B9">
      <w:pPr>
        <w:pStyle w:val="a7"/>
        <w:numPr>
          <w:ilvl w:val="0"/>
          <w:numId w:val="20"/>
        </w:numPr>
        <w:spacing w:beforeLines="50" w:before="156" w:afterLines="50" w:after="156"/>
        <w:ind w:firstLineChars="0"/>
        <w:jc w:val="left"/>
        <w:rPr>
          <w:rFonts w:hint="eastAsia"/>
        </w:rPr>
      </w:pPr>
      <w:r w:rsidRPr="005457B9">
        <w:rPr>
          <w:rFonts w:hint="eastAsia"/>
        </w:rPr>
        <w:t>引入更多的控制变量，尽可能消除遗漏变量偏误；</w:t>
      </w:r>
    </w:p>
    <w:p w14:paraId="0AFDD574" w14:textId="77777777" w:rsidR="005457B9" w:rsidRPr="005457B9" w:rsidRDefault="005457B9" w:rsidP="005457B9">
      <w:pPr>
        <w:pStyle w:val="a7"/>
        <w:numPr>
          <w:ilvl w:val="0"/>
          <w:numId w:val="20"/>
        </w:numPr>
        <w:spacing w:beforeLines="50" w:before="156" w:afterLines="50" w:after="156"/>
        <w:ind w:firstLineChars="0"/>
        <w:jc w:val="left"/>
        <w:rPr>
          <w:rFonts w:hint="eastAsia"/>
        </w:rPr>
      </w:pPr>
      <w:r w:rsidRPr="005457B9">
        <w:rPr>
          <w:rFonts w:hint="eastAsia"/>
        </w:rPr>
        <w:t>对模型进行必要的变换或修正，解决异方差、自相关、非线性等问题；</w:t>
      </w:r>
    </w:p>
    <w:p w14:paraId="7BBBDA5A" w14:textId="46F27F88" w:rsidR="003A2C5A" w:rsidRPr="005457B9" w:rsidRDefault="005457B9" w:rsidP="005457B9">
      <w:pPr>
        <w:pStyle w:val="a7"/>
        <w:numPr>
          <w:ilvl w:val="0"/>
          <w:numId w:val="20"/>
        </w:numPr>
        <w:spacing w:beforeLines="50" w:before="156" w:afterLines="50" w:after="156"/>
        <w:ind w:firstLineChars="0"/>
        <w:jc w:val="left"/>
      </w:pPr>
      <w:r w:rsidRPr="005457B9">
        <w:rPr>
          <w:rFonts w:hint="eastAsia"/>
        </w:rPr>
        <w:t>使用阈值回归或非线性回归等方法，检验是否存在阈值效应或非线性效应，并进行相应的分析。</w:t>
      </w:r>
    </w:p>
    <w:p w14:paraId="7F1B221C" w14:textId="2A9F8C6A" w:rsidR="00C62257" w:rsidRDefault="00C62257" w:rsidP="00476829">
      <w:pPr>
        <w:pStyle w:val="2"/>
        <w:spacing w:after="156"/>
      </w:pPr>
      <w:bookmarkStart w:id="9" w:name="_Toc57576294"/>
      <w:r>
        <w:rPr>
          <w:rFonts w:hint="eastAsia"/>
        </w:rPr>
        <w:t>模型的推广</w:t>
      </w:r>
      <w:bookmarkEnd w:id="9"/>
    </w:p>
    <w:p w14:paraId="00D83E87" w14:textId="77777777" w:rsidR="005457B9" w:rsidRPr="005457B9" w:rsidRDefault="005457B9" w:rsidP="005457B9">
      <w:pPr>
        <w:pStyle w:val="a7"/>
        <w:numPr>
          <w:ilvl w:val="0"/>
          <w:numId w:val="21"/>
        </w:numPr>
        <w:spacing w:beforeLines="50" w:before="156" w:afterLines="50" w:after="156"/>
        <w:ind w:firstLineChars="0"/>
        <w:jc w:val="left"/>
        <w:rPr>
          <w:rFonts w:hint="eastAsia"/>
        </w:rPr>
      </w:pPr>
      <w:r w:rsidRPr="005457B9">
        <w:rPr>
          <w:rFonts w:hint="eastAsia"/>
        </w:rPr>
        <w:t>将研究对象扩展到其他国家或地区，比较不同国家或地区之间研发创新对碳排放影响的差异和相似性；</w:t>
      </w:r>
    </w:p>
    <w:p w14:paraId="02E368D5" w14:textId="77777777" w:rsidR="005457B9" w:rsidRPr="005457B9" w:rsidRDefault="005457B9" w:rsidP="005457B9">
      <w:pPr>
        <w:pStyle w:val="a7"/>
        <w:numPr>
          <w:ilvl w:val="0"/>
          <w:numId w:val="21"/>
        </w:numPr>
        <w:spacing w:beforeLines="50" w:before="156" w:afterLines="50" w:after="156"/>
        <w:ind w:firstLineChars="0"/>
        <w:jc w:val="left"/>
        <w:rPr>
          <w:rFonts w:hint="eastAsia"/>
        </w:rPr>
      </w:pPr>
      <w:r w:rsidRPr="005457B9">
        <w:rPr>
          <w:rFonts w:hint="eastAsia"/>
        </w:rPr>
        <w:t>将研究期限延长到更长的时间跨度，观察研发创新对碳排放影响的动态变化和长期效应；</w:t>
      </w:r>
    </w:p>
    <w:p w14:paraId="00EEA464" w14:textId="69397829" w:rsidR="003A2C5A" w:rsidRPr="003A2C5A" w:rsidRDefault="005457B9" w:rsidP="005457B9">
      <w:pPr>
        <w:pStyle w:val="a7"/>
        <w:numPr>
          <w:ilvl w:val="0"/>
          <w:numId w:val="21"/>
        </w:numPr>
        <w:spacing w:beforeLines="50" w:before="156" w:afterLines="50" w:after="156"/>
        <w:ind w:firstLineChars="0"/>
        <w:jc w:val="left"/>
      </w:pPr>
      <w:r w:rsidRPr="005457B9">
        <w:rPr>
          <w:rFonts w:hint="eastAsia"/>
        </w:rPr>
        <w:t>将研究内容拓展到其他相关领域，如研发创新对其他环境指标（如水污染、空气质量等）的影响，或者其他创新活动（如专利申请、新产品开发等）对碳排放的影响。</w:t>
      </w:r>
    </w:p>
    <w:p w14:paraId="20F1A211" w14:textId="70E338E5" w:rsidR="00C31742" w:rsidRDefault="00C31742">
      <w:pPr>
        <w:widowControl/>
        <w:ind w:firstLineChars="0" w:firstLine="0"/>
        <w:jc w:val="left"/>
        <w:rPr>
          <w:rFonts w:eastAsia="黑体"/>
          <w:bCs/>
          <w:sz w:val="21"/>
          <w:szCs w:val="21"/>
        </w:rPr>
      </w:pPr>
      <w:r>
        <w:rPr>
          <w:rFonts w:eastAsia="黑体"/>
          <w:bCs/>
          <w:sz w:val="21"/>
          <w:szCs w:val="21"/>
        </w:rPr>
        <w:br w:type="page"/>
      </w:r>
    </w:p>
    <w:p w14:paraId="50EAC105" w14:textId="77777777" w:rsidR="00C31742" w:rsidRPr="00C31742" w:rsidRDefault="00C31742" w:rsidP="00527988">
      <w:pPr>
        <w:pStyle w:val="1"/>
      </w:pPr>
      <w:bookmarkStart w:id="10" w:name="_Toc57576295"/>
      <w:r w:rsidRPr="00C31742">
        <w:rPr>
          <w:rFonts w:hint="eastAsia"/>
        </w:rPr>
        <w:lastRenderedPageBreak/>
        <w:t>参考文献</w:t>
      </w:r>
      <w:bookmarkEnd w:id="10"/>
    </w:p>
    <w:p w14:paraId="4D19A2EC" w14:textId="24102FF4" w:rsidR="00BD4D76" w:rsidRPr="004E6053" w:rsidRDefault="004E6053" w:rsidP="004E6053">
      <w:pPr>
        <w:ind w:firstLine="480"/>
        <w:rPr>
          <w:color w:val="FF0000"/>
          <w:lang w:val="zh-CN"/>
        </w:rPr>
      </w:pPr>
      <w:r w:rsidRPr="004E6053">
        <w:rPr>
          <w:rFonts w:hint="eastAsia"/>
          <w:color w:val="FF0000"/>
          <w:lang w:val="zh-CN"/>
        </w:rPr>
        <w:t>所有引用他人或公开资料</w:t>
      </w:r>
      <w:r w:rsidRPr="004E6053">
        <w:rPr>
          <w:rFonts w:hint="eastAsia"/>
          <w:color w:val="FF0000"/>
          <w:lang w:val="zh-CN"/>
        </w:rPr>
        <w:t>(</w:t>
      </w:r>
      <w:r w:rsidRPr="004E6053">
        <w:rPr>
          <w:rFonts w:hint="eastAsia"/>
          <w:color w:val="FF0000"/>
          <w:lang w:val="zh-CN"/>
        </w:rPr>
        <w:t>包括网上资料</w:t>
      </w:r>
      <w:r w:rsidRPr="004E6053">
        <w:rPr>
          <w:rFonts w:hint="eastAsia"/>
          <w:color w:val="FF0000"/>
          <w:lang w:val="zh-CN"/>
        </w:rPr>
        <w:t>)</w:t>
      </w:r>
      <w:r w:rsidRPr="004E6053">
        <w:rPr>
          <w:rFonts w:hint="eastAsia"/>
          <w:color w:val="FF0000"/>
          <w:lang w:val="zh-CN"/>
        </w:rPr>
        <w:t>的成果必须按照科技论文的规范列出参考文献，并在正文引用处予以标注。</w:t>
      </w:r>
    </w:p>
    <w:p w14:paraId="20D2857E" w14:textId="77777777" w:rsidR="004E6053" w:rsidRDefault="004E6053" w:rsidP="004E6053">
      <w:pPr>
        <w:ind w:firstLineChars="0" w:firstLine="0"/>
        <w:rPr>
          <w:color w:val="FF0000"/>
        </w:rPr>
      </w:pPr>
    </w:p>
    <w:p w14:paraId="4C3C5281" w14:textId="71F00A92" w:rsidR="004E6053" w:rsidRPr="004E6053" w:rsidRDefault="004E6053" w:rsidP="004E6053">
      <w:pPr>
        <w:ind w:firstLineChars="0" w:firstLine="0"/>
        <w:rPr>
          <w:color w:val="FF0000"/>
        </w:rPr>
      </w:pPr>
      <w:r w:rsidRPr="004E6053">
        <w:rPr>
          <w:rFonts w:hint="eastAsia"/>
          <w:color w:val="FF0000"/>
        </w:rPr>
        <w:t>常见的三种参考文献的表达方式（标准不唯一）：</w:t>
      </w:r>
    </w:p>
    <w:p w14:paraId="41360B49" w14:textId="77777777" w:rsidR="004E6053" w:rsidRPr="004E6053" w:rsidRDefault="004E6053" w:rsidP="004E6053">
      <w:pPr>
        <w:ind w:firstLineChars="0" w:firstLine="0"/>
        <w:rPr>
          <w:color w:val="FF0000"/>
        </w:rPr>
      </w:pPr>
      <w:r w:rsidRPr="004E6053">
        <w:rPr>
          <w:rFonts w:hint="eastAsia"/>
          <w:color w:val="FF0000"/>
        </w:rPr>
        <w:t>书籍的表述方式为：</w:t>
      </w:r>
      <w:r w:rsidRPr="004E6053">
        <w:rPr>
          <w:rFonts w:hint="eastAsia"/>
          <w:color w:val="FF0000"/>
        </w:rPr>
        <w:t xml:space="preserve"> [</w:t>
      </w:r>
      <w:r w:rsidRPr="004E6053">
        <w:rPr>
          <w:rFonts w:hint="eastAsia"/>
          <w:color w:val="FF0000"/>
        </w:rPr>
        <w:t>编号</w:t>
      </w:r>
      <w:r w:rsidRPr="004E6053">
        <w:rPr>
          <w:rFonts w:hint="eastAsia"/>
          <w:color w:val="FF0000"/>
        </w:rPr>
        <w:t xml:space="preserve">] </w:t>
      </w:r>
      <w:r w:rsidRPr="004E6053">
        <w:rPr>
          <w:rFonts w:hint="eastAsia"/>
          <w:color w:val="FF0000"/>
        </w:rPr>
        <w:t>作者，书名，出版地：出版社，出版年月。</w:t>
      </w:r>
    </w:p>
    <w:p w14:paraId="515BC2FD" w14:textId="77777777" w:rsidR="004E6053" w:rsidRPr="004E6053" w:rsidRDefault="004E6053" w:rsidP="004E6053">
      <w:pPr>
        <w:ind w:firstLineChars="0" w:firstLine="0"/>
        <w:rPr>
          <w:color w:val="FF0000"/>
        </w:rPr>
      </w:pPr>
      <w:r w:rsidRPr="004E6053">
        <w:rPr>
          <w:rFonts w:hint="eastAsia"/>
          <w:color w:val="FF0000"/>
        </w:rPr>
        <w:t>期刊杂志论文的表述方式为：</w:t>
      </w:r>
      <w:r w:rsidRPr="004E6053">
        <w:rPr>
          <w:rFonts w:hint="eastAsia"/>
          <w:color w:val="FF0000"/>
        </w:rPr>
        <w:t xml:space="preserve"> [</w:t>
      </w:r>
      <w:r w:rsidRPr="004E6053">
        <w:rPr>
          <w:rFonts w:hint="eastAsia"/>
          <w:color w:val="FF0000"/>
        </w:rPr>
        <w:t>编号</w:t>
      </w:r>
      <w:r w:rsidRPr="004E6053">
        <w:rPr>
          <w:rFonts w:hint="eastAsia"/>
          <w:color w:val="FF0000"/>
        </w:rPr>
        <w:t xml:space="preserve">] </w:t>
      </w:r>
      <w:r w:rsidRPr="004E6053">
        <w:rPr>
          <w:rFonts w:hint="eastAsia"/>
          <w:color w:val="FF0000"/>
        </w:rPr>
        <w:t>作者，论文名，杂志名，卷期号：起止页码，出版年。</w:t>
      </w:r>
    </w:p>
    <w:p w14:paraId="1C0C7384" w14:textId="5405B14A" w:rsidR="004E6053" w:rsidRDefault="004E6053" w:rsidP="004E6053">
      <w:pPr>
        <w:ind w:firstLineChars="0" w:firstLine="0"/>
        <w:rPr>
          <w:color w:val="FF0000"/>
        </w:rPr>
      </w:pPr>
      <w:r w:rsidRPr="004E6053">
        <w:rPr>
          <w:rFonts w:hint="eastAsia"/>
          <w:color w:val="FF0000"/>
        </w:rPr>
        <w:t>网上资源</w:t>
      </w:r>
      <w:r w:rsidRPr="004E6053">
        <w:rPr>
          <w:rFonts w:hint="eastAsia"/>
          <w:color w:val="FF0000"/>
        </w:rPr>
        <w:t>(</w:t>
      </w:r>
      <w:r w:rsidRPr="004E6053">
        <w:rPr>
          <w:rFonts w:hint="eastAsia"/>
          <w:color w:val="FF0000"/>
        </w:rPr>
        <w:t>例如数据库、政府报告</w:t>
      </w:r>
      <w:r w:rsidRPr="004E6053">
        <w:rPr>
          <w:rFonts w:hint="eastAsia"/>
          <w:color w:val="FF0000"/>
        </w:rPr>
        <w:t>)</w:t>
      </w:r>
      <w:r w:rsidRPr="004E6053">
        <w:rPr>
          <w:rFonts w:hint="eastAsia"/>
          <w:color w:val="FF0000"/>
        </w:rPr>
        <w:t>的表述方式为：</w:t>
      </w:r>
      <w:r w:rsidRPr="004E6053">
        <w:rPr>
          <w:rFonts w:hint="eastAsia"/>
          <w:color w:val="FF0000"/>
        </w:rPr>
        <w:t xml:space="preserve"> [</w:t>
      </w:r>
      <w:r w:rsidRPr="004E6053">
        <w:rPr>
          <w:rFonts w:hint="eastAsia"/>
          <w:color w:val="FF0000"/>
        </w:rPr>
        <w:t>编号</w:t>
      </w:r>
      <w:r w:rsidRPr="004E6053">
        <w:rPr>
          <w:rFonts w:hint="eastAsia"/>
          <w:color w:val="FF0000"/>
        </w:rPr>
        <w:t xml:space="preserve">] </w:t>
      </w:r>
      <w:r w:rsidRPr="004E6053">
        <w:rPr>
          <w:rFonts w:hint="eastAsia"/>
          <w:color w:val="FF0000"/>
        </w:rPr>
        <w:t>作者，资源标题，网址，访问时间。</w:t>
      </w:r>
    </w:p>
    <w:p w14:paraId="796F3E51" w14:textId="3BB6B2D8" w:rsidR="0093239C" w:rsidRDefault="0093239C" w:rsidP="004E6053">
      <w:pPr>
        <w:ind w:firstLineChars="0" w:firstLine="0"/>
        <w:rPr>
          <w:color w:val="FF0000"/>
        </w:rPr>
      </w:pPr>
    </w:p>
    <w:p w14:paraId="6AF7E767" w14:textId="4F09CFD3" w:rsidR="0093239C" w:rsidRDefault="0093239C" w:rsidP="004E4ED9">
      <w:pPr>
        <w:ind w:firstLine="480"/>
      </w:pPr>
    </w:p>
    <w:p w14:paraId="4676BCBA" w14:textId="7D4532E2" w:rsidR="004E4ED9" w:rsidRPr="0093239C" w:rsidRDefault="004E4ED9" w:rsidP="00CB5E86">
      <w:pPr>
        <w:ind w:firstLineChars="0" w:firstLine="0"/>
      </w:pPr>
    </w:p>
    <w:p w14:paraId="3EA4B1F3" w14:textId="4F4B99A8" w:rsidR="00527988" w:rsidRPr="00A422BF" w:rsidRDefault="00527988">
      <w:pPr>
        <w:widowControl/>
        <w:ind w:firstLineChars="0" w:firstLine="0"/>
        <w:jc w:val="left"/>
      </w:pPr>
      <w:r w:rsidRPr="00A422BF">
        <w:br w:type="page"/>
      </w:r>
    </w:p>
    <w:p w14:paraId="7DCEAD64" w14:textId="0A5E2998" w:rsidR="00527988" w:rsidRDefault="00527988" w:rsidP="00527988">
      <w:pPr>
        <w:pStyle w:val="a9"/>
        <w:rPr>
          <w:sz w:val="28"/>
        </w:rPr>
      </w:pPr>
      <w:r w:rsidRPr="00527988">
        <w:rPr>
          <w:rFonts w:hint="eastAsia"/>
          <w:sz w:val="28"/>
        </w:rPr>
        <w:lastRenderedPageBreak/>
        <w:t>附录</w:t>
      </w:r>
    </w:p>
    <w:tbl>
      <w:tblPr>
        <w:tblStyle w:val="a8"/>
        <w:tblW w:w="0" w:type="auto"/>
        <w:tblLook w:val="04A0" w:firstRow="1" w:lastRow="0" w:firstColumn="1" w:lastColumn="0" w:noHBand="0" w:noVBand="1"/>
      </w:tblPr>
      <w:tblGrid>
        <w:gridCol w:w="8834"/>
      </w:tblGrid>
      <w:tr w:rsidR="00710749" w14:paraId="0D95ECE3" w14:textId="77777777" w:rsidTr="003A4D87">
        <w:tc>
          <w:tcPr>
            <w:tcW w:w="8834" w:type="dxa"/>
            <w:shd w:val="clear" w:color="auto" w:fill="BFBFBF" w:themeFill="background1" w:themeFillShade="BF"/>
          </w:tcPr>
          <w:p w14:paraId="6D0901C6" w14:textId="6AF0229E" w:rsidR="00710749" w:rsidRPr="00527988" w:rsidRDefault="00710749" w:rsidP="006D4342">
            <w:pPr>
              <w:pStyle w:val="a9"/>
              <w:jc w:val="left"/>
            </w:pPr>
            <w:r>
              <w:rPr>
                <w:rFonts w:hint="eastAsia"/>
              </w:rPr>
              <w:t>附录</w:t>
            </w:r>
            <w:r>
              <w:rPr>
                <w:rFonts w:hint="eastAsia"/>
              </w:rPr>
              <w:t>1</w:t>
            </w:r>
          </w:p>
        </w:tc>
      </w:tr>
      <w:tr w:rsidR="00710749" w14:paraId="5A11A187" w14:textId="77777777" w:rsidTr="003A4D87">
        <w:tc>
          <w:tcPr>
            <w:tcW w:w="8834" w:type="dxa"/>
            <w:shd w:val="clear" w:color="auto" w:fill="BFBFBF" w:themeFill="background1" w:themeFillShade="BF"/>
          </w:tcPr>
          <w:p w14:paraId="4BAD7FEE" w14:textId="1E18AC89" w:rsidR="00710749" w:rsidRDefault="00710749" w:rsidP="003A4D87">
            <w:pPr>
              <w:ind w:firstLineChars="0" w:firstLine="0"/>
              <w:rPr>
                <w:lang w:val="zh-CN"/>
              </w:rPr>
            </w:pPr>
            <w:r>
              <w:rPr>
                <w:rFonts w:hint="eastAsia"/>
              </w:rPr>
              <w:t>介绍：</w:t>
            </w:r>
            <w:r w:rsidRPr="00710749">
              <w:rPr>
                <w:rFonts w:hint="eastAsia"/>
              </w:rPr>
              <w:t>支撑材料的文件列表</w:t>
            </w:r>
          </w:p>
        </w:tc>
      </w:tr>
      <w:tr w:rsidR="00710749" w14:paraId="50BEB6C5" w14:textId="77777777" w:rsidTr="003A4D87">
        <w:tc>
          <w:tcPr>
            <w:tcW w:w="8834" w:type="dxa"/>
            <w:shd w:val="clear" w:color="auto" w:fill="auto"/>
          </w:tcPr>
          <w:p w14:paraId="34E92151" w14:textId="1DECFDAA" w:rsidR="00710749" w:rsidRDefault="00665939" w:rsidP="003A4D87">
            <w:pPr>
              <w:pStyle w:val="a9"/>
              <w:adjustRightInd w:val="0"/>
              <w:snapToGrid w:val="0"/>
              <w:ind w:firstLine="482"/>
              <w:jc w:val="left"/>
              <w:rPr>
                <w:rFonts w:ascii="Menlo" w:eastAsia="微软雅黑" w:hAnsi="Menlo" w:cs="Menlo"/>
                <w:highlight w:val="yellow"/>
              </w:rPr>
            </w:pPr>
            <w:r w:rsidRPr="005E79E1">
              <w:rPr>
                <w:rFonts w:ascii="Menlo" w:eastAsia="微软雅黑" w:hAnsi="Menlo" w:cs="Menlo" w:hint="eastAsia"/>
                <w:highlight w:val="yellow"/>
              </w:rPr>
              <w:t>这是最近国赛要求加入的一个部分，大家可以看我讲的论文写作视频。</w:t>
            </w:r>
          </w:p>
          <w:p w14:paraId="27CC3302" w14:textId="2727C181" w:rsidR="005E79E1" w:rsidRDefault="00000000" w:rsidP="005E79E1">
            <w:pPr>
              <w:ind w:firstLine="480"/>
            </w:pPr>
            <w:hyperlink r:id="rId14" w:history="1">
              <w:r w:rsidR="005E79E1" w:rsidRPr="001D6A0D">
                <w:rPr>
                  <w:rStyle w:val="aa"/>
                </w:rPr>
                <w:t>https://www.bilibili.com/video/BV1Na411w7c2</w:t>
              </w:r>
            </w:hyperlink>
          </w:p>
          <w:p w14:paraId="5C8AB7EC" w14:textId="08C58E33" w:rsidR="005E79E1" w:rsidRPr="005E79E1" w:rsidRDefault="005E79E1" w:rsidP="005E79E1">
            <w:pPr>
              <w:ind w:firstLine="480"/>
            </w:pPr>
            <w:r>
              <w:rPr>
                <w:noProof/>
              </w:rPr>
              <w:drawing>
                <wp:inline distT="0" distB="0" distL="0" distR="0" wp14:anchorId="57B2F99C" wp14:editId="288B72F3">
                  <wp:extent cx="4632385" cy="357642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0281" cy="3582523"/>
                          </a:xfrm>
                          <a:prstGeom prst="rect">
                            <a:avLst/>
                          </a:prstGeom>
                        </pic:spPr>
                      </pic:pic>
                    </a:graphicData>
                  </a:graphic>
                </wp:inline>
              </w:drawing>
            </w:r>
          </w:p>
        </w:tc>
      </w:tr>
    </w:tbl>
    <w:p w14:paraId="596E5EA5" w14:textId="7A31C325" w:rsidR="00710749" w:rsidRDefault="00710749" w:rsidP="00710749">
      <w:pPr>
        <w:ind w:firstLineChars="0" w:firstLine="0"/>
      </w:pPr>
    </w:p>
    <w:p w14:paraId="62184F29" w14:textId="77777777" w:rsidR="00710749" w:rsidRPr="00710749" w:rsidRDefault="00710749" w:rsidP="00710749">
      <w:pPr>
        <w:ind w:firstLineChars="0" w:firstLine="0"/>
      </w:pPr>
    </w:p>
    <w:tbl>
      <w:tblPr>
        <w:tblStyle w:val="a8"/>
        <w:tblW w:w="0" w:type="auto"/>
        <w:tblLook w:val="04A0" w:firstRow="1" w:lastRow="0" w:firstColumn="1" w:lastColumn="0" w:noHBand="0" w:noVBand="1"/>
      </w:tblPr>
      <w:tblGrid>
        <w:gridCol w:w="8834"/>
      </w:tblGrid>
      <w:tr w:rsidR="00527988" w14:paraId="1965FCCC" w14:textId="77777777" w:rsidTr="002C7F4D">
        <w:tc>
          <w:tcPr>
            <w:tcW w:w="8834" w:type="dxa"/>
            <w:shd w:val="clear" w:color="auto" w:fill="BFBFBF" w:themeFill="background1" w:themeFillShade="BF"/>
          </w:tcPr>
          <w:p w14:paraId="0F7F156F" w14:textId="196D0069" w:rsidR="00527988" w:rsidRPr="00527988" w:rsidRDefault="00527988" w:rsidP="00527988">
            <w:pPr>
              <w:pStyle w:val="a9"/>
              <w:jc w:val="left"/>
            </w:pPr>
            <w:r>
              <w:rPr>
                <w:rFonts w:hint="eastAsia"/>
              </w:rPr>
              <w:t>附录</w:t>
            </w:r>
            <w:r w:rsidR="00710749">
              <w:rPr>
                <w:rFonts w:hint="eastAsia"/>
              </w:rPr>
              <w:t>2</w:t>
            </w:r>
          </w:p>
        </w:tc>
      </w:tr>
      <w:tr w:rsidR="00527988" w14:paraId="280CC416" w14:textId="77777777" w:rsidTr="002C7F4D">
        <w:tc>
          <w:tcPr>
            <w:tcW w:w="8834" w:type="dxa"/>
            <w:shd w:val="clear" w:color="auto" w:fill="BFBFBF" w:themeFill="background1" w:themeFillShade="BF"/>
          </w:tcPr>
          <w:p w14:paraId="789FDDCC" w14:textId="749E8484" w:rsidR="00527988" w:rsidRDefault="00710749" w:rsidP="00527988">
            <w:pPr>
              <w:ind w:firstLineChars="0" w:firstLine="0"/>
              <w:rPr>
                <w:lang w:val="zh-CN"/>
              </w:rPr>
            </w:pPr>
            <w:r>
              <w:rPr>
                <w:rFonts w:hint="eastAsia"/>
              </w:rPr>
              <w:t>介绍</w:t>
            </w:r>
            <w:r w:rsidR="001873C2">
              <w:rPr>
                <w:rFonts w:hint="eastAsia"/>
              </w:rPr>
              <w:t>：</w:t>
            </w:r>
            <w:r w:rsidR="004E6053">
              <w:rPr>
                <w:rFonts w:hint="eastAsia"/>
              </w:rPr>
              <w:t>该代码是某某语言编写的，作用是什么</w:t>
            </w:r>
            <w:r w:rsidR="004E6053">
              <w:rPr>
                <w:lang w:val="zh-CN"/>
              </w:rPr>
              <w:t xml:space="preserve"> </w:t>
            </w:r>
          </w:p>
        </w:tc>
      </w:tr>
      <w:tr w:rsidR="00527988" w14:paraId="117880B5" w14:textId="77777777" w:rsidTr="002C7F4D">
        <w:tc>
          <w:tcPr>
            <w:tcW w:w="8834" w:type="dxa"/>
            <w:shd w:val="clear" w:color="auto" w:fill="auto"/>
          </w:tcPr>
          <w:p w14:paraId="77B401BC" w14:textId="77777777" w:rsidR="004E6053" w:rsidRDefault="004E6053" w:rsidP="004E6053">
            <w:pPr>
              <w:ind w:firstLineChars="0" w:firstLine="0"/>
            </w:pPr>
          </w:p>
          <w:p w14:paraId="36301F5A" w14:textId="77777777" w:rsidR="004E6053" w:rsidRDefault="004E6053" w:rsidP="004E6053">
            <w:pPr>
              <w:ind w:firstLineChars="0" w:firstLine="0"/>
            </w:pPr>
          </w:p>
          <w:p w14:paraId="1105043A" w14:textId="77777777" w:rsidR="004E6053" w:rsidRDefault="004E6053" w:rsidP="004E6053">
            <w:pPr>
              <w:ind w:firstLineChars="0" w:firstLine="0"/>
            </w:pPr>
          </w:p>
          <w:p w14:paraId="2E88E32B" w14:textId="77777777" w:rsidR="004E6053" w:rsidRDefault="004E6053" w:rsidP="004E6053">
            <w:pPr>
              <w:ind w:firstLineChars="0" w:firstLine="0"/>
            </w:pPr>
          </w:p>
          <w:p w14:paraId="2848F1FF" w14:textId="087FEBE2" w:rsidR="004E6053" w:rsidRPr="004E6053" w:rsidRDefault="004E6053" w:rsidP="004E6053">
            <w:pPr>
              <w:ind w:firstLineChars="0" w:firstLine="0"/>
            </w:pPr>
          </w:p>
        </w:tc>
      </w:tr>
    </w:tbl>
    <w:p w14:paraId="2252AED4" w14:textId="26FA6489" w:rsidR="00527988" w:rsidRDefault="00527988" w:rsidP="00527988">
      <w:pPr>
        <w:ind w:firstLineChars="0" w:firstLine="0"/>
        <w:rPr>
          <w:lang w:val="zh-CN"/>
        </w:rPr>
      </w:pPr>
    </w:p>
    <w:p w14:paraId="6EEFB0F6" w14:textId="77777777" w:rsidR="00060C36" w:rsidRDefault="00060C36" w:rsidP="00527988">
      <w:pPr>
        <w:ind w:firstLineChars="0" w:firstLine="0"/>
        <w:rPr>
          <w:lang w:val="zh-CN"/>
        </w:rPr>
      </w:pPr>
    </w:p>
    <w:tbl>
      <w:tblPr>
        <w:tblStyle w:val="a8"/>
        <w:tblW w:w="0" w:type="auto"/>
        <w:tblLook w:val="04A0" w:firstRow="1" w:lastRow="0" w:firstColumn="1" w:lastColumn="0" w:noHBand="0" w:noVBand="1"/>
      </w:tblPr>
      <w:tblGrid>
        <w:gridCol w:w="8834"/>
      </w:tblGrid>
      <w:tr w:rsidR="002C7F4D" w14:paraId="398EDF37" w14:textId="77777777" w:rsidTr="003A4D87">
        <w:tc>
          <w:tcPr>
            <w:tcW w:w="8834" w:type="dxa"/>
            <w:shd w:val="clear" w:color="auto" w:fill="BFBFBF" w:themeFill="background1" w:themeFillShade="BF"/>
          </w:tcPr>
          <w:p w14:paraId="38308C9B" w14:textId="05B57D1C" w:rsidR="002C7F4D" w:rsidRPr="00527988" w:rsidRDefault="002C7F4D" w:rsidP="002C7F4D">
            <w:pPr>
              <w:pStyle w:val="a9"/>
              <w:jc w:val="left"/>
            </w:pPr>
            <w:r>
              <w:rPr>
                <w:rFonts w:hint="eastAsia"/>
              </w:rPr>
              <w:t>附录</w:t>
            </w:r>
            <w:r w:rsidR="00710749">
              <w:rPr>
                <w:rFonts w:hint="eastAsia"/>
              </w:rPr>
              <w:t>3</w:t>
            </w:r>
          </w:p>
        </w:tc>
      </w:tr>
      <w:tr w:rsidR="002C7F4D" w14:paraId="1E8BAD6C" w14:textId="77777777" w:rsidTr="003A4D87">
        <w:tc>
          <w:tcPr>
            <w:tcW w:w="8834" w:type="dxa"/>
            <w:shd w:val="clear" w:color="auto" w:fill="BFBFBF" w:themeFill="background1" w:themeFillShade="BF"/>
          </w:tcPr>
          <w:p w14:paraId="391610B4" w14:textId="1F89EC63" w:rsidR="002C7F4D" w:rsidRDefault="00710749" w:rsidP="003A4D87">
            <w:pPr>
              <w:ind w:firstLineChars="0" w:firstLine="0"/>
              <w:rPr>
                <w:lang w:val="zh-CN"/>
              </w:rPr>
            </w:pPr>
            <w:r>
              <w:rPr>
                <w:rFonts w:hint="eastAsia"/>
              </w:rPr>
              <w:t>介绍</w:t>
            </w:r>
            <w:r w:rsidR="002C7F4D">
              <w:rPr>
                <w:rFonts w:hint="eastAsia"/>
              </w:rPr>
              <w:t>：</w:t>
            </w:r>
            <w:r w:rsidR="004E6053">
              <w:rPr>
                <w:rFonts w:hint="eastAsia"/>
              </w:rPr>
              <w:t>该代码是某某语言编写的，作用是什么</w:t>
            </w:r>
          </w:p>
        </w:tc>
      </w:tr>
      <w:tr w:rsidR="002C7F4D" w14:paraId="072CC434" w14:textId="77777777" w:rsidTr="003A4D87">
        <w:tc>
          <w:tcPr>
            <w:tcW w:w="8834" w:type="dxa"/>
            <w:shd w:val="clear" w:color="auto" w:fill="auto"/>
          </w:tcPr>
          <w:p w14:paraId="580C6B0D" w14:textId="77777777" w:rsidR="004E6053" w:rsidRDefault="004E6053" w:rsidP="004E6053">
            <w:pPr>
              <w:ind w:firstLineChars="0" w:firstLine="0"/>
            </w:pPr>
          </w:p>
          <w:p w14:paraId="43AC036F" w14:textId="77777777" w:rsidR="004E6053" w:rsidRDefault="004E6053" w:rsidP="004E6053">
            <w:pPr>
              <w:ind w:firstLineChars="0" w:firstLine="0"/>
            </w:pPr>
          </w:p>
          <w:p w14:paraId="30C19797" w14:textId="77777777" w:rsidR="004E6053" w:rsidRDefault="004E6053" w:rsidP="004E6053">
            <w:pPr>
              <w:ind w:firstLineChars="0" w:firstLine="0"/>
            </w:pPr>
          </w:p>
          <w:p w14:paraId="14B34C9A" w14:textId="77777777" w:rsidR="004E6053" w:rsidRDefault="004E6053" w:rsidP="004E6053">
            <w:pPr>
              <w:ind w:firstLineChars="0" w:firstLine="0"/>
            </w:pPr>
          </w:p>
          <w:p w14:paraId="0D3A0DB6" w14:textId="0DE13B79" w:rsidR="004E6053" w:rsidRPr="004E6053" w:rsidRDefault="004E6053" w:rsidP="004E6053">
            <w:pPr>
              <w:ind w:firstLineChars="0" w:firstLine="0"/>
            </w:pPr>
          </w:p>
        </w:tc>
      </w:tr>
    </w:tbl>
    <w:p w14:paraId="2E4F175F" w14:textId="734DD526" w:rsidR="002C7F4D" w:rsidRPr="003A4D87" w:rsidRDefault="002C7F4D" w:rsidP="00527988">
      <w:pPr>
        <w:ind w:firstLineChars="0" w:firstLine="0"/>
      </w:pPr>
    </w:p>
    <w:p w14:paraId="60550387" w14:textId="77777777" w:rsidR="004E6053" w:rsidRPr="004E6053" w:rsidRDefault="004E6053" w:rsidP="004E6053">
      <w:pPr>
        <w:ind w:firstLine="480"/>
        <w:rPr>
          <w:color w:val="FF0000"/>
        </w:rPr>
      </w:pPr>
      <w:r w:rsidRPr="004E6053">
        <w:rPr>
          <w:rFonts w:hint="eastAsia"/>
          <w:color w:val="FF0000"/>
        </w:rPr>
        <w:lastRenderedPageBreak/>
        <w:t>除了支撑材料的文件列表和源程序代码外，附录中还可以包括下面内容：</w:t>
      </w:r>
    </w:p>
    <w:p w14:paraId="38752E95" w14:textId="43840B67" w:rsidR="004E6053" w:rsidRPr="004E6053" w:rsidRDefault="004E6053" w:rsidP="004E6053">
      <w:pPr>
        <w:pStyle w:val="a7"/>
        <w:numPr>
          <w:ilvl w:val="0"/>
          <w:numId w:val="11"/>
        </w:numPr>
        <w:ind w:firstLineChars="0"/>
        <w:rPr>
          <w:color w:val="FF0000"/>
        </w:rPr>
      </w:pPr>
      <w:r w:rsidRPr="004E6053">
        <w:rPr>
          <w:rFonts w:hint="eastAsia"/>
          <w:color w:val="FF0000"/>
        </w:rPr>
        <w:t>某一问题的详细证明或求解过程；</w:t>
      </w:r>
    </w:p>
    <w:p w14:paraId="0288CA1F" w14:textId="75DA00B9" w:rsidR="004E6053" w:rsidRPr="004E6053" w:rsidRDefault="004E6053" w:rsidP="004E6053">
      <w:pPr>
        <w:pStyle w:val="a7"/>
        <w:numPr>
          <w:ilvl w:val="0"/>
          <w:numId w:val="11"/>
        </w:numPr>
        <w:ind w:firstLineChars="0"/>
        <w:rPr>
          <w:color w:val="FF0000"/>
        </w:rPr>
      </w:pPr>
      <w:r w:rsidRPr="004E6053">
        <w:rPr>
          <w:rFonts w:hint="eastAsia"/>
          <w:color w:val="FF0000"/>
        </w:rPr>
        <w:t>自己在网上找到的数据；</w:t>
      </w:r>
    </w:p>
    <w:p w14:paraId="54BEBF62" w14:textId="2BF4FD60" w:rsidR="004E6053" w:rsidRPr="004E6053" w:rsidRDefault="004E6053" w:rsidP="004E6053">
      <w:pPr>
        <w:pStyle w:val="a7"/>
        <w:numPr>
          <w:ilvl w:val="0"/>
          <w:numId w:val="11"/>
        </w:numPr>
        <w:ind w:firstLineChars="0"/>
        <w:rPr>
          <w:color w:val="FF0000"/>
        </w:rPr>
      </w:pPr>
      <w:r w:rsidRPr="004E6053">
        <w:rPr>
          <w:rFonts w:hint="eastAsia"/>
          <w:color w:val="FF0000"/>
        </w:rPr>
        <w:t>比较大的流程图；</w:t>
      </w:r>
    </w:p>
    <w:p w14:paraId="34C0EE51" w14:textId="61EE3709" w:rsidR="004E6053" w:rsidRPr="004E6053" w:rsidRDefault="004E6053" w:rsidP="004E6053">
      <w:pPr>
        <w:pStyle w:val="a7"/>
        <w:numPr>
          <w:ilvl w:val="0"/>
          <w:numId w:val="11"/>
        </w:numPr>
        <w:ind w:firstLineChars="0"/>
        <w:rPr>
          <w:color w:val="FF0000"/>
        </w:rPr>
      </w:pPr>
      <w:r w:rsidRPr="004E6053">
        <w:rPr>
          <w:rFonts w:hint="eastAsia"/>
          <w:color w:val="FF0000"/>
        </w:rPr>
        <w:t>较繁杂的图表或计算结果</w:t>
      </w:r>
    </w:p>
    <w:p w14:paraId="08AC1C1D" w14:textId="0AB36169" w:rsidR="0042468F" w:rsidRDefault="0042468F" w:rsidP="00F63512">
      <w:pPr>
        <w:ind w:firstLine="480"/>
      </w:pPr>
    </w:p>
    <w:p w14:paraId="4957AF64" w14:textId="569EA8A6" w:rsidR="004E4ED9" w:rsidRPr="007A4988" w:rsidRDefault="004E4ED9" w:rsidP="00F63512">
      <w:pPr>
        <w:ind w:firstLine="480"/>
      </w:pPr>
    </w:p>
    <w:sectPr w:rsidR="004E4ED9" w:rsidRPr="007A4988" w:rsidSect="00307689">
      <w:headerReference w:type="even" r:id="rId16"/>
      <w:headerReference w:type="default" r:id="rId17"/>
      <w:footerReference w:type="even" r:id="rId18"/>
      <w:footerReference w:type="default" r:id="rId19"/>
      <w:headerReference w:type="first" r:id="rId20"/>
      <w:footerReference w:type="first" r:id="rId21"/>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88E8E" w14:textId="77777777" w:rsidR="000115C6" w:rsidRDefault="000115C6" w:rsidP="00575FCC">
      <w:pPr>
        <w:ind w:firstLine="480"/>
      </w:pPr>
      <w:r>
        <w:separator/>
      </w:r>
    </w:p>
  </w:endnote>
  <w:endnote w:type="continuationSeparator" w:id="0">
    <w:p w14:paraId="6189EDF7" w14:textId="77777777" w:rsidR="000115C6" w:rsidRDefault="000115C6"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enlo">
    <w:altName w:val="Courier New"/>
    <w:charset w:val="00"/>
    <w:family w:val="modern"/>
    <w:pitch w:val="fixed"/>
    <w:sig w:usb0="E60022FF" w:usb1="D200F9FB" w:usb2="02000028" w:usb3="00000000" w:csb0="000001D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D797" w14:textId="498F7924" w:rsidR="00B734B3" w:rsidRPr="00C642CD" w:rsidRDefault="00B734B3" w:rsidP="002A3EEA">
    <w:pPr>
      <w:pStyle w:val="a5"/>
      <w:ind w:firstLineChars="0" w:firstLine="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2BB27" w14:textId="77777777" w:rsidR="000115C6" w:rsidRDefault="000115C6" w:rsidP="00575FCC">
      <w:pPr>
        <w:ind w:firstLine="480"/>
      </w:pPr>
      <w:r>
        <w:separator/>
      </w:r>
    </w:p>
  </w:footnote>
  <w:footnote w:type="continuationSeparator" w:id="0">
    <w:p w14:paraId="30F19B58" w14:textId="77777777" w:rsidR="000115C6" w:rsidRDefault="000115C6"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0163DEA"/>
    <w:multiLevelType w:val="hybridMultilevel"/>
    <w:tmpl w:val="C57476B8"/>
    <w:lvl w:ilvl="0" w:tplc="95CAF5FA">
      <w:start w:val="1"/>
      <w:numFmt w:val="decimal"/>
      <w:lvlText w:val="%1."/>
      <w:lvlJc w:val="left"/>
      <w:pPr>
        <w:ind w:left="920" w:hanging="440"/>
      </w:pPr>
      <w:rPr>
        <w:rFonts w:ascii="Times New Roman" w:eastAsia="宋体" w:hAnsi="Times New Roman" w:hint="default"/>
        <w:sz w:val="24"/>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B55420D"/>
    <w:multiLevelType w:val="hybridMultilevel"/>
    <w:tmpl w:val="4E96521A"/>
    <w:lvl w:ilvl="0" w:tplc="A522B6CC">
      <w:start w:val="1"/>
      <w:numFmt w:val="decimal"/>
      <w:lvlText w:val="%1."/>
      <w:lvlJc w:val="left"/>
      <w:pPr>
        <w:ind w:left="920" w:hanging="440"/>
      </w:pPr>
      <w:rPr>
        <w:rFonts w:eastAsia="黑体" w:hint="eastAsia"/>
        <w:sz w:val="32"/>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0A6064D"/>
    <w:multiLevelType w:val="hybridMultilevel"/>
    <w:tmpl w:val="1D68840C"/>
    <w:lvl w:ilvl="0" w:tplc="0409000F">
      <w:start w:val="1"/>
      <w:numFmt w:val="decimal"/>
      <w:lvlText w:val="%1."/>
      <w:lvlJc w:val="left"/>
      <w:pPr>
        <w:ind w:left="920" w:hanging="440"/>
      </w:pPr>
      <w:rPr>
        <w:rFonts w:hint="eastAsia"/>
        <w:sz w:val="24"/>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8" w15:restartNumberingAfterBreak="0">
    <w:nsid w:val="35827515"/>
    <w:multiLevelType w:val="hybridMultilevel"/>
    <w:tmpl w:val="BB040A94"/>
    <w:lvl w:ilvl="0" w:tplc="A522B6CC">
      <w:start w:val="1"/>
      <w:numFmt w:val="decimal"/>
      <w:lvlText w:val="%1."/>
      <w:lvlJc w:val="left"/>
      <w:pPr>
        <w:ind w:left="920" w:hanging="440"/>
      </w:pPr>
      <w:rPr>
        <w:rFonts w:eastAsia="黑体" w:hint="eastAsia"/>
        <w:sz w:val="32"/>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9"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A347D52"/>
    <w:multiLevelType w:val="hybridMultilevel"/>
    <w:tmpl w:val="15FCA6B2"/>
    <w:lvl w:ilvl="0" w:tplc="0409000F">
      <w:start w:val="1"/>
      <w:numFmt w:val="decimal"/>
      <w:lvlText w:val="%1."/>
      <w:lvlJc w:val="left"/>
      <w:pPr>
        <w:ind w:left="920" w:hanging="440"/>
      </w:pPr>
      <w:rPr>
        <w:rFonts w:hint="eastAsia"/>
        <w:sz w:val="24"/>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1"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A9769D2"/>
    <w:multiLevelType w:val="hybridMultilevel"/>
    <w:tmpl w:val="9DCC25C4"/>
    <w:lvl w:ilvl="0" w:tplc="29D42A7C">
      <w:start w:val="1"/>
      <w:numFmt w:val="decimal"/>
      <w:lvlText w:val="%1."/>
      <w:lvlJc w:val="left"/>
      <w:pPr>
        <w:ind w:left="920" w:hanging="440"/>
      </w:pPr>
      <w:rPr>
        <w:rFonts w:hint="eastAsia"/>
        <w:sz w:val="24"/>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6" w15:restartNumberingAfterBreak="0">
    <w:nsid w:val="6D4135F3"/>
    <w:multiLevelType w:val="hybridMultilevel"/>
    <w:tmpl w:val="1C180E6A"/>
    <w:lvl w:ilvl="0" w:tplc="95CAF5FA">
      <w:start w:val="1"/>
      <w:numFmt w:val="decimal"/>
      <w:lvlText w:val="%1."/>
      <w:lvlJc w:val="left"/>
      <w:pPr>
        <w:ind w:left="920" w:hanging="440"/>
      </w:pPr>
      <w:rPr>
        <w:rFonts w:ascii="Times New Roman" w:eastAsia="宋体" w:hAnsi="Times New Roman" w:hint="default"/>
        <w:sz w:val="24"/>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7"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7BE9794B"/>
    <w:multiLevelType w:val="hybridMultilevel"/>
    <w:tmpl w:val="057CD5F2"/>
    <w:lvl w:ilvl="0" w:tplc="0409000F">
      <w:start w:val="1"/>
      <w:numFmt w:val="decimal"/>
      <w:lvlText w:val="%1."/>
      <w:lvlJc w:val="left"/>
      <w:pPr>
        <w:ind w:left="920" w:hanging="440"/>
      </w:pPr>
      <w:rPr>
        <w:rFonts w:hint="eastAsia"/>
        <w:sz w:val="24"/>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num w:numId="1" w16cid:durableId="523909735">
    <w:abstractNumId w:val="4"/>
  </w:num>
  <w:num w:numId="2" w16cid:durableId="1237783536">
    <w:abstractNumId w:val="6"/>
  </w:num>
  <w:num w:numId="3" w16cid:durableId="1688172995">
    <w:abstractNumId w:val="3"/>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5862772">
    <w:abstractNumId w:val="17"/>
  </w:num>
  <w:num w:numId="5" w16cid:durableId="348486213">
    <w:abstractNumId w:val="14"/>
  </w:num>
  <w:num w:numId="6" w16cid:durableId="1597591372">
    <w:abstractNumId w:val="13"/>
  </w:num>
  <w:num w:numId="7" w16cid:durableId="1127428029">
    <w:abstractNumId w:val="2"/>
  </w:num>
  <w:num w:numId="8" w16cid:durableId="569584029">
    <w:abstractNumId w:val="0"/>
  </w:num>
  <w:num w:numId="9" w16cid:durableId="293366928">
    <w:abstractNumId w:val="9"/>
  </w:num>
  <w:num w:numId="10" w16cid:durableId="208154536">
    <w:abstractNumId w:val="12"/>
  </w:num>
  <w:num w:numId="11" w16cid:durableId="1814516777">
    <w:abstractNumId w:val="11"/>
  </w:num>
  <w:num w:numId="12" w16cid:durableId="21429628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94457137">
    <w:abstractNumId w:val="18"/>
  </w:num>
  <w:num w:numId="14" w16cid:durableId="866716969">
    <w:abstractNumId w:val="1"/>
  </w:num>
  <w:num w:numId="15" w16cid:durableId="985159222">
    <w:abstractNumId w:val="5"/>
  </w:num>
  <w:num w:numId="16" w16cid:durableId="1940940379">
    <w:abstractNumId w:val="16"/>
  </w:num>
  <w:num w:numId="17" w16cid:durableId="2001959469">
    <w:abstractNumId w:val="8"/>
  </w:num>
  <w:num w:numId="18" w16cid:durableId="1814254794">
    <w:abstractNumId w:val="15"/>
  </w:num>
  <w:num w:numId="19" w16cid:durableId="2000186171">
    <w:abstractNumId w:val="19"/>
  </w:num>
  <w:num w:numId="20" w16cid:durableId="2083676343">
    <w:abstractNumId w:val="10"/>
  </w:num>
  <w:num w:numId="21" w16cid:durableId="19848435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15C6"/>
    <w:rsid w:val="000133BE"/>
    <w:rsid w:val="000136C7"/>
    <w:rsid w:val="00023D9D"/>
    <w:rsid w:val="000331A6"/>
    <w:rsid w:val="000539F4"/>
    <w:rsid w:val="00060C36"/>
    <w:rsid w:val="00064A61"/>
    <w:rsid w:val="00066E7D"/>
    <w:rsid w:val="0008029E"/>
    <w:rsid w:val="000815BE"/>
    <w:rsid w:val="00087A05"/>
    <w:rsid w:val="00090D69"/>
    <w:rsid w:val="000A1C75"/>
    <w:rsid w:val="000B11C1"/>
    <w:rsid w:val="000B78CB"/>
    <w:rsid w:val="000D2E4E"/>
    <w:rsid w:val="000E03AA"/>
    <w:rsid w:val="001333E7"/>
    <w:rsid w:val="00134651"/>
    <w:rsid w:val="001374D3"/>
    <w:rsid w:val="00144B2A"/>
    <w:rsid w:val="00161DA2"/>
    <w:rsid w:val="00171A48"/>
    <w:rsid w:val="00172B82"/>
    <w:rsid w:val="001873C2"/>
    <w:rsid w:val="0019330D"/>
    <w:rsid w:val="001939A1"/>
    <w:rsid w:val="00195F45"/>
    <w:rsid w:val="0019771A"/>
    <w:rsid w:val="001A2F74"/>
    <w:rsid w:val="001A35B1"/>
    <w:rsid w:val="001C239C"/>
    <w:rsid w:val="001C7D65"/>
    <w:rsid w:val="001E1F3D"/>
    <w:rsid w:val="001E28B6"/>
    <w:rsid w:val="001F3C75"/>
    <w:rsid w:val="001F5C5A"/>
    <w:rsid w:val="00217314"/>
    <w:rsid w:val="00222A3C"/>
    <w:rsid w:val="00225389"/>
    <w:rsid w:val="0022698C"/>
    <w:rsid w:val="002319B3"/>
    <w:rsid w:val="00236AE3"/>
    <w:rsid w:val="00240B4E"/>
    <w:rsid w:val="00250F22"/>
    <w:rsid w:val="00254993"/>
    <w:rsid w:val="00257E39"/>
    <w:rsid w:val="002633EC"/>
    <w:rsid w:val="002828E5"/>
    <w:rsid w:val="002A3EEA"/>
    <w:rsid w:val="002C0172"/>
    <w:rsid w:val="002C23D9"/>
    <w:rsid w:val="002C7F4D"/>
    <w:rsid w:val="002D209F"/>
    <w:rsid w:val="002E2E98"/>
    <w:rsid w:val="00300EB9"/>
    <w:rsid w:val="00307689"/>
    <w:rsid w:val="00312630"/>
    <w:rsid w:val="00320BF2"/>
    <w:rsid w:val="003331B8"/>
    <w:rsid w:val="003410E0"/>
    <w:rsid w:val="00343AFD"/>
    <w:rsid w:val="00351507"/>
    <w:rsid w:val="00354CD0"/>
    <w:rsid w:val="00362474"/>
    <w:rsid w:val="00371210"/>
    <w:rsid w:val="00377EC8"/>
    <w:rsid w:val="003912A3"/>
    <w:rsid w:val="0039499D"/>
    <w:rsid w:val="003A2C5A"/>
    <w:rsid w:val="003A4D87"/>
    <w:rsid w:val="003B7C68"/>
    <w:rsid w:val="003E348E"/>
    <w:rsid w:val="003E5411"/>
    <w:rsid w:val="0042468F"/>
    <w:rsid w:val="00432972"/>
    <w:rsid w:val="00443B9A"/>
    <w:rsid w:val="004531BA"/>
    <w:rsid w:val="00476829"/>
    <w:rsid w:val="004873A8"/>
    <w:rsid w:val="004973A7"/>
    <w:rsid w:val="004A1340"/>
    <w:rsid w:val="004A5FEA"/>
    <w:rsid w:val="004B2EE5"/>
    <w:rsid w:val="004C26BA"/>
    <w:rsid w:val="004D563D"/>
    <w:rsid w:val="004E0603"/>
    <w:rsid w:val="004E4ED9"/>
    <w:rsid w:val="004E6053"/>
    <w:rsid w:val="004F1D30"/>
    <w:rsid w:val="004F4A07"/>
    <w:rsid w:val="004F7729"/>
    <w:rsid w:val="00504110"/>
    <w:rsid w:val="0051597F"/>
    <w:rsid w:val="005175CE"/>
    <w:rsid w:val="00520A41"/>
    <w:rsid w:val="00520DBF"/>
    <w:rsid w:val="00527988"/>
    <w:rsid w:val="00535E1B"/>
    <w:rsid w:val="00542B19"/>
    <w:rsid w:val="005457B9"/>
    <w:rsid w:val="005673E5"/>
    <w:rsid w:val="005731F5"/>
    <w:rsid w:val="00574AC2"/>
    <w:rsid w:val="00575FCC"/>
    <w:rsid w:val="00582128"/>
    <w:rsid w:val="005A50CC"/>
    <w:rsid w:val="005A515F"/>
    <w:rsid w:val="005A670E"/>
    <w:rsid w:val="005B134D"/>
    <w:rsid w:val="005B2174"/>
    <w:rsid w:val="005B7C6A"/>
    <w:rsid w:val="005C20C3"/>
    <w:rsid w:val="005C4E2D"/>
    <w:rsid w:val="005D7036"/>
    <w:rsid w:val="005E45E8"/>
    <w:rsid w:val="005E79E1"/>
    <w:rsid w:val="005F53BA"/>
    <w:rsid w:val="005F5D59"/>
    <w:rsid w:val="00601733"/>
    <w:rsid w:val="0065334D"/>
    <w:rsid w:val="00665939"/>
    <w:rsid w:val="006744CD"/>
    <w:rsid w:val="00696B38"/>
    <w:rsid w:val="006A2FAE"/>
    <w:rsid w:val="006C057D"/>
    <w:rsid w:val="006C5041"/>
    <w:rsid w:val="006D4342"/>
    <w:rsid w:val="006E78E6"/>
    <w:rsid w:val="006F3BF2"/>
    <w:rsid w:val="00710749"/>
    <w:rsid w:val="00715734"/>
    <w:rsid w:val="00746792"/>
    <w:rsid w:val="007514C2"/>
    <w:rsid w:val="00785F59"/>
    <w:rsid w:val="007A4988"/>
    <w:rsid w:val="007A5476"/>
    <w:rsid w:val="007B137D"/>
    <w:rsid w:val="007B2C6C"/>
    <w:rsid w:val="007D57BE"/>
    <w:rsid w:val="007E40F5"/>
    <w:rsid w:val="007F5C03"/>
    <w:rsid w:val="00800268"/>
    <w:rsid w:val="00803316"/>
    <w:rsid w:val="00822022"/>
    <w:rsid w:val="00822932"/>
    <w:rsid w:val="00830348"/>
    <w:rsid w:val="0083568D"/>
    <w:rsid w:val="00840028"/>
    <w:rsid w:val="00843CBC"/>
    <w:rsid w:val="00846D58"/>
    <w:rsid w:val="00852DFF"/>
    <w:rsid w:val="00884A05"/>
    <w:rsid w:val="00894C25"/>
    <w:rsid w:val="008A1A24"/>
    <w:rsid w:val="008A7A52"/>
    <w:rsid w:val="008D7A98"/>
    <w:rsid w:val="008F1324"/>
    <w:rsid w:val="008F7213"/>
    <w:rsid w:val="00903D2B"/>
    <w:rsid w:val="00907293"/>
    <w:rsid w:val="009111DF"/>
    <w:rsid w:val="009153AD"/>
    <w:rsid w:val="00915ED4"/>
    <w:rsid w:val="00917BFD"/>
    <w:rsid w:val="0093239C"/>
    <w:rsid w:val="00935461"/>
    <w:rsid w:val="0093758B"/>
    <w:rsid w:val="00942A54"/>
    <w:rsid w:val="00947C6E"/>
    <w:rsid w:val="0096636C"/>
    <w:rsid w:val="00985F7C"/>
    <w:rsid w:val="00992D50"/>
    <w:rsid w:val="009B1874"/>
    <w:rsid w:val="009B443A"/>
    <w:rsid w:val="009B6062"/>
    <w:rsid w:val="009B6845"/>
    <w:rsid w:val="009E70B3"/>
    <w:rsid w:val="00A01CB8"/>
    <w:rsid w:val="00A10DAA"/>
    <w:rsid w:val="00A11EC7"/>
    <w:rsid w:val="00A154AB"/>
    <w:rsid w:val="00A249FA"/>
    <w:rsid w:val="00A41D3C"/>
    <w:rsid w:val="00A422BF"/>
    <w:rsid w:val="00A94FB5"/>
    <w:rsid w:val="00AA26EA"/>
    <w:rsid w:val="00AC0C64"/>
    <w:rsid w:val="00AC5569"/>
    <w:rsid w:val="00AD735E"/>
    <w:rsid w:val="00AE33B8"/>
    <w:rsid w:val="00B33BEF"/>
    <w:rsid w:val="00B44C8B"/>
    <w:rsid w:val="00B734B3"/>
    <w:rsid w:val="00B9313C"/>
    <w:rsid w:val="00B9341E"/>
    <w:rsid w:val="00B94A1F"/>
    <w:rsid w:val="00BB222D"/>
    <w:rsid w:val="00BD4D76"/>
    <w:rsid w:val="00BD59DD"/>
    <w:rsid w:val="00BE5596"/>
    <w:rsid w:val="00C04E01"/>
    <w:rsid w:val="00C055B7"/>
    <w:rsid w:val="00C243A6"/>
    <w:rsid w:val="00C31742"/>
    <w:rsid w:val="00C34ECB"/>
    <w:rsid w:val="00C34FCA"/>
    <w:rsid w:val="00C3760F"/>
    <w:rsid w:val="00C62257"/>
    <w:rsid w:val="00C63CDE"/>
    <w:rsid w:val="00C642CD"/>
    <w:rsid w:val="00C80518"/>
    <w:rsid w:val="00C83BAF"/>
    <w:rsid w:val="00C8788B"/>
    <w:rsid w:val="00C90E60"/>
    <w:rsid w:val="00CA6DEC"/>
    <w:rsid w:val="00CB1FA0"/>
    <w:rsid w:val="00CB2B34"/>
    <w:rsid w:val="00CB5E86"/>
    <w:rsid w:val="00CC0AD5"/>
    <w:rsid w:val="00CD17F6"/>
    <w:rsid w:val="00CD79B1"/>
    <w:rsid w:val="00CF3D82"/>
    <w:rsid w:val="00CF5967"/>
    <w:rsid w:val="00CF73CB"/>
    <w:rsid w:val="00D0304F"/>
    <w:rsid w:val="00D07CA3"/>
    <w:rsid w:val="00D12186"/>
    <w:rsid w:val="00D25ACD"/>
    <w:rsid w:val="00D30C2F"/>
    <w:rsid w:val="00D37C10"/>
    <w:rsid w:val="00D40FD6"/>
    <w:rsid w:val="00D505F5"/>
    <w:rsid w:val="00D73511"/>
    <w:rsid w:val="00D77D75"/>
    <w:rsid w:val="00D829B4"/>
    <w:rsid w:val="00DA347F"/>
    <w:rsid w:val="00DB6E28"/>
    <w:rsid w:val="00DC2413"/>
    <w:rsid w:val="00DD0B07"/>
    <w:rsid w:val="00DD383A"/>
    <w:rsid w:val="00DF2DC0"/>
    <w:rsid w:val="00E15C34"/>
    <w:rsid w:val="00E20055"/>
    <w:rsid w:val="00E26A2F"/>
    <w:rsid w:val="00E46B1C"/>
    <w:rsid w:val="00E60E45"/>
    <w:rsid w:val="00E6321F"/>
    <w:rsid w:val="00E63F6D"/>
    <w:rsid w:val="00E647FE"/>
    <w:rsid w:val="00E67762"/>
    <w:rsid w:val="00E73E33"/>
    <w:rsid w:val="00E821AC"/>
    <w:rsid w:val="00E97B25"/>
    <w:rsid w:val="00EA1041"/>
    <w:rsid w:val="00EA6245"/>
    <w:rsid w:val="00EB244D"/>
    <w:rsid w:val="00EC1596"/>
    <w:rsid w:val="00ED668A"/>
    <w:rsid w:val="00EE2107"/>
    <w:rsid w:val="00EF1CA6"/>
    <w:rsid w:val="00EF1CD5"/>
    <w:rsid w:val="00F03383"/>
    <w:rsid w:val="00F114B1"/>
    <w:rsid w:val="00F11E30"/>
    <w:rsid w:val="00F174EF"/>
    <w:rsid w:val="00F21999"/>
    <w:rsid w:val="00F51D42"/>
    <w:rsid w:val="00F63512"/>
    <w:rsid w:val="00F91D20"/>
    <w:rsid w:val="00F9561D"/>
    <w:rsid w:val="00FA2AA2"/>
    <w:rsid w:val="00FA4A26"/>
    <w:rsid w:val="00FB417A"/>
    <w:rsid w:val="00FB7BFE"/>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28B6"/>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character" w:customStyle="1" w:styleId="MTConvertedEquation">
    <w:name w:val="MTConvertedEquation"/>
    <w:basedOn w:val="a0"/>
    <w:rsid w:val="00715734"/>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45518007">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04510047">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28022928">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bilibili.com/video/BV1Na411w7c2"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24468\Desktop\&#25968;&#23398;&#24314;&#27169;&#22521;&#35757;&#20316;&#19994;\&#31532;&#22235;&#27425;\&#30740;&#21457;&#21019;&#26032;&#23545;&#30899;&#25490;&#25918;&#30340;&#24433;&#21709;&#30740;&#31350;&#65288;&#25968;&#25454;&#19981;&#35201;&#22806;&#28431;\&#25968;&#25454;&#65288;&#25968;&#25454;&#19981;&#35201;&#22806;&#28431;&#65289;\&#21464;&#37327;&#35828;&#2612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24468\Desktop\&#25968;&#23398;&#24314;&#27169;&#22521;&#35757;&#20316;&#19994;\&#31532;&#22235;&#27425;\&#30740;&#21457;&#21019;&#26032;&#23545;&#30899;&#25490;&#25918;&#30340;&#24433;&#21709;&#30740;&#31350;&#65288;&#25968;&#25454;&#19981;&#35201;&#22806;&#28431;\&#25968;&#25454;&#65288;&#25968;&#25454;&#19981;&#35201;&#22806;&#28431;&#65289;\&#21464;&#37327;&#35828;&#2612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24468\Desktop\&#25968;&#23398;&#24314;&#27169;&#22521;&#35757;&#20316;&#19994;\&#31532;&#22235;&#27425;\&#30740;&#21457;&#21019;&#26032;&#23545;&#30899;&#25490;&#25918;&#30340;&#24433;&#21709;&#30740;&#31350;&#65288;&#25968;&#25454;&#19981;&#35201;&#22806;&#28431;\&#25968;&#25454;&#65288;&#25968;&#25454;&#19981;&#35201;&#22806;&#28431;&#65289;\&#21464;&#37327;&#35828;&#26126;&#349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Sheet3!$C$1</c:f>
              <c:strCache>
                <c:ptCount val="1"/>
                <c:pt idx="0">
                  <c:v>综合能源消费量（被解释变量）</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Sheet3!$B$2:$B$13</c:f>
              <c:numCache>
                <c:formatCode>General</c:formatCode>
                <c:ptCount val="12"/>
                <c:pt idx="0">
                  <c:v>1149280.1000000001</c:v>
                </c:pt>
                <c:pt idx="1">
                  <c:v>1586188.6</c:v>
                </c:pt>
                <c:pt idx="2">
                  <c:v>1980850.3</c:v>
                </c:pt>
                <c:pt idx="3">
                  <c:v>2327418.2999999998</c:v>
                </c:pt>
                <c:pt idx="4">
                  <c:v>2606711.2999999998</c:v>
                </c:pt>
                <c:pt idx="5">
                  <c:v>2858050.6</c:v>
                </c:pt>
                <c:pt idx="6">
                  <c:v>3086607.6</c:v>
                </c:pt>
                <c:pt idx="7">
                  <c:v>3509683.7</c:v>
                </c:pt>
                <c:pt idx="8">
                  <c:v>3819915.7</c:v>
                </c:pt>
                <c:pt idx="9">
                  <c:v>4385826.3</c:v>
                </c:pt>
                <c:pt idx="10">
                  <c:v>4854543.5</c:v>
                </c:pt>
                <c:pt idx="11">
                  <c:v>5703924.2000000002</c:v>
                </c:pt>
              </c:numCache>
            </c:numRef>
          </c:xVal>
          <c:yVal>
            <c:numRef>
              <c:f>Sheet3!$C$2:$C$13</c:f>
              <c:numCache>
                <c:formatCode>General</c:formatCode>
                <c:ptCount val="12"/>
                <c:pt idx="0">
                  <c:v>0.70704234795422205</c:v>
                </c:pt>
                <c:pt idx="1">
                  <c:v>0.70524147324867958</c:v>
                </c:pt>
                <c:pt idx="2">
                  <c:v>0.7015575884199251</c:v>
                </c:pt>
                <c:pt idx="3">
                  <c:v>0.69967213688622054</c:v>
                </c:pt>
                <c:pt idx="4">
                  <c:v>0.69794532554273181</c:v>
                </c:pt>
                <c:pt idx="5">
                  <c:v>0.6976284577880657</c:v>
                </c:pt>
                <c:pt idx="6">
                  <c:v>0.68921851834152337</c:v>
                </c:pt>
                <c:pt idx="7">
                  <c:v>0.68153467215998864</c:v>
                </c:pt>
                <c:pt idx="8">
                  <c:v>0.67202650200984249</c:v>
                </c:pt>
                <c:pt idx="9">
                  <c:v>0.66127097303338622</c:v>
                </c:pt>
                <c:pt idx="10">
                  <c:v>0.65124437000000002</c:v>
                </c:pt>
                <c:pt idx="11">
                  <c:v>0.63028578000000002</c:v>
                </c:pt>
              </c:numCache>
            </c:numRef>
          </c:yVal>
          <c:smooth val="0"/>
          <c:extLst>
            <c:ext xmlns:c16="http://schemas.microsoft.com/office/drawing/2014/chart" uri="{C3380CC4-5D6E-409C-BE32-E72D297353CC}">
              <c16:uniqueId val="{00000000-1E75-4A12-B84B-C6BAF6A61948}"/>
            </c:ext>
          </c:extLst>
        </c:ser>
        <c:dLbls>
          <c:showLegendKey val="0"/>
          <c:showVal val="0"/>
          <c:showCatName val="0"/>
          <c:showSerName val="0"/>
          <c:showPercent val="0"/>
          <c:showBubbleSize val="0"/>
        </c:dLbls>
        <c:axId val="1704514592"/>
        <c:axId val="1704506912"/>
      </c:scatterChart>
      <c:valAx>
        <c:axId val="1704514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全省总计</a:t>
                </a:r>
                <a:r>
                  <a:rPr lang="en-US" altLang="zh-CN"/>
                  <a:t>RD</a:t>
                </a:r>
                <a:r>
                  <a:rPr lang="zh-CN" altLang="en-US"/>
                  <a:t>（万元）</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4506912"/>
        <c:crosses val="autoZero"/>
        <c:crossBetween val="midCat"/>
      </c:valAx>
      <c:valAx>
        <c:axId val="170450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C02</a:t>
                </a:r>
                <a:r>
                  <a:rPr lang="zh-CN" altLang="en-US"/>
                  <a:t>排放量（吨</a:t>
                </a:r>
                <a:r>
                  <a:rPr lang="en-US" altLang="zh-CN"/>
                  <a:t>CO2/</a:t>
                </a:r>
                <a:r>
                  <a:rPr lang="zh-CN" altLang="en-US"/>
                  <a:t>吨标准煤）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4514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dispRSqr val="0"/>
            <c:dispEq val="1"/>
            <c:trendlineLbl>
              <c:layout>
                <c:manualLayout>
                  <c:x val="-6.6205301338689515E-2"/>
                  <c:y val="-0.4128975442161410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1200" baseline="0"/>
                      <a:t>y = -6E-09x + 0.714</a:t>
                    </a:r>
                    <a:endParaRPr lang="en-US" altLang="zh-CN" sz="12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Sheet3!$B$2:$B$7</c:f>
              <c:numCache>
                <c:formatCode>General</c:formatCode>
                <c:ptCount val="6"/>
                <c:pt idx="0">
                  <c:v>1149280.1000000001</c:v>
                </c:pt>
                <c:pt idx="1">
                  <c:v>1586188.6</c:v>
                </c:pt>
                <c:pt idx="2">
                  <c:v>1980850.3</c:v>
                </c:pt>
                <c:pt idx="3">
                  <c:v>2327418.2999999998</c:v>
                </c:pt>
                <c:pt idx="4">
                  <c:v>2606711.2999999998</c:v>
                </c:pt>
                <c:pt idx="5">
                  <c:v>2858050.6</c:v>
                </c:pt>
              </c:numCache>
            </c:numRef>
          </c:xVal>
          <c:yVal>
            <c:numRef>
              <c:f>Sheet3!$C$2:$C$7</c:f>
              <c:numCache>
                <c:formatCode>General</c:formatCode>
                <c:ptCount val="6"/>
                <c:pt idx="0">
                  <c:v>0.70704234795422205</c:v>
                </c:pt>
                <c:pt idx="1">
                  <c:v>0.70524147324867958</c:v>
                </c:pt>
                <c:pt idx="2">
                  <c:v>0.7015575884199251</c:v>
                </c:pt>
                <c:pt idx="3">
                  <c:v>0.69967213688622054</c:v>
                </c:pt>
                <c:pt idx="4">
                  <c:v>0.69794532554273181</c:v>
                </c:pt>
                <c:pt idx="5">
                  <c:v>0.6976284577880657</c:v>
                </c:pt>
              </c:numCache>
            </c:numRef>
          </c:yVal>
          <c:smooth val="0"/>
          <c:extLst>
            <c:ext xmlns:c16="http://schemas.microsoft.com/office/drawing/2014/chart" uri="{C3380CC4-5D6E-409C-BE32-E72D297353CC}">
              <c16:uniqueId val="{00000001-4A92-4B33-8B45-C341679B9CA7}"/>
            </c:ext>
          </c:extLst>
        </c:ser>
        <c:dLbls>
          <c:showLegendKey val="0"/>
          <c:showVal val="0"/>
          <c:showCatName val="0"/>
          <c:showSerName val="0"/>
          <c:showPercent val="0"/>
          <c:showBubbleSize val="0"/>
        </c:dLbls>
        <c:axId val="1701317632"/>
        <c:axId val="1701318592"/>
      </c:scatterChart>
      <c:valAx>
        <c:axId val="1701317632"/>
        <c:scaling>
          <c:orientation val="minMax"/>
          <c:min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000" b="0" i="0" u="none" strike="noStrike" kern="1200" baseline="0">
                    <a:solidFill>
                      <a:sysClr val="windowText" lastClr="000000">
                        <a:lumMod val="65000"/>
                        <a:lumOff val="35000"/>
                      </a:sysClr>
                    </a:solidFill>
                  </a:rPr>
                  <a:t>全省总计</a:t>
                </a:r>
                <a:r>
                  <a:rPr lang="en-US" altLang="zh-CN" sz="1000" b="0" i="0" u="none" strike="noStrike" kern="1200" baseline="0">
                    <a:solidFill>
                      <a:sysClr val="windowText" lastClr="000000">
                        <a:lumMod val="65000"/>
                        <a:lumOff val="35000"/>
                      </a:sysClr>
                    </a:solidFill>
                  </a:rPr>
                  <a:t>RD</a:t>
                </a:r>
                <a:r>
                  <a:rPr lang="zh-CN" altLang="en-US" sz="1000" b="0" i="0" u="none" strike="noStrike" kern="1200" baseline="0">
                    <a:solidFill>
                      <a:sysClr val="windowText" lastClr="000000">
                        <a:lumMod val="65000"/>
                        <a:lumOff val="35000"/>
                      </a:sysClr>
                    </a:solidFill>
                  </a:rPr>
                  <a:t>（万元）</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1318592"/>
        <c:crosses val="autoZero"/>
        <c:crossBetween val="midCat"/>
      </c:valAx>
      <c:valAx>
        <c:axId val="1701318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kern="1200" baseline="0">
                    <a:solidFill>
                      <a:sysClr val="windowText" lastClr="000000">
                        <a:lumMod val="65000"/>
                        <a:lumOff val="35000"/>
                      </a:sysClr>
                    </a:solidFill>
                  </a:rPr>
                  <a:t>C02</a:t>
                </a:r>
                <a:r>
                  <a:rPr lang="zh-CN" altLang="en-US" sz="1000" b="0" i="0" u="none" strike="noStrike" kern="1200" baseline="0">
                    <a:solidFill>
                      <a:sysClr val="windowText" lastClr="000000">
                        <a:lumMod val="65000"/>
                        <a:lumOff val="35000"/>
                      </a:sysClr>
                    </a:solidFill>
                  </a:rPr>
                  <a:t>排放量（吨</a:t>
                </a:r>
                <a:r>
                  <a:rPr lang="en-US" altLang="zh-CN" sz="1000" b="0" i="0" u="none" strike="noStrike" kern="1200" baseline="0">
                    <a:solidFill>
                      <a:sysClr val="windowText" lastClr="000000">
                        <a:lumMod val="65000"/>
                        <a:lumOff val="35000"/>
                      </a:sysClr>
                    </a:solidFill>
                  </a:rPr>
                  <a:t>CO2/</a:t>
                </a:r>
                <a:r>
                  <a:rPr lang="zh-CN" altLang="en-US" sz="1000" b="0" i="0" u="none" strike="noStrike" kern="1200" baseline="0">
                    <a:solidFill>
                      <a:sysClr val="windowText" lastClr="000000">
                        <a:lumMod val="65000"/>
                        <a:lumOff val="35000"/>
                      </a:sysClr>
                    </a:solidFill>
                  </a:rPr>
                  <a:t>吨标准煤）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1317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olid"/>
              </a:ln>
              <a:effectLst/>
            </c:spPr>
            <c:trendlineType val="linear"/>
            <c:dispRSqr val="0"/>
            <c:dispEq val="1"/>
            <c:trendlineLbl>
              <c:layout>
                <c:manualLayout>
                  <c:x val="-4.2015228082921116E-2"/>
                  <c:y val="-0.3815677361317489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1200" baseline="0"/>
                      <a:t>y = -2E-08x + 0.7591</a:t>
                    </a:r>
                    <a:endParaRPr lang="en-US" altLang="zh-CN" sz="12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Sheet3!$B$8:$B$13</c:f>
              <c:numCache>
                <c:formatCode>General</c:formatCode>
                <c:ptCount val="6"/>
                <c:pt idx="0">
                  <c:v>3086607.6</c:v>
                </c:pt>
                <c:pt idx="1">
                  <c:v>3509683.7</c:v>
                </c:pt>
                <c:pt idx="2">
                  <c:v>3819915.7</c:v>
                </c:pt>
                <c:pt idx="3">
                  <c:v>4385826.3</c:v>
                </c:pt>
                <c:pt idx="4">
                  <c:v>4854543.5</c:v>
                </c:pt>
                <c:pt idx="5">
                  <c:v>5703924.2000000002</c:v>
                </c:pt>
              </c:numCache>
            </c:numRef>
          </c:xVal>
          <c:yVal>
            <c:numRef>
              <c:f>Sheet3!$C$8:$C$13</c:f>
              <c:numCache>
                <c:formatCode>General</c:formatCode>
                <c:ptCount val="6"/>
                <c:pt idx="0">
                  <c:v>0.68921851834152337</c:v>
                </c:pt>
                <c:pt idx="1">
                  <c:v>0.68153467215998864</c:v>
                </c:pt>
                <c:pt idx="2">
                  <c:v>0.67202650200984249</c:v>
                </c:pt>
                <c:pt idx="3">
                  <c:v>0.66127097303338622</c:v>
                </c:pt>
                <c:pt idx="4">
                  <c:v>0.65124437000000002</c:v>
                </c:pt>
                <c:pt idx="5">
                  <c:v>0.63028578000000002</c:v>
                </c:pt>
              </c:numCache>
            </c:numRef>
          </c:yVal>
          <c:smooth val="0"/>
          <c:extLst>
            <c:ext xmlns:c16="http://schemas.microsoft.com/office/drawing/2014/chart" uri="{C3380CC4-5D6E-409C-BE32-E72D297353CC}">
              <c16:uniqueId val="{00000002-3161-41B3-ACFF-03FAF1E11C1B}"/>
            </c:ext>
          </c:extLst>
        </c:ser>
        <c:dLbls>
          <c:showLegendKey val="0"/>
          <c:showVal val="0"/>
          <c:showCatName val="0"/>
          <c:showSerName val="0"/>
          <c:showPercent val="0"/>
          <c:showBubbleSize val="0"/>
        </c:dLbls>
        <c:axId val="2062600880"/>
        <c:axId val="2062606640"/>
      </c:scatterChart>
      <c:valAx>
        <c:axId val="2062600880"/>
        <c:scaling>
          <c:orientation val="minMax"/>
          <c:min val="3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000" b="0" i="0" u="none" strike="noStrike" kern="1200" baseline="0">
                    <a:solidFill>
                      <a:sysClr val="windowText" lastClr="000000">
                        <a:lumMod val="65000"/>
                        <a:lumOff val="35000"/>
                      </a:sysClr>
                    </a:solidFill>
                  </a:rPr>
                  <a:t>全省总计</a:t>
                </a:r>
                <a:r>
                  <a:rPr lang="en-US" altLang="zh-CN" sz="1000" b="0" i="0" u="none" strike="noStrike" kern="1200" baseline="0">
                    <a:solidFill>
                      <a:sysClr val="windowText" lastClr="000000">
                        <a:lumMod val="65000"/>
                        <a:lumOff val="35000"/>
                      </a:sysClr>
                    </a:solidFill>
                  </a:rPr>
                  <a:t>RD</a:t>
                </a:r>
                <a:r>
                  <a:rPr lang="zh-CN" altLang="en-US" sz="1000" b="0" i="0" u="none" strike="noStrike" kern="1200" baseline="0">
                    <a:solidFill>
                      <a:sysClr val="windowText" lastClr="000000">
                        <a:lumMod val="65000"/>
                        <a:lumOff val="35000"/>
                      </a:sysClr>
                    </a:solidFill>
                  </a:rPr>
                  <a:t>（万元）</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2606640"/>
        <c:crosses val="autoZero"/>
        <c:crossBetween val="midCat"/>
      </c:valAx>
      <c:valAx>
        <c:axId val="206260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kern="1200" baseline="0">
                    <a:solidFill>
                      <a:sysClr val="windowText" lastClr="000000">
                        <a:lumMod val="65000"/>
                        <a:lumOff val="35000"/>
                      </a:sysClr>
                    </a:solidFill>
                  </a:rPr>
                  <a:t>C02</a:t>
                </a:r>
                <a:r>
                  <a:rPr lang="zh-CN" altLang="en-US" sz="1000" b="0" i="0" u="none" strike="noStrike" kern="1200" baseline="0">
                    <a:solidFill>
                      <a:sysClr val="windowText" lastClr="000000">
                        <a:lumMod val="65000"/>
                        <a:lumOff val="35000"/>
                      </a:sysClr>
                    </a:solidFill>
                  </a:rPr>
                  <a:t>排放量（吨</a:t>
                </a:r>
                <a:r>
                  <a:rPr lang="en-US" altLang="zh-CN" sz="1000" b="0" i="0" u="none" strike="noStrike" kern="1200" baseline="0">
                    <a:solidFill>
                      <a:sysClr val="windowText" lastClr="000000">
                        <a:lumMod val="65000"/>
                        <a:lumOff val="35000"/>
                      </a:sysClr>
                    </a:solidFill>
                  </a:rPr>
                  <a:t>CO2/</a:t>
                </a:r>
                <a:r>
                  <a:rPr lang="zh-CN" altLang="en-US" sz="1000" b="0" i="0" u="none" strike="noStrike" kern="1200" baseline="0">
                    <a:solidFill>
                      <a:sysClr val="windowText" lastClr="000000">
                        <a:lumMod val="65000"/>
                        <a:lumOff val="35000"/>
                      </a:sysClr>
                    </a:solidFill>
                  </a:rPr>
                  <a:t>吨标准煤）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2600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2344</TotalTime>
  <Pages>11</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博松 田</cp:lastModifiedBy>
  <cp:revision>189</cp:revision>
  <cp:lastPrinted>2020-11-30T03:40:00Z</cp:lastPrinted>
  <dcterms:created xsi:type="dcterms:W3CDTF">2020-11-19T05:53:00Z</dcterms:created>
  <dcterms:modified xsi:type="dcterms:W3CDTF">2023-07-25T11:23:00Z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MSIP_Label_defa4170-0d19-0005-0004-bc88714345d2_Enabled">
    <vt:lpwstr>true</vt:lpwstr>
  </property>
  <property fmtid="{D5CDD505-2E9C-101B-9397-08002B2CF9AE}" pid="8" name="MSIP_Label_defa4170-0d19-0005-0004-bc88714345d2_SetDate">
    <vt:lpwstr>2023-07-25T02:35:14Z</vt:lpwstr>
  </property>
  <property fmtid="{D5CDD505-2E9C-101B-9397-08002B2CF9AE}" pid="9" name="MSIP_Label_defa4170-0d19-0005-0004-bc88714345d2_Method">
    <vt:lpwstr>Standard</vt:lpwstr>
  </property>
  <property fmtid="{D5CDD505-2E9C-101B-9397-08002B2CF9AE}" pid="10" name="MSIP_Label_defa4170-0d19-0005-0004-bc88714345d2_Name">
    <vt:lpwstr>defa4170-0d19-0005-0004-bc88714345d2</vt:lpwstr>
  </property>
  <property fmtid="{D5CDD505-2E9C-101B-9397-08002B2CF9AE}" pid="11" name="MSIP_Label_defa4170-0d19-0005-0004-bc88714345d2_SiteId">
    <vt:lpwstr>14b6778a-35a7-4b1f-82db-66b311169ca1</vt:lpwstr>
  </property>
  <property fmtid="{D5CDD505-2E9C-101B-9397-08002B2CF9AE}" pid="12" name="MSIP_Label_defa4170-0d19-0005-0004-bc88714345d2_ActionId">
    <vt:lpwstr>f97585c9-1c9b-4778-840f-efef86d589c7</vt:lpwstr>
  </property>
  <property fmtid="{D5CDD505-2E9C-101B-9397-08002B2CF9AE}" pid="13" name="MSIP_Label_defa4170-0d19-0005-0004-bc88714345d2_ContentBits">
    <vt:lpwstr>0</vt:lpwstr>
  </property>
  <property fmtid="{D5CDD505-2E9C-101B-9397-08002B2CF9AE}" pid="14" name="MTWinEqns">
    <vt:bool>true</vt:bool>
  </property>
</Properties>
</file>