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811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跳过，70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5：报告与导出：处理摘要、四样产出入口与可读报告（规则库版本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查询是「知道答案后按关键词提问」，真实链路的 query 由列名 + 取值分布拼成、更粗更短，因此指标偏高；② 边界查询暴露字符 2-gram 的固有弱点（不理解「量子纠缠」与数据质量无关）；③ 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一次只能提交一条，轮次被载荷设计吃掉。剩下的结构成本需产品决策（批量提交或到上限自动停止），登记为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：多轮工具循环会把历史消息重复计入输入，真实用量见上表。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811 通过 / 8 跳过 / 70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生成、复核状态关联、中断工具调用修复、研究场景定义与示例埋点回归、场景按文件归属的状态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90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与检查结论、示例数据、字段定位/行号跳转/复核状态筛选、检查覆盖地图与值域/允许取值配置并刷新保留、移动端任务切换与 44px 控件、中断工具调用后重试、研究场景入口与检查页「本次重点」筛选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空载 36 秒、有负载 95 秒，会拖超 vitest 心跳并让门禁假红；拆出后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秒。代价：「单测通过数」不含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会被读成缺失）、按解析层口径 trim、数值列用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）；有 pandas 时会真跑并与执行器逐格比对；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顶部写明「语义归并已就绪」—— 端侧模型（23 MB）与 ONNX WASM 运行时（53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（界面原话「这只是待确认，不是结论」，最高相似度 0.735，与 §4.5 一致）；图 6 全绿时同时写着「这不代表数据一定没问题」——口径类问题检查引擎判断不了，这是能力边界（§8.2）。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811 个单元测试（8 个跳过）+ 90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：换非短串退化的中文领域模型并重扫阈值（让语义级参与自动归并），同时由领域专家逐条核对来源、补充学科条目。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strict；811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