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798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86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动作名对读者说人话</w:t>
      </w:r>
      <w:r>
        <w:rPr>
          <w:rFonts w:ascii="宋体" w:hAnsi="宋体" w:eastAsia="宋体"/>
          <w:b w:val="0"/>
          <w:sz w:val="21"/>
        </w:rPr>
        <w:t xml:space="preserve">：执行器、导出页「未执行」列表和可读报告共用 core 的一份动作中文名映射（归并同类类别 / 去除首尾空格 / 人工统一单位（不改数据）……），界面不再直接印 </w:t>
      </w:r>
      <w:r>
        <w:rPr>
          <w:rFonts w:ascii="Consolas" w:hAnsi="Consolas" w:eastAsia="宋体"/>
          <w:b w:val="0"/>
          <w:sz w:val="19"/>
        </w:rPr>
        <w:t>merge_categories</w:t>
      </w:r>
      <w:r>
        <w:rPr>
          <w:rFonts w:ascii="宋体" w:hAnsi="宋体" w:eastAsia="宋体"/>
          <w:b w:val="0"/>
          <w:sz w:val="21"/>
        </w:rPr>
        <w:t xml:space="preserve"> 这类标识符。AI 建议的动作如果超出自动执行台账、但语义是「请人工拍板」，会明确记成「已确认、不改数据」而不是报「未执行」——用户确认过的建议不能反悔；只有真正陌生的动作才进「未执行」，理由同样是中文说明并保留原始标识便于追溯。系统提示里把可用动作名直接列给模型，回归测试钉住这句话，减少自造动作名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5：报告与导出：处理摘要、四样产出入口与可读报告（规则库版本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798 通过 / 8 跳过 / 68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86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与检查结论、示例数据、字段定位/行号跳转/复核状态筛选、检查覆盖地图与值域/允许取值配置并刷新保留、移动端任务切换与 44px 控件、中断工具调用后重试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秒（测试文件串行，消除 perf 并行竞争）。代价要说清——「单测通过数」因此不含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798 个单元测试（8 个跳过）+ 86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strict；798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